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253" w:rsidRPr="0060103A" w:rsidRDefault="006B39E7" w:rsidP="00EB192D">
      <w:pPr>
        <w:pBdr>
          <w:top w:val="single" w:sz="4" w:space="1" w:color="auto"/>
          <w:left w:val="single" w:sz="4" w:space="4" w:color="auto"/>
          <w:bottom w:val="single" w:sz="4" w:space="1" w:color="auto"/>
          <w:right w:val="single" w:sz="4" w:space="4" w:color="auto"/>
        </w:pBdr>
        <w:jc w:val="center"/>
        <w:rPr>
          <w:b/>
          <w:smallCaps/>
        </w:rPr>
      </w:pPr>
      <w:r>
        <w:rPr>
          <w:b/>
          <w:smallCaps/>
        </w:rPr>
        <w:t>1</w:t>
      </w:r>
      <w:r w:rsidR="00377253" w:rsidRPr="0060103A">
        <w:rPr>
          <w:b/>
          <w:smallCaps/>
        </w:rPr>
        <w:t>. Základ</w:t>
      </w:r>
      <w:r w:rsidR="00CF6CBB">
        <w:rPr>
          <w:b/>
          <w:smallCaps/>
        </w:rPr>
        <w:t>ní statistické pojmy</w:t>
      </w:r>
    </w:p>
    <w:p w:rsidR="00CF6CBB" w:rsidRDefault="00CF6CBB" w:rsidP="00EB192D">
      <w:pPr>
        <w:jc w:val="both"/>
      </w:pPr>
      <w:r>
        <w:t>Úkolem této kapitoly je zopakovat základní pojmy z oblasti aplikované statistiky, na které se budou následující kapitoly odkazovat.</w:t>
      </w:r>
    </w:p>
    <w:p w:rsidR="003A23C4" w:rsidRDefault="00CF6CBB" w:rsidP="00EB192D">
      <w:pPr>
        <w:jc w:val="both"/>
      </w:pPr>
      <w:r w:rsidRPr="00CF6CBB">
        <w:rPr>
          <w:b/>
        </w:rPr>
        <w:t>Proměnná</w:t>
      </w:r>
      <w:r>
        <w:rPr>
          <w:b/>
        </w:rPr>
        <w:t xml:space="preserve"> – </w:t>
      </w:r>
      <w:r w:rsidRPr="00CF6CBB">
        <w:t>znak objektu (v případě sociologické analýzy dat znak respondenta)</w:t>
      </w:r>
      <w:r>
        <w:t xml:space="preserve">. Proměnná zastupuje jeden konkrétní znak všech zkoumaných respondentů. Např. proměnná </w:t>
      </w:r>
      <w:r>
        <w:rPr>
          <w:b/>
        </w:rPr>
        <w:t>AGE</w:t>
      </w:r>
      <w:r>
        <w:t xml:space="preserve"> označuje charakteristiku věk, a může pro jednotlivé respondenty a </w:t>
      </w:r>
      <w:proofErr w:type="spellStart"/>
      <w:r>
        <w:t>respondentky</w:t>
      </w:r>
      <w:proofErr w:type="spellEnd"/>
      <w:r>
        <w:t xml:space="preserve"> nabývat různých hodnot. Někdo má hodnotu AGE rovnu 18, někdo </w:t>
      </w:r>
      <w:proofErr w:type="gramStart"/>
      <w:r>
        <w:t>jiný</w:t>
      </w:r>
      <w:proofErr w:type="gramEnd"/>
      <w:r>
        <w:t xml:space="preserve"> mí hodnotu AGE rovnu 33 apod.</w:t>
      </w:r>
      <w:r w:rsidR="001B5491">
        <w:t xml:space="preserve"> Obvykle rozlišujeme </w:t>
      </w:r>
      <w:r w:rsidR="003A23C4">
        <w:t>následující typy proměnných:</w:t>
      </w:r>
    </w:p>
    <w:p w:rsidR="003A23C4" w:rsidRDefault="003A23C4" w:rsidP="00EB192D">
      <w:pPr>
        <w:pStyle w:val="Odstavecseseznamem"/>
        <w:numPr>
          <w:ilvl w:val="0"/>
          <w:numId w:val="1"/>
        </w:numPr>
        <w:jc w:val="both"/>
      </w:pPr>
      <w:r>
        <w:t xml:space="preserve">dichotomické/binární: </w:t>
      </w:r>
      <w:r w:rsidR="001B5491">
        <w:t xml:space="preserve">nabývají jen </w:t>
      </w:r>
      <w:proofErr w:type="spellStart"/>
      <w:r w:rsidR="001B5491">
        <w:t>edvou</w:t>
      </w:r>
      <w:proofErr w:type="spellEnd"/>
      <w:r w:rsidR="001B5491">
        <w:t xml:space="preserve"> hodnot, např. bydliště Praha/mimo Prahu</w:t>
      </w:r>
    </w:p>
    <w:p w:rsidR="003A23C4" w:rsidRDefault="001B5491" w:rsidP="00EB192D">
      <w:pPr>
        <w:pStyle w:val="Odstavecseseznamem"/>
        <w:numPr>
          <w:ilvl w:val="0"/>
          <w:numId w:val="1"/>
        </w:numPr>
        <w:jc w:val="both"/>
      </w:pPr>
      <w:r>
        <w:t>nominální</w:t>
      </w:r>
      <w:r w:rsidR="003A23C4">
        <w:t>:</w:t>
      </w:r>
      <w:r>
        <w:t xml:space="preserve"> lze vyjmenovat jejich hodnoty, ale nikoliv seřadit (muž, žena, </w:t>
      </w:r>
      <w:r w:rsidR="003A23C4">
        <w:t>výčet povolání…)</w:t>
      </w:r>
    </w:p>
    <w:p w:rsidR="003A23C4" w:rsidRDefault="003A23C4" w:rsidP="00EB192D">
      <w:pPr>
        <w:pStyle w:val="Odstavecseseznamem"/>
        <w:numPr>
          <w:ilvl w:val="0"/>
          <w:numId w:val="1"/>
        </w:numPr>
        <w:jc w:val="both"/>
      </w:pPr>
      <w:r>
        <w:t>ordinální: lze vyjmenovat jejich hodnoty a jednoznačně stanovit jejich pořadí, např. dny v týdnu nebo měsíce v roce</w:t>
      </w:r>
    </w:p>
    <w:p w:rsidR="00CF6CBB" w:rsidRDefault="003A23C4" w:rsidP="00EB192D">
      <w:pPr>
        <w:pStyle w:val="Odstavecseseznamem"/>
        <w:numPr>
          <w:ilvl w:val="0"/>
          <w:numId w:val="1"/>
        </w:numPr>
        <w:jc w:val="both"/>
      </w:pPr>
      <w:r>
        <w:t>kardinální/spojité: mají mnoho hodnot, které jsou seřazení, např. věk nebo výše příjmu. Dělí se na intervalové a poměrové.</w:t>
      </w:r>
    </w:p>
    <w:p w:rsidR="00CF6CBB" w:rsidRDefault="00CF6CBB" w:rsidP="00EB192D">
      <w:pPr>
        <w:jc w:val="both"/>
      </w:pPr>
      <w:r>
        <w:rPr>
          <w:b/>
        </w:rPr>
        <w:t xml:space="preserve">Datová matice </w:t>
      </w:r>
      <w:r>
        <w:t>– shrnuje informace o všech respondentech v datovém souboru. Je uspořádána do tabulky, kde v řádcích jsou jednotlivé zkoumané případy (v sociologické analýze nejčastěji osoby – respondenti) a ve sloupcích jednotlivé proměnné, které se těchto respondentů týkají.</w:t>
      </w:r>
    </w:p>
    <w:tbl>
      <w:tblPr>
        <w:tblStyle w:val="Mkatabulky"/>
        <w:tblW w:w="0" w:type="auto"/>
        <w:tblLook w:val="04A0"/>
      </w:tblPr>
      <w:tblGrid>
        <w:gridCol w:w="407"/>
        <w:gridCol w:w="551"/>
        <w:gridCol w:w="975"/>
        <w:gridCol w:w="1869"/>
        <w:gridCol w:w="1317"/>
        <w:gridCol w:w="368"/>
      </w:tblGrid>
      <w:tr w:rsidR="007E2387" w:rsidTr="007E2387">
        <w:tc>
          <w:tcPr>
            <w:tcW w:w="0" w:type="auto"/>
          </w:tcPr>
          <w:p w:rsidR="007E2387" w:rsidRDefault="007E2387" w:rsidP="00EB192D">
            <w:pPr>
              <w:jc w:val="both"/>
            </w:pPr>
            <w:r>
              <w:t>ID</w:t>
            </w:r>
          </w:p>
        </w:tc>
        <w:tc>
          <w:tcPr>
            <w:tcW w:w="0" w:type="auto"/>
          </w:tcPr>
          <w:p w:rsidR="007E2387" w:rsidRDefault="007E2387" w:rsidP="00EB192D">
            <w:pPr>
              <w:jc w:val="both"/>
            </w:pPr>
            <w:r>
              <w:t>Věk</w:t>
            </w:r>
          </w:p>
        </w:tc>
        <w:tc>
          <w:tcPr>
            <w:tcW w:w="0" w:type="auto"/>
          </w:tcPr>
          <w:p w:rsidR="007E2387" w:rsidRDefault="007E2387" w:rsidP="00EB192D">
            <w:pPr>
              <w:jc w:val="both"/>
            </w:pPr>
            <w:r>
              <w:t>Vzdělání</w:t>
            </w:r>
          </w:p>
        </w:tc>
        <w:tc>
          <w:tcPr>
            <w:tcW w:w="0" w:type="auto"/>
          </w:tcPr>
          <w:p w:rsidR="007E2387" w:rsidRDefault="007E2387" w:rsidP="00EB192D">
            <w:pPr>
              <w:jc w:val="both"/>
            </w:pPr>
            <w:r>
              <w:t>Politická orientace</w:t>
            </w:r>
          </w:p>
        </w:tc>
        <w:tc>
          <w:tcPr>
            <w:tcW w:w="0" w:type="auto"/>
          </w:tcPr>
          <w:p w:rsidR="007E2387" w:rsidRDefault="007E2387" w:rsidP="00EB192D">
            <w:pPr>
              <w:jc w:val="both"/>
            </w:pPr>
            <w:r>
              <w:t>Náboženství</w:t>
            </w:r>
          </w:p>
        </w:tc>
        <w:tc>
          <w:tcPr>
            <w:tcW w:w="0" w:type="auto"/>
            <w:vMerge w:val="restart"/>
            <w:vAlign w:val="center"/>
          </w:tcPr>
          <w:p w:rsidR="007E2387" w:rsidRDefault="007E2387" w:rsidP="00EB192D">
            <w:pPr>
              <w:jc w:val="center"/>
            </w:pPr>
            <w:r>
              <w:t>…</w:t>
            </w:r>
          </w:p>
        </w:tc>
      </w:tr>
      <w:tr w:rsidR="007E2387" w:rsidTr="007E2387">
        <w:tc>
          <w:tcPr>
            <w:tcW w:w="0" w:type="auto"/>
          </w:tcPr>
          <w:p w:rsidR="007E2387" w:rsidRDefault="007E2387" w:rsidP="00EB192D">
            <w:pPr>
              <w:jc w:val="both"/>
            </w:pPr>
            <w:r>
              <w:t>1</w:t>
            </w:r>
          </w:p>
        </w:tc>
        <w:tc>
          <w:tcPr>
            <w:tcW w:w="0" w:type="auto"/>
          </w:tcPr>
          <w:p w:rsidR="007E2387" w:rsidRDefault="007E2387" w:rsidP="00EB192D">
            <w:pPr>
              <w:jc w:val="both"/>
            </w:pPr>
            <w:r>
              <w:t>22</w:t>
            </w:r>
          </w:p>
        </w:tc>
        <w:tc>
          <w:tcPr>
            <w:tcW w:w="0" w:type="auto"/>
          </w:tcPr>
          <w:p w:rsidR="007E2387" w:rsidRDefault="007E2387" w:rsidP="00EB192D">
            <w:pPr>
              <w:jc w:val="both"/>
            </w:pPr>
            <w:r>
              <w:t>VŠ</w:t>
            </w:r>
          </w:p>
        </w:tc>
        <w:tc>
          <w:tcPr>
            <w:tcW w:w="0" w:type="auto"/>
          </w:tcPr>
          <w:p w:rsidR="007E2387" w:rsidRDefault="007E2387" w:rsidP="00EB192D">
            <w:pPr>
              <w:jc w:val="both"/>
            </w:pPr>
            <w:r>
              <w:t>L</w:t>
            </w:r>
          </w:p>
        </w:tc>
        <w:tc>
          <w:tcPr>
            <w:tcW w:w="0" w:type="auto"/>
          </w:tcPr>
          <w:p w:rsidR="007E2387" w:rsidRDefault="007E2387" w:rsidP="00EB192D">
            <w:pPr>
              <w:jc w:val="both"/>
            </w:pPr>
            <w:proofErr w:type="spellStart"/>
            <w:r>
              <w:t>Římkat</w:t>
            </w:r>
            <w:proofErr w:type="spellEnd"/>
          </w:p>
        </w:tc>
        <w:tc>
          <w:tcPr>
            <w:tcW w:w="0" w:type="auto"/>
            <w:vMerge/>
          </w:tcPr>
          <w:p w:rsidR="007E2387" w:rsidRDefault="007E2387" w:rsidP="00EB192D">
            <w:pPr>
              <w:jc w:val="both"/>
            </w:pPr>
          </w:p>
        </w:tc>
      </w:tr>
      <w:tr w:rsidR="007E2387" w:rsidTr="007E2387">
        <w:tc>
          <w:tcPr>
            <w:tcW w:w="0" w:type="auto"/>
          </w:tcPr>
          <w:p w:rsidR="007E2387" w:rsidRDefault="007E2387" w:rsidP="00EB192D">
            <w:pPr>
              <w:jc w:val="both"/>
            </w:pPr>
            <w:r>
              <w:t>2</w:t>
            </w:r>
          </w:p>
        </w:tc>
        <w:tc>
          <w:tcPr>
            <w:tcW w:w="0" w:type="auto"/>
          </w:tcPr>
          <w:p w:rsidR="007E2387" w:rsidRDefault="007E2387" w:rsidP="00EB192D">
            <w:pPr>
              <w:jc w:val="both"/>
            </w:pPr>
            <w:r>
              <w:t>19</w:t>
            </w:r>
          </w:p>
        </w:tc>
        <w:tc>
          <w:tcPr>
            <w:tcW w:w="0" w:type="auto"/>
          </w:tcPr>
          <w:p w:rsidR="007E2387" w:rsidRDefault="007E2387" w:rsidP="00EB192D">
            <w:pPr>
              <w:jc w:val="both"/>
            </w:pPr>
            <w:r>
              <w:t>SŠ</w:t>
            </w:r>
          </w:p>
        </w:tc>
        <w:tc>
          <w:tcPr>
            <w:tcW w:w="0" w:type="auto"/>
          </w:tcPr>
          <w:p w:rsidR="007E2387" w:rsidRDefault="007E2387" w:rsidP="00EB192D">
            <w:pPr>
              <w:jc w:val="both"/>
            </w:pPr>
            <w:r>
              <w:t>L</w:t>
            </w:r>
          </w:p>
        </w:tc>
        <w:tc>
          <w:tcPr>
            <w:tcW w:w="0" w:type="auto"/>
          </w:tcPr>
          <w:p w:rsidR="007E2387" w:rsidRDefault="007E2387" w:rsidP="00EB192D">
            <w:pPr>
              <w:jc w:val="both"/>
            </w:pPr>
            <w:r>
              <w:t>.</w:t>
            </w:r>
          </w:p>
        </w:tc>
        <w:tc>
          <w:tcPr>
            <w:tcW w:w="0" w:type="auto"/>
            <w:vMerge/>
          </w:tcPr>
          <w:p w:rsidR="007E2387" w:rsidRDefault="007E2387" w:rsidP="00EB192D">
            <w:pPr>
              <w:jc w:val="both"/>
            </w:pPr>
          </w:p>
        </w:tc>
      </w:tr>
      <w:tr w:rsidR="007E2387" w:rsidTr="007E2387">
        <w:tc>
          <w:tcPr>
            <w:tcW w:w="0" w:type="auto"/>
          </w:tcPr>
          <w:p w:rsidR="007E2387" w:rsidRDefault="007E2387" w:rsidP="00EB192D">
            <w:pPr>
              <w:jc w:val="both"/>
            </w:pPr>
            <w:r>
              <w:t>3</w:t>
            </w:r>
          </w:p>
        </w:tc>
        <w:tc>
          <w:tcPr>
            <w:tcW w:w="0" w:type="auto"/>
          </w:tcPr>
          <w:p w:rsidR="007E2387" w:rsidRDefault="007E2387" w:rsidP="00EB192D">
            <w:pPr>
              <w:jc w:val="both"/>
            </w:pPr>
            <w:r>
              <w:t>25</w:t>
            </w:r>
          </w:p>
        </w:tc>
        <w:tc>
          <w:tcPr>
            <w:tcW w:w="0" w:type="auto"/>
          </w:tcPr>
          <w:p w:rsidR="007E2387" w:rsidRDefault="007E2387" w:rsidP="00EB192D">
            <w:pPr>
              <w:jc w:val="both"/>
            </w:pPr>
            <w:r>
              <w:t>VOŠ</w:t>
            </w:r>
          </w:p>
        </w:tc>
        <w:tc>
          <w:tcPr>
            <w:tcW w:w="0" w:type="auto"/>
          </w:tcPr>
          <w:p w:rsidR="007E2387" w:rsidRDefault="007E2387" w:rsidP="00EB192D">
            <w:pPr>
              <w:jc w:val="both"/>
            </w:pPr>
            <w:r>
              <w:t>P</w:t>
            </w:r>
          </w:p>
        </w:tc>
        <w:tc>
          <w:tcPr>
            <w:tcW w:w="0" w:type="auto"/>
          </w:tcPr>
          <w:p w:rsidR="007E2387" w:rsidRDefault="007E2387" w:rsidP="00EB192D">
            <w:pPr>
              <w:jc w:val="both"/>
            </w:pPr>
            <w:r>
              <w:t>.</w:t>
            </w:r>
          </w:p>
        </w:tc>
        <w:tc>
          <w:tcPr>
            <w:tcW w:w="0" w:type="auto"/>
            <w:vMerge/>
          </w:tcPr>
          <w:p w:rsidR="007E2387" w:rsidRDefault="007E2387" w:rsidP="00EB192D">
            <w:pPr>
              <w:jc w:val="both"/>
            </w:pPr>
          </w:p>
        </w:tc>
      </w:tr>
      <w:tr w:rsidR="007E2387" w:rsidTr="007E2387">
        <w:tc>
          <w:tcPr>
            <w:tcW w:w="0" w:type="auto"/>
            <w:gridSpan w:val="6"/>
          </w:tcPr>
          <w:p w:rsidR="007E2387" w:rsidRDefault="007E2387" w:rsidP="00EB192D">
            <w:pPr>
              <w:jc w:val="center"/>
            </w:pPr>
            <w:r>
              <w:t>…</w:t>
            </w:r>
          </w:p>
        </w:tc>
      </w:tr>
    </w:tbl>
    <w:p w:rsidR="00CF6CBB" w:rsidRDefault="00CF6CBB" w:rsidP="00EB192D">
      <w:pPr>
        <w:jc w:val="both"/>
      </w:pPr>
      <w:r w:rsidRPr="007E2387">
        <w:rPr>
          <w:b/>
        </w:rPr>
        <w:t>Frekvenční tabulka</w:t>
      </w:r>
      <w:r w:rsidR="007E2387">
        <w:t xml:space="preserve"> – vyjádření četností jednotlivých případů konkrétní proměnné. Z důvodu lepší srovnatelnosti je vhodnější nepoužívat absolutní hodnoty četností, ale procentní vyjádření.</w:t>
      </w:r>
    </w:p>
    <w:tbl>
      <w:tblPr>
        <w:tblStyle w:val="Mkatabulky"/>
        <w:tblW w:w="0" w:type="auto"/>
        <w:tblLook w:val="04A0"/>
      </w:tblPr>
      <w:tblGrid>
        <w:gridCol w:w="1507"/>
        <w:gridCol w:w="1020"/>
      </w:tblGrid>
      <w:tr w:rsidR="007E2387" w:rsidTr="007E2387">
        <w:tc>
          <w:tcPr>
            <w:tcW w:w="0" w:type="auto"/>
          </w:tcPr>
          <w:p w:rsidR="007E2387" w:rsidRDefault="007E2387" w:rsidP="00EB192D">
            <w:pPr>
              <w:jc w:val="both"/>
            </w:pPr>
            <w:r>
              <w:t>Vzdělání</w:t>
            </w:r>
          </w:p>
        </w:tc>
        <w:tc>
          <w:tcPr>
            <w:tcW w:w="0" w:type="auto"/>
          </w:tcPr>
          <w:p w:rsidR="007E2387" w:rsidRDefault="007E2387" w:rsidP="00EB192D">
            <w:pPr>
              <w:jc w:val="both"/>
            </w:pPr>
            <w:r>
              <w:t>Procenta</w:t>
            </w:r>
          </w:p>
        </w:tc>
      </w:tr>
      <w:tr w:rsidR="007E2387" w:rsidTr="007E2387">
        <w:tc>
          <w:tcPr>
            <w:tcW w:w="0" w:type="auto"/>
          </w:tcPr>
          <w:p w:rsidR="007E2387" w:rsidRDefault="007E2387" w:rsidP="00EB192D">
            <w:pPr>
              <w:jc w:val="both"/>
            </w:pPr>
            <w:r>
              <w:t>ZŠ</w:t>
            </w:r>
          </w:p>
        </w:tc>
        <w:tc>
          <w:tcPr>
            <w:tcW w:w="0" w:type="auto"/>
          </w:tcPr>
          <w:p w:rsidR="007E2387" w:rsidRDefault="007E2387" w:rsidP="00EB192D">
            <w:pPr>
              <w:jc w:val="right"/>
            </w:pPr>
            <w:r>
              <w:t>7 %</w:t>
            </w:r>
          </w:p>
        </w:tc>
      </w:tr>
      <w:tr w:rsidR="007E2387" w:rsidTr="007E2387">
        <w:tc>
          <w:tcPr>
            <w:tcW w:w="0" w:type="auto"/>
          </w:tcPr>
          <w:p w:rsidR="007E2387" w:rsidRDefault="007E2387" w:rsidP="00EB192D">
            <w:pPr>
              <w:jc w:val="both"/>
            </w:pPr>
            <w:r>
              <w:t>Vyučen</w:t>
            </w:r>
          </w:p>
        </w:tc>
        <w:tc>
          <w:tcPr>
            <w:tcW w:w="0" w:type="auto"/>
          </w:tcPr>
          <w:p w:rsidR="007E2387" w:rsidRDefault="007E2387" w:rsidP="00EB192D">
            <w:pPr>
              <w:jc w:val="right"/>
            </w:pPr>
            <w:r>
              <w:t>21 %</w:t>
            </w:r>
          </w:p>
        </w:tc>
      </w:tr>
      <w:tr w:rsidR="007E2387" w:rsidTr="007E2387">
        <w:tc>
          <w:tcPr>
            <w:tcW w:w="0" w:type="auto"/>
          </w:tcPr>
          <w:p w:rsidR="007E2387" w:rsidRDefault="007E2387" w:rsidP="00EB192D">
            <w:pPr>
              <w:jc w:val="both"/>
            </w:pPr>
            <w:r>
              <w:t>SŚ s maturitou</w:t>
            </w:r>
          </w:p>
        </w:tc>
        <w:tc>
          <w:tcPr>
            <w:tcW w:w="0" w:type="auto"/>
          </w:tcPr>
          <w:p w:rsidR="007E2387" w:rsidRDefault="007E2387" w:rsidP="00EB192D">
            <w:pPr>
              <w:jc w:val="right"/>
            </w:pPr>
            <w:r>
              <w:t>34 %</w:t>
            </w:r>
          </w:p>
        </w:tc>
      </w:tr>
      <w:tr w:rsidR="007E2387" w:rsidTr="007E2387">
        <w:tc>
          <w:tcPr>
            <w:tcW w:w="0" w:type="auto"/>
            <w:gridSpan w:val="2"/>
          </w:tcPr>
          <w:p w:rsidR="007E2387" w:rsidRDefault="007E2387" w:rsidP="00EB192D">
            <w:pPr>
              <w:jc w:val="center"/>
            </w:pPr>
            <w:r>
              <w:t>…</w:t>
            </w:r>
          </w:p>
        </w:tc>
      </w:tr>
    </w:tbl>
    <w:p w:rsidR="001B5491" w:rsidRDefault="001B5491" w:rsidP="00EB192D">
      <w:pPr>
        <w:jc w:val="both"/>
      </w:pPr>
      <w:r w:rsidRPr="001B5491">
        <w:rPr>
          <w:b/>
        </w:rPr>
        <w:t>Kontingenční tabulka</w:t>
      </w:r>
      <w:r>
        <w:t xml:space="preserve"> – frekvenční tabulka zobrazující souvislost dvou (a více) proměnných.</w:t>
      </w:r>
    </w:p>
    <w:tbl>
      <w:tblPr>
        <w:tblStyle w:val="Mkatabulky"/>
        <w:tblW w:w="0" w:type="auto"/>
        <w:tblLook w:val="04A0"/>
      </w:tblPr>
      <w:tblGrid>
        <w:gridCol w:w="1811"/>
        <w:gridCol w:w="758"/>
        <w:gridCol w:w="758"/>
      </w:tblGrid>
      <w:tr w:rsidR="001B5491" w:rsidTr="001B5491">
        <w:tc>
          <w:tcPr>
            <w:tcW w:w="0" w:type="auto"/>
          </w:tcPr>
          <w:p w:rsidR="001B5491" w:rsidRDefault="001B5491" w:rsidP="00EB192D">
            <w:pPr>
              <w:jc w:val="both"/>
            </w:pPr>
            <w:r>
              <w:t>Vzdělání / Pohlaví</w:t>
            </w:r>
          </w:p>
        </w:tc>
        <w:tc>
          <w:tcPr>
            <w:tcW w:w="0" w:type="auto"/>
          </w:tcPr>
          <w:p w:rsidR="001B5491" w:rsidRDefault="001B5491" w:rsidP="00EB192D">
            <w:pPr>
              <w:jc w:val="both"/>
            </w:pPr>
            <w:r>
              <w:t>Muž</w:t>
            </w:r>
          </w:p>
        </w:tc>
        <w:tc>
          <w:tcPr>
            <w:tcW w:w="0" w:type="auto"/>
          </w:tcPr>
          <w:p w:rsidR="001B5491" w:rsidRDefault="001B5491" w:rsidP="00EB192D">
            <w:pPr>
              <w:jc w:val="both"/>
            </w:pPr>
            <w:r>
              <w:t>Žena</w:t>
            </w:r>
          </w:p>
        </w:tc>
      </w:tr>
      <w:tr w:rsidR="001B5491" w:rsidTr="001B5491">
        <w:tc>
          <w:tcPr>
            <w:tcW w:w="0" w:type="auto"/>
          </w:tcPr>
          <w:p w:rsidR="001B5491" w:rsidRDefault="001B5491" w:rsidP="00EB192D">
            <w:pPr>
              <w:jc w:val="both"/>
            </w:pPr>
            <w:r>
              <w:t>ZŠ</w:t>
            </w:r>
          </w:p>
        </w:tc>
        <w:tc>
          <w:tcPr>
            <w:tcW w:w="0" w:type="auto"/>
          </w:tcPr>
          <w:p w:rsidR="001B5491" w:rsidRDefault="001B5491" w:rsidP="00EB192D">
            <w:pPr>
              <w:jc w:val="both"/>
            </w:pPr>
            <w:r>
              <w:t>7 %</w:t>
            </w:r>
          </w:p>
        </w:tc>
        <w:tc>
          <w:tcPr>
            <w:tcW w:w="0" w:type="auto"/>
          </w:tcPr>
          <w:p w:rsidR="001B5491" w:rsidRDefault="001B5491" w:rsidP="00EB192D">
            <w:pPr>
              <w:jc w:val="both"/>
            </w:pPr>
            <w:r>
              <w:t>5 %</w:t>
            </w:r>
          </w:p>
        </w:tc>
      </w:tr>
      <w:tr w:rsidR="001B5491" w:rsidTr="001B5491">
        <w:tc>
          <w:tcPr>
            <w:tcW w:w="0" w:type="auto"/>
          </w:tcPr>
          <w:p w:rsidR="001B5491" w:rsidRDefault="001B5491" w:rsidP="00EB192D">
            <w:pPr>
              <w:jc w:val="both"/>
            </w:pPr>
            <w:r>
              <w:t>Vyučen</w:t>
            </w:r>
          </w:p>
        </w:tc>
        <w:tc>
          <w:tcPr>
            <w:tcW w:w="0" w:type="auto"/>
          </w:tcPr>
          <w:p w:rsidR="001B5491" w:rsidRDefault="001B5491" w:rsidP="00EB192D">
            <w:pPr>
              <w:jc w:val="both"/>
            </w:pPr>
            <w:r>
              <w:t>30 %</w:t>
            </w:r>
          </w:p>
        </w:tc>
        <w:tc>
          <w:tcPr>
            <w:tcW w:w="0" w:type="auto"/>
          </w:tcPr>
          <w:p w:rsidR="001B5491" w:rsidRDefault="001B5491" w:rsidP="00EB192D">
            <w:pPr>
              <w:jc w:val="both"/>
            </w:pPr>
            <w:r>
              <w:t>20 %</w:t>
            </w:r>
          </w:p>
        </w:tc>
      </w:tr>
      <w:tr w:rsidR="001B5491" w:rsidTr="001B5491">
        <w:tc>
          <w:tcPr>
            <w:tcW w:w="0" w:type="auto"/>
          </w:tcPr>
          <w:p w:rsidR="001B5491" w:rsidRDefault="001B5491" w:rsidP="00EB192D">
            <w:pPr>
              <w:jc w:val="both"/>
            </w:pPr>
            <w:r>
              <w:t>SŠ s maturitou</w:t>
            </w:r>
          </w:p>
        </w:tc>
        <w:tc>
          <w:tcPr>
            <w:tcW w:w="0" w:type="auto"/>
          </w:tcPr>
          <w:p w:rsidR="001B5491" w:rsidRDefault="001B5491" w:rsidP="00EB192D">
            <w:pPr>
              <w:jc w:val="both"/>
            </w:pPr>
            <w:r>
              <w:t>40 %</w:t>
            </w:r>
          </w:p>
        </w:tc>
        <w:tc>
          <w:tcPr>
            <w:tcW w:w="0" w:type="auto"/>
          </w:tcPr>
          <w:p w:rsidR="001B5491" w:rsidRDefault="001B5491" w:rsidP="00EB192D">
            <w:pPr>
              <w:jc w:val="both"/>
            </w:pPr>
            <w:r>
              <w:t>15 %</w:t>
            </w:r>
          </w:p>
        </w:tc>
      </w:tr>
      <w:tr w:rsidR="001B5491" w:rsidTr="001B5491">
        <w:tc>
          <w:tcPr>
            <w:tcW w:w="0" w:type="auto"/>
            <w:gridSpan w:val="3"/>
          </w:tcPr>
          <w:p w:rsidR="001B5491" w:rsidRDefault="001B5491" w:rsidP="00EB192D">
            <w:pPr>
              <w:jc w:val="center"/>
            </w:pPr>
            <w:r>
              <w:t>…</w:t>
            </w:r>
          </w:p>
        </w:tc>
      </w:tr>
      <w:tr w:rsidR="001B5491" w:rsidTr="001B5491">
        <w:tc>
          <w:tcPr>
            <w:tcW w:w="0" w:type="auto"/>
          </w:tcPr>
          <w:p w:rsidR="001B5491" w:rsidRDefault="001B5491" w:rsidP="00EB192D">
            <w:pPr>
              <w:jc w:val="both"/>
            </w:pPr>
            <w:proofErr w:type="spellStart"/>
            <w:r>
              <w:t>Total</w:t>
            </w:r>
            <w:proofErr w:type="spellEnd"/>
          </w:p>
        </w:tc>
        <w:tc>
          <w:tcPr>
            <w:tcW w:w="0" w:type="auto"/>
          </w:tcPr>
          <w:p w:rsidR="001B5491" w:rsidRDefault="001B5491" w:rsidP="00EB192D">
            <w:pPr>
              <w:jc w:val="both"/>
            </w:pPr>
            <w:r>
              <w:t>100 %</w:t>
            </w:r>
          </w:p>
        </w:tc>
        <w:tc>
          <w:tcPr>
            <w:tcW w:w="0" w:type="auto"/>
          </w:tcPr>
          <w:p w:rsidR="001B5491" w:rsidRDefault="001B5491" w:rsidP="00EB192D">
            <w:pPr>
              <w:jc w:val="both"/>
            </w:pPr>
            <w:r>
              <w:t>100 %</w:t>
            </w:r>
          </w:p>
        </w:tc>
      </w:tr>
    </w:tbl>
    <w:p w:rsidR="00CF6CBB" w:rsidRPr="001B5491" w:rsidRDefault="00CF6CBB" w:rsidP="00EB192D">
      <w:pPr>
        <w:jc w:val="both"/>
      </w:pPr>
      <w:r w:rsidRPr="001B5491">
        <w:rPr>
          <w:b/>
        </w:rPr>
        <w:t>Korelace</w:t>
      </w:r>
      <w:r w:rsidR="001B5491">
        <w:rPr>
          <w:b/>
        </w:rPr>
        <w:t xml:space="preserve"> – </w:t>
      </w:r>
      <w:r w:rsidR="001B5491">
        <w:t>ukazuje souvislost dvou proměnných. Existuje několik korelačních koeficientů pro různé typy proměnných. Obecně platí, že čím vyšší hodnoty koeficient nabývá, tím silnější je souvislost korelovaných proměnných. V sociálních vědách se obvykle považuje hodnota korelačního koeficientu 0,3 (a vyšší) za dostatečně silnou souvislost. Pozor, prokázání korelace neukazuje na kauzalitu. Ukazuje jen, že obě proměnné se mění společně, nikoliv že změna jedné způsobí změnu druhé.</w:t>
      </w:r>
    </w:p>
    <w:p w:rsidR="00EB192D" w:rsidRDefault="00CF6CBB" w:rsidP="00EB192D">
      <w:pPr>
        <w:jc w:val="both"/>
      </w:pPr>
      <w:r>
        <w:t>Regrese</w:t>
      </w:r>
      <w:r w:rsidR="0031360A">
        <w:t xml:space="preserve"> </w:t>
      </w:r>
      <w:bookmarkStart w:id="0" w:name="_GoBack"/>
      <w:bookmarkEnd w:id="0"/>
      <w:r w:rsidR="00EB192D">
        <w:t>–</w:t>
      </w:r>
      <w:r w:rsidR="003A23C4">
        <w:t xml:space="preserve"> </w:t>
      </w:r>
      <w:r w:rsidR="00EB192D">
        <w:t xml:space="preserve">modeluje vztah mezi dvěma (případně více) proměnnými pomocí ideální křivky. V případě lineární regrese se jedná o přímku. Základní rovnice lineární regrese má tvar </w:t>
      </w:r>
    </w:p>
    <w:p w:rsidR="00EB192D" w:rsidRDefault="00EB192D" w:rsidP="00EB192D">
      <w:pPr>
        <w:keepNext/>
        <w:jc w:val="center"/>
      </w:pPr>
      <w:r>
        <w:t xml:space="preserve">y = a + </w:t>
      </w:r>
      <w:proofErr w:type="spellStart"/>
      <w:r>
        <w:t>bx</w:t>
      </w:r>
      <w:proofErr w:type="spellEnd"/>
      <w:r>
        <w:t xml:space="preserve"> + e</w:t>
      </w:r>
    </w:p>
    <w:p w:rsidR="00A30E73" w:rsidRPr="000420AA" w:rsidRDefault="00EB192D" w:rsidP="00CF6CBB">
      <w:pPr>
        <w:keepNext/>
        <w:jc w:val="both"/>
        <w:rPr>
          <w:i/>
        </w:rPr>
      </w:pPr>
      <w:r>
        <w:t>kde y je vysvětlovaná / závisle proměnná (</w:t>
      </w:r>
      <w:proofErr w:type="spellStart"/>
      <w:r>
        <w:t>dependent</w:t>
      </w:r>
      <w:proofErr w:type="spellEnd"/>
      <w:r>
        <w:t xml:space="preserve"> </w:t>
      </w:r>
      <w:proofErr w:type="spellStart"/>
      <w:r>
        <w:t>variable</w:t>
      </w:r>
      <w:proofErr w:type="spellEnd"/>
      <w:r>
        <w:t>), x je vysvětlující / nezávisle proměnná (</w:t>
      </w:r>
      <w:proofErr w:type="spellStart"/>
      <w:r>
        <w:t>independend</w:t>
      </w:r>
      <w:proofErr w:type="spellEnd"/>
      <w:r>
        <w:t xml:space="preserve"> </w:t>
      </w:r>
      <w:proofErr w:type="spellStart"/>
      <w:r>
        <w:t>variable</w:t>
      </w:r>
      <w:proofErr w:type="spellEnd"/>
      <w:r>
        <w:t>) a je průsečík s osou y (</w:t>
      </w:r>
      <w:proofErr w:type="spellStart"/>
      <w:r>
        <w:t>intercept</w:t>
      </w:r>
      <w:proofErr w:type="spellEnd"/>
      <w:r>
        <w:t xml:space="preserve">, konstanta), b je koeficient proměnné b (sklon přímky, </w:t>
      </w:r>
      <w:proofErr w:type="spellStart"/>
      <w:r>
        <w:t>slope</w:t>
      </w:r>
      <w:proofErr w:type="spellEnd"/>
      <w:r>
        <w:t>), e je chyba měření.</w:t>
      </w:r>
    </w:p>
    <w:sectPr w:rsidR="00A30E73" w:rsidRPr="000420AA" w:rsidSect="006B39E7">
      <w:head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916" w:rsidRDefault="00032916" w:rsidP="000420AA">
      <w:pPr>
        <w:spacing w:after="0" w:line="240" w:lineRule="auto"/>
      </w:pPr>
      <w:r>
        <w:separator/>
      </w:r>
    </w:p>
  </w:endnote>
  <w:endnote w:type="continuationSeparator" w:id="0">
    <w:p w:rsidR="00032916" w:rsidRDefault="00032916" w:rsidP="000420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916" w:rsidRDefault="00032916" w:rsidP="000420AA">
      <w:pPr>
        <w:spacing w:after="0" w:line="240" w:lineRule="auto"/>
      </w:pPr>
      <w:r>
        <w:separator/>
      </w:r>
    </w:p>
  </w:footnote>
  <w:footnote w:type="continuationSeparator" w:id="0">
    <w:p w:rsidR="00032916" w:rsidRDefault="00032916" w:rsidP="000420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0AA" w:rsidRDefault="000420AA" w:rsidP="000420AA">
    <w:pPr>
      <w:pStyle w:val="Zhlav"/>
      <w:jc w:val="center"/>
    </w:pPr>
    <w:r w:rsidRPr="000420AA">
      <w:t xml:space="preserve">SOC 192: </w:t>
    </w:r>
    <w:r>
      <w:t>Úvod do programu</w:t>
    </w:r>
    <w:r w:rsidRPr="000420AA">
      <w:t xml:space="preserve"> STATA</w:t>
    </w:r>
    <w:r>
      <w:t xml:space="preserve"> –</w:t>
    </w:r>
    <w:r w:rsidR="004A0435">
      <w:t xml:space="preserve"> </w:t>
    </w:r>
    <w:r>
      <w:t>© Tomáš Doseděl (</w:t>
    </w:r>
    <w:proofErr w:type="spellStart"/>
    <w:r w:rsidR="00980737" w:rsidRPr="00980737">
      <w:t>tomas.dosedel</w:t>
    </w:r>
    <w:proofErr w:type="spellEnd"/>
    <w:r w:rsidR="00980737" w:rsidRPr="00980737">
      <w:t>@gmail.com</w:t>
    </w:r>
    <w:r>
      <w:t>)</w:t>
    </w:r>
  </w:p>
  <w:p w:rsidR="00980737" w:rsidRDefault="00980737" w:rsidP="000420AA">
    <w:pPr>
      <w:pStyle w:val="Zhlav"/>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271DEE"/>
    <w:multiLevelType w:val="hybridMultilevel"/>
    <w:tmpl w:val="F476D2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377253"/>
    <w:rsid w:val="00032916"/>
    <w:rsid w:val="000420AA"/>
    <w:rsid w:val="001B5491"/>
    <w:rsid w:val="0028042F"/>
    <w:rsid w:val="002F1805"/>
    <w:rsid w:val="0031360A"/>
    <w:rsid w:val="00377253"/>
    <w:rsid w:val="003A23C4"/>
    <w:rsid w:val="00481E33"/>
    <w:rsid w:val="004A0435"/>
    <w:rsid w:val="004F1392"/>
    <w:rsid w:val="005B33B8"/>
    <w:rsid w:val="0060103A"/>
    <w:rsid w:val="006B39E7"/>
    <w:rsid w:val="007E2387"/>
    <w:rsid w:val="0085407C"/>
    <w:rsid w:val="00980737"/>
    <w:rsid w:val="0099193B"/>
    <w:rsid w:val="00A30E73"/>
    <w:rsid w:val="00B24631"/>
    <w:rsid w:val="00B70370"/>
    <w:rsid w:val="00BE7B0A"/>
    <w:rsid w:val="00C34126"/>
    <w:rsid w:val="00CE1763"/>
    <w:rsid w:val="00CF6CBB"/>
    <w:rsid w:val="00EB192D"/>
    <w:rsid w:val="00EC432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042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420A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420AA"/>
  </w:style>
  <w:style w:type="paragraph" w:styleId="Zpat">
    <w:name w:val="footer"/>
    <w:basedOn w:val="Normln"/>
    <w:link w:val="ZpatChar"/>
    <w:uiPriority w:val="99"/>
    <w:unhideWhenUsed/>
    <w:rsid w:val="000420AA"/>
    <w:pPr>
      <w:tabs>
        <w:tab w:val="center" w:pos="4536"/>
        <w:tab w:val="right" w:pos="9072"/>
      </w:tabs>
      <w:spacing w:after="0" w:line="240" w:lineRule="auto"/>
    </w:pPr>
  </w:style>
  <w:style w:type="character" w:customStyle="1" w:styleId="ZpatChar">
    <w:name w:val="Zápatí Char"/>
    <w:basedOn w:val="Standardnpsmoodstavce"/>
    <w:link w:val="Zpat"/>
    <w:uiPriority w:val="99"/>
    <w:rsid w:val="000420AA"/>
  </w:style>
  <w:style w:type="character" w:styleId="Hypertextovodkaz">
    <w:name w:val="Hyperlink"/>
    <w:basedOn w:val="Standardnpsmoodstavce"/>
    <w:uiPriority w:val="99"/>
    <w:unhideWhenUsed/>
    <w:rsid w:val="00980737"/>
    <w:rPr>
      <w:color w:val="0563C1" w:themeColor="hyperlink"/>
      <w:u w:val="single"/>
    </w:rPr>
  </w:style>
  <w:style w:type="paragraph" w:styleId="Textbubliny">
    <w:name w:val="Balloon Text"/>
    <w:basedOn w:val="Normln"/>
    <w:link w:val="TextbublinyChar"/>
    <w:uiPriority w:val="99"/>
    <w:semiHidden/>
    <w:unhideWhenUsed/>
    <w:rsid w:val="004A043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A0435"/>
    <w:rPr>
      <w:rFonts w:ascii="Tahoma" w:hAnsi="Tahoma" w:cs="Tahoma"/>
      <w:sz w:val="16"/>
      <w:szCs w:val="16"/>
    </w:rPr>
  </w:style>
  <w:style w:type="paragraph" w:styleId="Titulek">
    <w:name w:val="caption"/>
    <w:basedOn w:val="Normln"/>
    <w:next w:val="Normln"/>
    <w:uiPriority w:val="35"/>
    <w:unhideWhenUsed/>
    <w:qFormat/>
    <w:rsid w:val="004A0435"/>
    <w:pPr>
      <w:spacing w:after="200" w:line="240" w:lineRule="auto"/>
    </w:pPr>
    <w:rPr>
      <w:b/>
      <w:bCs/>
      <w:color w:val="5B9BD5" w:themeColor="accent1"/>
      <w:sz w:val="18"/>
      <w:szCs w:val="18"/>
    </w:rPr>
  </w:style>
  <w:style w:type="table" w:styleId="Mkatabulky">
    <w:name w:val="Table Grid"/>
    <w:basedOn w:val="Normlntabulka"/>
    <w:uiPriority w:val="39"/>
    <w:rsid w:val="00CF6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3A23C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1</Pages>
  <Words>392</Words>
  <Characters>2313</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Doseděl</dc:creator>
  <cp:keywords/>
  <dc:description/>
  <cp:lastModifiedBy>tomas</cp:lastModifiedBy>
  <cp:revision>6</cp:revision>
  <dcterms:created xsi:type="dcterms:W3CDTF">2016-02-29T14:42:00Z</dcterms:created>
  <dcterms:modified xsi:type="dcterms:W3CDTF">2017-02-16T12:47:00Z</dcterms:modified>
</cp:coreProperties>
</file>