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88" w:rsidRPr="000C1888" w:rsidRDefault="000C1888" w:rsidP="000C1888">
      <w:pPr>
        <w:spacing w:after="200"/>
        <w:jc w:val="both"/>
        <w:outlineLvl w:val="0"/>
        <w:rPr>
          <w:rFonts w:eastAsia="Times New Roman" w:cs="Times New Roman"/>
          <w:b/>
          <w:bCs/>
          <w:sz w:val="40"/>
          <w:szCs w:val="40"/>
        </w:rPr>
      </w:pPr>
      <w:r w:rsidRPr="000C1888">
        <w:rPr>
          <w:rFonts w:eastAsia="Times New Roman" w:cs="Times New Roman"/>
          <w:b/>
          <w:bCs/>
          <w:sz w:val="40"/>
          <w:szCs w:val="40"/>
        </w:rPr>
        <w:t>Posudek závěrečné práce</w:t>
      </w: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Název práce</w:t>
      </w:r>
    </w:p>
    <w:p w:rsidR="000C1888" w:rsidRPr="000C1888" w:rsidRDefault="004155F1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4155F1">
        <w:rPr>
          <w:rFonts w:eastAsia="Times New Roman" w:cs="Times New Roman"/>
          <w:sz w:val="24"/>
          <w:szCs w:val="24"/>
        </w:rPr>
        <w:t>Žena jako pachatelka vraždy</w:t>
      </w: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Autor/autorka práce</w:t>
      </w:r>
    </w:p>
    <w:p w:rsidR="000C1888" w:rsidRPr="000C1888" w:rsidRDefault="00507DD7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507DD7">
        <w:rPr>
          <w:rFonts w:eastAsia="Times New Roman" w:cs="Times New Roman"/>
          <w:sz w:val="24"/>
          <w:szCs w:val="24"/>
        </w:rPr>
        <w:t>JUDr. Mgr. Jaroslava Hrabětová</w:t>
      </w: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Vedoucí a oponent/oponentka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421"/>
        <w:gridCol w:w="6125"/>
      </w:tblGrid>
      <w:tr w:rsidR="000C1888" w:rsidRPr="000C1888" w:rsidTr="00806148">
        <w:trPr>
          <w:jc w:val="center"/>
        </w:trPr>
        <w:tc>
          <w:tcPr>
            <w:tcW w:w="2430" w:type="dxa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</w:rPr>
              <w:t>Vedoucí</w:t>
            </w:r>
          </w:p>
        </w:tc>
        <w:tc>
          <w:tcPr>
            <w:tcW w:w="6255" w:type="dxa"/>
          </w:tcPr>
          <w:p w:rsidR="000C1888" w:rsidRPr="000C1888" w:rsidRDefault="004155F1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155F1">
              <w:rPr>
                <w:rFonts w:eastAsia="Times New Roman" w:cs="Times New Roman"/>
                <w:sz w:val="24"/>
                <w:szCs w:val="24"/>
              </w:rPr>
              <w:t>Doc. PhDr. Jiří Buriánek, CSc.</w:t>
            </w:r>
          </w:p>
        </w:tc>
      </w:tr>
      <w:tr w:rsidR="000C1888" w:rsidRPr="000C1888" w:rsidTr="00806148">
        <w:trPr>
          <w:jc w:val="center"/>
        </w:trPr>
        <w:tc>
          <w:tcPr>
            <w:tcW w:w="2430" w:type="dxa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</w:rPr>
              <w:t>Oponent/oponentka</w:t>
            </w:r>
          </w:p>
        </w:tc>
        <w:tc>
          <w:tcPr>
            <w:tcW w:w="6255" w:type="dxa"/>
          </w:tcPr>
          <w:p w:rsidR="000C1888" w:rsidRPr="000C1888" w:rsidRDefault="004155F1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Mgr. Radek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Carboch</w:t>
            </w:r>
            <w:proofErr w:type="spellEnd"/>
          </w:p>
        </w:tc>
      </w:tr>
    </w:tbl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Typ práce</w:t>
      </w:r>
    </w:p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0C1888">
        <w:rPr>
          <w:rFonts w:eastAsia="Times New Roman" w:cs="Times New Roman"/>
          <w:sz w:val="24"/>
          <w:szCs w:val="24"/>
        </w:rPr>
        <w:t xml:space="preserve"> disertační práce</w:t>
      </w: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Hodnoticí kritéria, přidělené body a celkové hodnocení</w:t>
      </w:r>
    </w:p>
    <w:p w:rsidR="00EC5398" w:rsidRDefault="00EC5398" w:rsidP="000C1888">
      <w:pPr>
        <w:spacing w:after="200"/>
        <w:jc w:val="both"/>
        <w:outlineLvl w:val="1"/>
        <w:rPr>
          <w:rFonts w:eastAsia="Times New Roman" w:cs="Times New Roman"/>
          <w:color w:val="008000"/>
          <w:sz w:val="20"/>
          <w:szCs w:val="20"/>
        </w:rPr>
      </w:pP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1) Naplnění zadání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273"/>
        <w:gridCol w:w="1150"/>
        <w:gridCol w:w="1123"/>
      </w:tblGrid>
      <w:tr w:rsidR="000C1888" w:rsidRPr="000C1888" w:rsidTr="004155F1">
        <w:trPr>
          <w:cantSplit/>
          <w:trHeight w:val="20"/>
          <w:jc w:val="center"/>
        </w:trPr>
        <w:tc>
          <w:tcPr>
            <w:tcW w:w="3670" w:type="pct"/>
            <w:vMerge w:val="restar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kritérium</w:t>
            </w:r>
          </w:p>
        </w:tc>
        <w:tc>
          <w:tcPr>
            <w:tcW w:w="1330" w:type="pct"/>
            <w:gridSpan w:val="2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bodové hodnocení</w:t>
            </w:r>
          </w:p>
        </w:tc>
      </w:tr>
      <w:tr w:rsidR="000C1888" w:rsidRPr="000C1888" w:rsidTr="004155F1">
        <w:trPr>
          <w:cantSplit/>
          <w:trHeight w:val="20"/>
          <w:jc w:val="center"/>
        </w:trPr>
        <w:tc>
          <w:tcPr>
            <w:tcW w:w="0" w:type="auto"/>
            <w:vMerge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maximum</w:t>
            </w:r>
          </w:p>
        </w:tc>
        <w:tc>
          <w:tcPr>
            <w:tcW w:w="65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přidělené</w:t>
            </w:r>
          </w:p>
        </w:tc>
      </w:tr>
      <w:tr w:rsidR="000C1888" w:rsidRPr="000C1888" w:rsidTr="004155F1">
        <w:trPr>
          <w:jc w:val="center"/>
        </w:trPr>
        <w:tc>
          <w:tcPr>
            <w:tcW w:w="3670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Míra naplnění zadání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Zpracování přesného tématu určeného zadáním. Míra zohlednění zadaných teoretických východisek a kvalita použití zadaných metod. Dosažení cílů a zodpovězení výzkumných otázek určených zadáním. Využití zadané literatury.</w:t>
            </w:r>
          </w:p>
        </w:tc>
        <w:tc>
          <w:tcPr>
            <w:tcW w:w="673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5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0C1888">
        <w:rPr>
          <w:rFonts w:eastAsia="Times New Roman" w:cs="Times New Roman"/>
          <w:b/>
          <w:bCs/>
          <w:sz w:val="24"/>
          <w:szCs w:val="24"/>
        </w:rPr>
        <w:lastRenderedPageBreak/>
        <w:t>Zdůvodnění bodového hodnocení:</w:t>
      </w:r>
      <w:r w:rsidRPr="000C1888">
        <w:rPr>
          <w:rFonts w:eastAsia="Times New Roman" w:cs="Times New Roman"/>
          <w:sz w:val="24"/>
          <w:szCs w:val="24"/>
        </w:rPr>
        <w:t xml:space="preserve"> </w:t>
      </w:r>
      <w:r w:rsidR="004155F1">
        <w:rPr>
          <w:rFonts w:eastAsia="Times New Roman" w:cs="Times New Roman"/>
          <w:sz w:val="24"/>
          <w:szCs w:val="24"/>
        </w:rPr>
        <w:t>S ohledem na skutečnost, že mi není známo znění zadání, nejsem schopen posoudit, do jaké míry autorka toto zadání naplnila.</w:t>
      </w:r>
    </w:p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2) Jazyková a formální úroveň práce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273"/>
        <w:gridCol w:w="1150"/>
        <w:gridCol w:w="1123"/>
      </w:tblGrid>
      <w:tr w:rsidR="000C1888" w:rsidRPr="000C1888" w:rsidTr="00806148">
        <w:trPr>
          <w:cantSplit/>
          <w:trHeight w:val="20"/>
          <w:jc w:val="center"/>
        </w:trPr>
        <w:tc>
          <w:tcPr>
            <w:tcW w:w="3691" w:type="pct"/>
            <w:vMerge w:val="restar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kritérium</w:t>
            </w:r>
          </w:p>
        </w:tc>
        <w:tc>
          <w:tcPr>
            <w:tcW w:w="1309" w:type="pct"/>
            <w:gridSpan w:val="2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bodové hodnocení</w:t>
            </w:r>
          </w:p>
        </w:tc>
      </w:tr>
      <w:tr w:rsidR="000C1888" w:rsidRPr="000C1888" w:rsidTr="00806148">
        <w:trPr>
          <w:cantSplit/>
          <w:trHeight w:val="20"/>
          <w:jc w:val="center"/>
        </w:trPr>
        <w:tc>
          <w:tcPr>
            <w:tcW w:w="0" w:type="auto"/>
            <w:vMerge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maximum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přidělené</w:t>
            </w: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Jazyková úroveň práce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Úroveň pravopisu. Celková jazyková a slohová úroveň. Úroveň anglického résumé.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Přesné vyjadřování myšlenek a problémů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, logická a sledovatelná argumentace, konzistentní práce s termíny.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Kompozice a přehlednost práce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, její logická struktura, proporcionalita jednotlivých částí.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Bibliografické odkazy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Přesnost, úplnost a konzistentnost bibliografických údajů v textu a v závěrečném seznamu literatury.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Formální přesnost práce se zdroji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Přesná rozlišitelnost vlastního textu od citací i parafrází. Správnost citací a výstižnost parafrází.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Grafická úprava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Typografická kvalita, kvalita obrazových příloh, kvalita tabulek a grafů apod.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1888" w:rsidRPr="000C1888" w:rsidTr="00806148">
        <w:trPr>
          <w:trHeight w:val="20"/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Celkový počet bodů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024A59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0C1888">
        <w:rPr>
          <w:rFonts w:eastAsia="Times New Roman" w:cs="Times New Roman"/>
          <w:b/>
          <w:bCs/>
          <w:sz w:val="24"/>
          <w:szCs w:val="24"/>
        </w:rPr>
        <w:t>Zdůvodnění bodového hodnocení:</w:t>
      </w:r>
      <w:r w:rsidRPr="000C1888">
        <w:rPr>
          <w:rFonts w:eastAsia="Times New Roman" w:cs="Times New Roman"/>
          <w:sz w:val="24"/>
          <w:szCs w:val="24"/>
        </w:rPr>
        <w:t xml:space="preserve"> </w:t>
      </w:r>
    </w:p>
    <w:p w:rsidR="00024A59" w:rsidRDefault="004155F1" w:rsidP="00024A59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Pozitivně hodnotím především schopnost autorky vyjadřovat se přesně a srozumitelně. Formulované argumenty je možné dobře sledovat</w:t>
      </w:r>
      <w:r w:rsidR="00024A59">
        <w:rPr>
          <w:rFonts w:eastAsia="Times New Roman" w:cs="Times New Roman"/>
          <w:sz w:val="24"/>
          <w:szCs w:val="24"/>
        </w:rPr>
        <w:t xml:space="preserve"> díky jejich logické konzistenci. I když je práce s některými termíny a pojmy spíše povrchní, tato skutečnost v zásadě neproblematizuje samotné čtení textu. </w:t>
      </w:r>
    </w:p>
    <w:p w:rsidR="000C1888" w:rsidRDefault="00024A59" w:rsidP="00024A59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Dalším kladem posuzované práce je široké využití dostupné odborné literatury a také nakládání s bibliografickými údaji – jsou úplné a autorka s nimi pracuje konzistentně. V </w:t>
      </w:r>
      <w:r w:rsidR="00605BCC">
        <w:rPr>
          <w:rFonts w:eastAsia="Times New Roman" w:cs="Times New Roman"/>
          <w:sz w:val="24"/>
          <w:szCs w:val="24"/>
        </w:rPr>
        <w:t>práci</w:t>
      </w:r>
      <w:r>
        <w:rPr>
          <w:rFonts w:eastAsia="Times New Roman" w:cs="Times New Roman"/>
          <w:sz w:val="24"/>
          <w:szCs w:val="24"/>
        </w:rPr>
        <w:t xml:space="preserve"> není problém</w:t>
      </w:r>
      <w:r w:rsidR="00605BCC">
        <w:rPr>
          <w:rFonts w:eastAsia="Times New Roman" w:cs="Times New Roman"/>
          <w:sz w:val="24"/>
          <w:szCs w:val="24"/>
        </w:rPr>
        <w:t xml:space="preserve"> rozlišit vlastní text od citací, a to díky dobré typografické úpravě, která se projevuje také v práci s tabulkami a obrazovou přílohou.</w:t>
      </w:r>
    </w:p>
    <w:p w:rsidR="000C1888" w:rsidRPr="000C1888" w:rsidRDefault="00605BCC" w:rsidP="00CB1E42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Celkově lze hodnotit jazykovou úroveň jako velice dobrou – problematických či nesrozumitelných formulací je v </w:t>
      </w:r>
      <w:r w:rsidR="00EC5398">
        <w:rPr>
          <w:rFonts w:eastAsia="Times New Roman" w:cs="Times New Roman"/>
          <w:sz w:val="24"/>
          <w:szCs w:val="24"/>
        </w:rPr>
        <w:t>práci</w:t>
      </w:r>
      <w:r>
        <w:rPr>
          <w:rFonts w:eastAsia="Times New Roman" w:cs="Times New Roman"/>
          <w:sz w:val="24"/>
          <w:szCs w:val="24"/>
        </w:rPr>
        <w:t xml:space="preserve"> pouze n</w:t>
      </w:r>
      <w:r w:rsidR="00EC5398">
        <w:rPr>
          <w:rFonts w:eastAsia="Times New Roman" w:cs="Times New Roman"/>
          <w:sz w:val="24"/>
          <w:szCs w:val="24"/>
        </w:rPr>
        <w:t>ěkolik</w:t>
      </w:r>
      <w:r>
        <w:rPr>
          <w:rFonts w:eastAsia="Times New Roman" w:cs="Times New Roman"/>
          <w:sz w:val="24"/>
          <w:szCs w:val="24"/>
        </w:rPr>
        <w:t xml:space="preserve">. </w:t>
      </w:r>
      <w:r w:rsidR="00CB1E42">
        <w:rPr>
          <w:rFonts w:eastAsia="Times New Roman" w:cs="Times New Roman"/>
          <w:sz w:val="24"/>
          <w:szCs w:val="24"/>
        </w:rPr>
        <w:t>Čtivost textu je nicméně narušována relativně velkým množstvím překlepů a problémy s interpunkcí.</w:t>
      </w: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3) Odborná úroveň práce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273"/>
        <w:gridCol w:w="1150"/>
        <w:gridCol w:w="1123"/>
      </w:tblGrid>
      <w:tr w:rsidR="000C1888" w:rsidRPr="000C1888" w:rsidTr="00806148">
        <w:trPr>
          <w:cantSplit/>
          <w:trHeight w:hRule="exact" w:val="286"/>
          <w:jc w:val="center"/>
        </w:trPr>
        <w:tc>
          <w:tcPr>
            <w:tcW w:w="3691" w:type="pct"/>
            <w:vMerge w:val="restar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kritérium</w:t>
            </w:r>
          </w:p>
        </w:tc>
        <w:tc>
          <w:tcPr>
            <w:tcW w:w="1309" w:type="pct"/>
            <w:gridSpan w:val="2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bodové hodnocení</w:t>
            </w:r>
          </w:p>
        </w:tc>
      </w:tr>
      <w:tr w:rsidR="000C1888" w:rsidRPr="000C1888" w:rsidTr="00806148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maximum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i/>
                <w:iCs/>
                <w:sz w:val="24"/>
                <w:szCs w:val="24"/>
              </w:rPr>
              <w:t>přidělené</w:t>
            </w:r>
          </w:p>
        </w:tc>
      </w:tr>
      <w:tr w:rsidR="000C1888" w:rsidRPr="000C1888" w:rsidTr="00806148">
        <w:trPr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Odborná kvalita zpracování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Jasné a přesné vyjádření sledovaného výzkumného problému a cílů práce. Sledování výzkumných otázek bez zbytečných odboček. Jasné zodpovězení výzkumných otázek. Přesvědčivost výsledků. Jejich původnost, podnětnost a odborný přínos. Dosažení cílů práce.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Teoretická úroveň práce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Jasnost teoretických východisek. Jejich skutečné a kvalifikované využití k řešení výzkumného problému. Vymezování užívané terminologie.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Metodologická úroveň práce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Ujasněnost metodologie. Vhodnost použitých metod k řešení daných výzkumných otázek na základě příslušných dat / pramenných údajů. Konzistentní využívání zvolených metod. Kvalita jejich využití. Hloubka provedené analýzy.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Kvalita zdrojů a úroveň jejich zpracování</w:t>
            </w:r>
            <w:r w:rsidRPr="000C1888">
              <w:rPr>
                <w:rFonts w:eastAsia="Times New Roman" w:cs="Times New Roman"/>
                <w:sz w:val="24"/>
                <w:szCs w:val="24"/>
              </w:rPr>
              <w:t>. Relevance a dostatečnost použitých zdrojů, případné opomenutí významných zdrojů (uveďte níže). Kritická, diferencovaná, kvalitní a přesná práce se zdroji. Kvalita jejich využití pro řešení daného výzkumného problému.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888" w:rsidRPr="000C1888" w:rsidTr="00806148">
        <w:trPr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1888" w:rsidRPr="000C1888" w:rsidTr="00806148">
        <w:trPr>
          <w:jc w:val="center"/>
        </w:trPr>
        <w:tc>
          <w:tcPr>
            <w:tcW w:w="3691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Celkový počet bodů</w:t>
            </w:r>
          </w:p>
        </w:tc>
        <w:tc>
          <w:tcPr>
            <w:tcW w:w="662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7" w:type="pct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CB1E42" w:rsidRDefault="000C1888" w:rsidP="00CB1E42">
      <w:pPr>
        <w:spacing w:after="200"/>
        <w:jc w:val="both"/>
        <w:rPr>
          <w:rFonts w:eastAsia="Times New Roman" w:cs="Times New Roman"/>
          <w:sz w:val="24"/>
          <w:szCs w:val="24"/>
        </w:rPr>
      </w:pPr>
      <w:r w:rsidRPr="000C1888">
        <w:rPr>
          <w:rFonts w:eastAsia="Times New Roman" w:cs="Times New Roman"/>
          <w:b/>
          <w:bCs/>
          <w:sz w:val="24"/>
          <w:szCs w:val="24"/>
        </w:rPr>
        <w:t>Zdůvodnění bodového hodnocení:</w:t>
      </w:r>
      <w:r w:rsidRPr="000C1888">
        <w:rPr>
          <w:rFonts w:eastAsia="Times New Roman" w:cs="Times New Roman"/>
          <w:sz w:val="24"/>
          <w:szCs w:val="24"/>
        </w:rPr>
        <w:t xml:space="preserve"> </w:t>
      </w:r>
    </w:p>
    <w:p w:rsidR="000C1888" w:rsidRDefault="00CB1E42" w:rsidP="00CB1E42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Autorka v úvodu práce říká, že „h</w:t>
      </w:r>
      <w:r w:rsidR="00B01539" w:rsidRPr="00B01539">
        <w:rPr>
          <w:rFonts w:eastAsia="Times New Roman" w:cs="Times New Roman"/>
          <w:sz w:val="24"/>
          <w:szCs w:val="24"/>
        </w:rPr>
        <w:t>lavním cílem disertace „</w:t>
      </w:r>
      <w:r>
        <w:rPr>
          <w:rFonts w:eastAsia="Times New Roman" w:cs="Times New Roman"/>
          <w:sz w:val="24"/>
          <w:szCs w:val="24"/>
        </w:rPr>
        <w:t>Ž</w:t>
      </w:r>
      <w:r w:rsidR="00B01539" w:rsidRPr="00B01539">
        <w:rPr>
          <w:rFonts w:eastAsia="Times New Roman" w:cs="Times New Roman"/>
          <w:sz w:val="24"/>
          <w:szCs w:val="24"/>
        </w:rPr>
        <w:t>ena jako</w:t>
      </w:r>
      <w:r>
        <w:rPr>
          <w:rFonts w:eastAsia="Times New Roman" w:cs="Times New Roman"/>
          <w:sz w:val="24"/>
          <w:szCs w:val="24"/>
        </w:rPr>
        <w:t xml:space="preserve"> </w:t>
      </w:r>
      <w:r w:rsidR="00B01539" w:rsidRPr="00B01539">
        <w:rPr>
          <w:rFonts w:eastAsia="Times New Roman" w:cs="Times New Roman"/>
          <w:sz w:val="24"/>
          <w:szCs w:val="24"/>
        </w:rPr>
        <w:t>pachatelka vra</w:t>
      </w:r>
      <w:r>
        <w:rPr>
          <w:rFonts w:eastAsia="Times New Roman" w:cs="Times New Roman"/>
          <w:sz w:val="24"/>
          <w:szCs w:val="24"/>
        </w:rPr>
        <w:t>ž</w:t>
      </w:r>
      <w:r w:rsidR="00B01539" w:rsidRPr="00B01539">
        <w:rPr>
          <w:rFonts w:eastAsia="Times New Roman" w:cs="Times New Roman"/>
          <w:sz w:val="24"/>
          <w:szCs w:val="24"/>
        </w:rPr>
        <w:t>dy“ je vytvoření deskriptivní studie o pachatelce vra</w:t>
      </w:r>
      <w:r>
        <w:rPr>
          <w:rFonts w:eastAsia="Times New Roman" w:cs="Times New Roman"/>
          <w:sz w:val="24"/>
          <w:szCs w:val="24"/>
        </w:rPr>
        <w:t>ž</w:t>
      </w:r>
      <w:r w:rsidR="00B01539" w:rsidRPr="00B01539">
        <w:rPr>
          <w:rFonts w:eastAsia="Times New Roman" w:cs="Times New Roman"/>
          <w:sz w:val="24"/>
          <w:szCs w:val="24"/>
        </w:rPr>
        <w:t>dy, s</w:t>
      </w:r>
      <w:r>
        <w:rPr>
          <w:rFonts w:eastAsia="Times New Roman" w:cs="Times New Roman"/>
          <w:sz w:val="24"/>
          <w:szCs w:val="24"/>
        </w:rPr>
        <w:t> </w:t>
      </w:r>
      <w:r w:rsidR="00B01539" w:rsidRPr="00B01539">
        <w:rPr>
          <w:rFonts w:eastAsia="Times New Roman" w:cs="Times New Roman"/>
          <w:sz w:val="24"/>
          <w:szCs w:val="24"/>
        </w:rPr>
        <w:t>akcentem</w:t>
      </w:r>
      <w:r>
        <w:rPr>
          <w:rFonts w:eastAsia="Times New Roman" w:cs="Times New Roman"/>
          <w:sz w:val="24"/>
          <w:szCs w:val="24"/>
        </w:rPr>
        <w:t xml:space="preserve"> </w:t>
      </w:r>
      <w:r w:rsidR="00B01539" w:rsidRPr="00B01539">
        <w:rPr>
          <w:rFonts w:eastAsia="Times New Roman" w:cs="Times New Roman"/>
          <w:sz w:val="24"/>
          <w:szCs w:val="24"/>
        </w:rPr>
        <w:t xml:space="preserve">na sociální kontext pachatelky (charakteristiky </w:t>
      </w:r>
      <w:r>
        <w:rPr>
          <w:rFonts w:eastAsia="Times New Roman" w:cs="Times New Roman"/>
          <w:sz w:val="24"/>
          <w:szCs w:val="24"/>
        </w:rPr>
        <w:t>ženských pachatelek vraž</w:t>
      </w:r>
      <w:r w:rsidR="00B01539" w:rsidRPr="00B01539">
        <w:rPr>
          <w:rFonts w:eastAsia="Times New Roman" w:cs="Times New Roman"/>
          <w:sz w:val="24"/>
          <w:szCs w:val="24"/>
        </w:rPr>
        <w:t>d) a situační kontext</w:t>
      </w:r>
      <w:r>
        <w:rPr>
          <w:rFonts w:eastAsia="Times New Roman" w:cs="Times New Roman"/>
          <w:sz w:val="24"/>
          <w:szCs w:val="24"/>
        </w:rPr>
        <w:t xml:space="preserve"> </w:t>
      </w:r>
      <w:r w:rsidR="00B01539" w:rsidRPr="00B01539">
        <w:rPr>
          <w:rFonts w:eastAsia="Times New Roman" w:cs="Times New Roman"/>
          <w:sz w:val="24"/>
          <w:szCs w:val="24"/>
        </w:rPr>
        <w:t>vra</w:t>
      </w:r>
      <w:r>
        <w:rPr>
          <w:rFonts w:eastAsia="Times New Roman" w:cs="Times New Roman"/>
          <w:sz w:val="24"/>
          <w:szCs w:val="24"/>
        </w:rPr>
        <w:t>ž</w:t>
      </w:r>
      <w:r w:rsidR="00B01539" w:rsidRPr="00B01539">
        <w:rPr>
          <w:rFonts w:eastAsia="Times New Roman" w:cs="Times New Roman"/>
          <w:sz w:val="24"/>
          <w:szCs w:val="24"/>
        </w:rPr>
        <w:t>edného činu</w:t>
      </w:r>
      <w:r>
        <w:rPr>
          <w:rFonts w:eastAsia="Times New Roman" w:cs="Times New Roman"/>
          <w:sz w:val="24"/>
          <w:szCs w:val="24"/>
        </w:rPr>
        <w:t>“ a doplňuje</w:t>
      </w:r>
      <w:r w:rsidRPr="00CB1E42">
        <w:rPr>
          <w:rFonts w:eastAsia="Times New Roman" w:cs="Times New Roman"/>
          <w:sz w:val="24"/>
          <w:szCs w:val="24"/>
        </w:rPr>
        <w:t xml:space="preserve"> dílčí cíle práce:</w:t>
      </w:r>
      <w:r>
        <w:rPr>
          <w:rFonts w:eastAsia="Times New Roman" w:cs="Times New Roman"/>
          <w:sz w:val="24"/>
          <w:szCs w:val="24"/>
        </w:rPr>
        <w:t xml:space="preserve"> </w:t>
      </w:r>
      <w:r w:rsidRPr="00CB1E42">
        <w:rPr>
          <w:rFonts w:eastAsia="Times New Roman" w:cs="Times New Roman"/>
          <w:sz w:val="24"/>
          <w:szCs w:val="24"/>
        </w:rPr>
        <w:t>1. představit teo</w:t>
      </w:r>
      <w:r>
        <w:rPr>
          <w:rFonts w:eastAsia="Times New Roman" w:cs="Times New Roman"/>
          <w:sz w:val="24"/>
          <w:szCs w:val="24"/>
        </w:rPr>
        <w:t>retická východiska zkoumání vraždy a pachatelky vraž</w:t>
      </w:r>
      <w:r w:rsidRPr="00CB1E42">
        <w:rPr>
          <w:rFonts w:eastAsia="Times New Roman" w:cs="Times New Roman"/>
          <w:sz w:val="24"/>
          <w:szCs w:val="24"/>
        </w:rPr>
        <w:t>dy, 2. zjistit formy</w:t>
      </w:r>
      <w:r>
        <w:rPr>
          <w:rFonts w:eastAsia="Times New Roman" w:cs="Times New Roman"/>
          <w:sz w:val="24"/>
          <w:szCs w:val="24"/>
        </w:rPr>
        <w:t xml:space="preserve"> vraž</w:t>
      </w:r>
      <w:r w:rsidRPr="00CB1E42">
        <w:rPr>
          <w:rFonts w:eastAsia="Times New Roman" w:cs="Times New Roman"/>
          <w:sz w:val="24"/>
          <w:szCs w:val="24"/>
        </w:rPr>
        <w:t xml:space="preserve">edného jednání </w:t>
      </w:r>
      <w:r>
        <w:rPr>
          <w:rFonts w:eastAsia="Times New Roman" w:cs="Times New Roman"/>
          <w:sz w:val="24"/>
          <w:szCs w:val="24"/>
        </w:rPr>
        <w:t>ž</w:t>
      </w:r>
      <w:r w:rsidRPr="00CB1E42">
        <w:rPr>
          <w:rFonts w:eastAsia="Times New Roman" w:cs="Times New Roman"/>
          <w:sz w:val="24"/>
          <w:szCs w:val="24"/>
        </w:rPr>
        <w:t>en, etiologii a okolnosti vra</w:t>
      </w:r>
      <w:r>
        <w:rPr>
          <w:rFonts w:eastAsia="Times New Roman" w:cs="Times New Roman"/>
          <w:sz w:val="24"/>
          <w:szCs w:val="24"/>
        </w:rPr>
        <w:t>žd 3. zmapovat vybrané ž</w:t>
      </w:r>
      <w:r w:rsidRPr="00CB1E42">
        <w:rPr>
          <w:rFonts w:eastAsia="Times New Roman" w:cs="Times New Roman"/>
          <w:sz w:val="24"/>
          <w:szCs w:val="24"/>
        </w:rPr>
        <w:t>ivotní postoje</w:t>
      </w:r>
      <w:r>
        <w:rPr>
          <w:rFonts w:eastAsia="Times New Roman" w:cs="Times New Roman"/>
          <w:sz w:val="24"/>
          <w:szCs w:val="24"/>
        </w:rPr>
        <w:t xml:space="preserve"> </w:t>
      </w:r>
      <w:r w:rsidRPr="00CB1E42">
        <w:rPr>
          <w:rFonts w:eastAsia="Times New Roman" w:cs="Times New Roman"/>
          <w:sz w:val="24"/>
          <w:szCs w:val="24"/>
        </w:rPr>
        <w:t>pachatelek vra</w:t>
      </w:r>
      <w:r>
        <w:rPr>
          <w:rFonts w:eastAsia="Times New Roman" w:cs="Times New Roman"/>
          <w:sz w:val="24"/>
          <w:szCs w:val="24"/>
        </w:rPr>
        <w:t>ž</w:t>
      </w:r>
      <w:r w:rsidRPr="00CB1E42">
        <w:rPr>
          <w:rFonts w:eastAsia="Times New Roman" w:cs="Times New Roman"/>
          <w:sz w:val="24"/>
          <w:szCs w:val="24"/>
        </w:rPr>
        <w:t>d, 4. analyzovat rodinné vra</w:t>
      </w:r>
      <w:r>
        <w:rPr>
          <w:rFonts w:eastAsia="Times New Roman" w:cs="Times New Roman"/>
          <w:sz w:val="24"/>
          <w:szCs w:val="24"/>
        </w:rPr>
        <w:t>ž</w:t>
      </w:r>
      <w:r w:rsidRPr="00CB1E42">
        <w:rPr>
          <w:rFonts w:eastAsia="Times New Roman" w:cs="Times New Roman"/>
          <w:sz w:val="24"/>
          <w:szCs w:val="24"/>
        </w:rPr>
        <w:t>dy a jejich pachatelky.</w:t>
      </w:r>
    </w:p>
    <w:p w:rsidR="00046F51" w:rsidRDefault="00CB1E42" w:rsidP="00046F51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Autorka si neklade žádné výzkumné otázky a mlu</w:t>
      </w:r>
      <w:r w:rsidR="00046F51">
        <w:rPr>
          <w:rFonts w:eastAsia="Times New Roman" w:cs="Times New Roman"/>
          <w:sz w:val="24"/>
          <w:szCs w:val="24"/>
        </w:rPr>
        <w:t xml:space="preserve">ví především o deskripci. Pouhou popisnost práce dává do souvislosti s absencí prací na zvolené téma. Na úrovni disertační práce bych očekával mnohem důslednější rozpracování výzkumného problému, a především formulaci výzkumných otázek. Pomohlo by to jak čtenáři, tak především samotné autorce. </w:t>
      </w:r>
    </w:p>
    <w:p w:rsidR="00046F51" w:rsidRDefault="00046F51" w:rsidP="00046F51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Jestliže není možné zhodnotit schopnost sledování zvolených otázek a jejich zodpovězení – neboť tyto v práci nejsou – je možné se vyjádřit alespoň k naplnění </w:t>
      </w:r>
      <w:r w:rsidR="003A5AF0">
        <w:rPr>
          <w:rFonts w:eastAsia="Times New Roman" w:cs="Times New Roman"/>
          <w:sz w:val="24"/>
          <w:szCs w:val="24"/>
        </w:rPr>
        <w:t>deklarovaných cílů: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3A5AF0" w:rsidRDefault="003A5AF0" w:rsidP="003A5AF0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 w:rsidRPr="003A5AF0">
        <w:rPr>
          <w:rFonts w:eastAsia="Times New Roman" w:cs="Times New Roman"/>
          <w:sz w:val="24"/>
          <w:szCs w:val="24"/>
        </w:rPr>
        <w:t xml:space="preserve">Představení teoretických východisek – Autorkou </w:t>
      </w:r>
      <w:r>
        <w:rPr>
          <w:rFonts w:eastAsia="Times New Roman" w:cs="Times New Roman"/>
          <w:sz w:val="24"/>
          <w:szCs w:val="24"/>
        </w:rPr>
        <w:t>v úvodu deklaruje interdisciplinární přístup. V praxi to znamená, že shromáždila fragmenty teoretických reflexí vážících se nějak k pojmům kriminality, vraždy a žen vražedkyň z různých oborů. Tyto útržky teorií a reflexí mezi sebou komunikují jen výjimečně a většinou není jasné, proč se v textu objevily. Autorka se nepokouší formulovat žádný teoretický problém</w:t>
      </w:r>
      <w:r w:rsidR="003815AA">
        <w:rPr>
          <w:rFonts w:eastAsia="Times New Roman" w:cs="Times New Roman"/>
          <w:sz w:val="24"/>
          <w:szCs w:val="24"/>
        </w:rPr>
        <w:t xml:space="preserve"> a spíše představuje výčet toho, co si lze o tématu myslet. Nedozvídáme se tak nic o situovanosti její teoretické pozice a ani nic o teoretickém problému, k jehož řešení by předkládaná práce měla přispět. Další v úvodu deklarované cíle byly do určité míry naplněny, přesto mi výsledky práce </w:t>
      </w:r>
      <w:r w:rsidR="00027579">
        <w:rPr>
          <w:rFonts w:eastAsia="Times New Roman" w:cs="Times New Roman"/>
          <w:sz w:val="24"/>
          <w:szCs w:val="24"/>
        </w:rPr>
        <w:t>přijdou značně problematické.</w:t>
      </w:r>
    </w:p>
    <w:p w:rsidR="00EC5398" w:rsidRDefault="00027579" w:rsidP="003A5AF0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Kromě absence výzkumné otázky a nevyjasněnosti teoretických východisek se ptám také po přínosu zvolené metodologie. Deklarované použití postupů kvalitativního a kvantitativního výzkumu v praxi vypadá tak, že rozhodující část analýzy míří na kvantifikaci zvolených proměnných, které se vztahují různým způsobem k ženám </w:t>
      </w:r>
      <w:r w:rsidR="001E1F50">
        <w:rPr>
          <w:rFonts w:eastAsia="Times New Roman" w:cs="Times New Roman"/>
          <w:sz w:val="24"/>
          <w:szCs w:val="24"/>
        </w:rPr>
        <w:t xml:space="preserve">vražedkyním (Proč zrovna tyto proměnné?). Zcela postrádám analýzu kvantitativních dat – autorka používá jen citace ze svých poznámek, které vkládá mezi tabulky a výčty. </w:t>
      </w:r>
      <w:r w:rsidR="001E1F50">
        <w:rPr>
          <w:rFonts w:eastAsia="Times New Roman" w:cs="Times New Roman"/>
          <w:sz w:val="24"/>
          <w:szCs w:val="24"/>
        </w:rPr>
        <w:t xml:space="preserve">Analýze u kvalitativního výzkumu nerozumím jako procesu rozřazení určitých skutečností do příslušných hromádek. </w:t>
      </w:r>
      <w:r w:rsidR="001E1F50">
        <w:rPr>
          <w:rFonts w:eastAsia="Times New Roman" w:cs="Times New Roman"/>
          <w:sz w:val="24"/>
          <w:szCs w:val="24"/>
        </w:rPr>
        <w:t xml:space="preserve">Zároveň se musím ptát, jaký smysl má použití kvantitativního přístupu, když zkoumaný vzorek stejně nemá podle autorky potřebnou relevanci? </w:t>
      </w:r>
      <w:r w:rsidR="00EC5398">
        <w:rPr>
          <w:rFonts w:eastAsia="Times New Roman" w:cs="Times New Roman"/>
          <w:sz w:val="24"/>
          <w:szCs w:val="24"/>
        </w:rPr>
        <w:t>Přijde mi škoda, že autorka vytěžila ze zajímavého tématu a pravděpodobně zajímavých kvalitativních dat tak málo.</w:t>
      </w:r>
    </w:p>
    <w:p w:rsidR="003815AA" w:rsidRPr="003A5AF0" w:rsidRDefault="00F80353" w:rsidP="003A5AF0">
      <w:pPr>
        <w:spacing w:after="200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6"/>
          <w:szCs w:val="26"/>
        </w:rPr>
        <w:t>Ve vztahu ke skutečnosti, že autorka neví,</w:t>
      </w:r>
      <w:bookmarkStart w:id="0" w:name="_GoBack"/>
      <w:bookmarkEnd w:id="0"/>
      <w:r>
        <w:rPr>
          <w:rFonts w:eastAsia="Times New Roman" w:cs="Times New Roman"/>
          <w:bCs/>
          <w:sz w:val="26"/>
          <w:szCs w:val="26"/>
        </w:rPr>
        <w:t xml:space="preserve"> co a proč sleduje,</w:t>
      </w:r>
      <w:r>
        <w:rPr>
          <w:rFonts w:eastAsia="Times New Roman" w:cs="Times New Roman"/>
          <w:bCs/>
          <w:sz w:val="26"/>
          <w:szCs w:val="26"/>
        </w:rPr>
        <w:t xml:space="preserve"> se text a analýza rozbíhá do mnoha směrů, z nichž u některých není vůbec jasné, jak souvisí s cíli práce. Proč se v textu objevují např. doslovná znění zákonů či výsledky výzkumu zaměřeného na vnímání žen vražedkyň veřejností? Pokud autorka tuto souvislost vidí, proč o ní neřekne čtenáři?</w:t>
      </w:r>
    </w:p>
    <w:p w:rsidR="000C1888" w:rsidRPr="000C1888" w:rsidRDefault="000C1888" w:rsidP="00046F51">
      <w:pPr>
        <w:spacing w:after="200"/>
        <w:ind w:firstLine="708"/>
        <w:jc w:val="both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Návrh celkového hodnocení</w:t>
      </w:r>
    </w:p>
    <w:p w:rsidR="000C1888" w:rsidRDefault="000C1888" w:rsidP="000C1888">
      <w:pPr>
        <w:spacing w:after="200"/>
        <w:jc w:val="both"/>
        <w:rPr>
          <w:rFonts w:eastAsia="Times New Roman" w:cs="Times New Roman"/>
          <w:color w:val="008000"/>
          <w:sz w:val="20"/>
          <w:szCs w:val="20"/>
        </w:rPr>
      </w:pPr>
    </w:p>
    <w:tbl>
      <w:tblPr>
        <w:tblW w:w="3973" w:type="pct"/>
        <w:jc w:val="center"/>
        <w:tblBorders>
          <w:insideV w:val="single" w:sz="4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25"/>
        <w:gridCol w:w="2993"/>
        <w:gridCol w:w="2174"/>
      </w:tblGrid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17365D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color w:val="FFFFFF"/>
              </w:rPr>
              <w:lastRenderedPageBreak/>
              <w:t>Součet bodů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17365D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color w:val="FFFFFF"/>
              </w:rPr>
              <w:t>Celkové hodnocení práce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17365D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  <w:color w:val="FFFFFF"/>
              </w:rPr>
              <w:t>Slovy dle SZŘ MU</w:t>
            </w:r>
          </w:p>
        </w:tc>
      </w:tr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240-229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A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výborně</w:t>
            </w:r>
          </w:p>
        </w:tc>
      </w:tr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228-199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B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velmi dobře</w:t>
            </w:r>
          </w:p>
        </w:tc>
      </w:tr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198-162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C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dobře</w:t>
            </w:r>
          </w:p>
        </w:tc>
      </w:tr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161-132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D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uspokojivě</w:t>
            </w:r>
          </w:p>
        </w:tc>
      </w:tr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131-120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E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CCCCCC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vyhovující</w:t>
            </w:r>
          </w:p>
        </w:tc>
      </w:tr>
      <w:tr w:rsidR="000C1888" w:rsidRPr="000C1888" w:rsidTr="00EC5398">
        <w:trPr>
          <w:jc w:val="center"/>
        </w:trPr>
        <w:tc>
          <w:tcPr>
            <w:tcW w:w="1251" w:type="pct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119-0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F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:rsidR="000C1888" w:rsidRPr="000C1888" w:rsidRDefault="000C1888" w:rsidP="000C18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nevyhovující</w:t>
            </w:r>
          </w:p>
        </w:tc>
      </w:tr>
    </w:tbl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424"/>
        <w:gridCol w:w="2040"/>
      </w:tblGrid>
      <w:tr w:rsidR="000C1888" w:rsidRPr="000C1888" w:rsidTr="00806148">
        <w:trPr>
          <w:jc w:val="center"/>
        </w:trPr>
        <w:tc>
          <w:tcPr>
            <w:tcW w:w="5424" w:type="dxa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</w:rPr>
              <w:t>Součet bodů z oddílu 1 - 3:</w:t>
            </w:r>
          </w:p>
        </w:tc>
        <w:tc>
          <w:tcPr>
            <w:tcW w:w="2040" w:type="dxa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</w:rPr>
              <w:t>?????</w:t>
            </w:r>
          </w:p>
        </w:tc>
      </w:tr>
      <w:tr w:rsidR="000C1888" w:rsidRPr="000C1888" w:rsidTr="00806148">
        <w:trPr>
          <w:jc w:val="center"/>
        </w:trPr>
        <w:tc>
          <w:tcPr>
            <w:tcW w:w="5424" w:type="dxa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</w:rPr>
              <w:t>Návrh celkového hodnocení:</w:t>
            </w:r>
          </w:p>
        </w:tc>
        <w:tc>
          <w:tcPr>
            <w:tcW w:w="2040" w:type="dxa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C1888">
              <w:rPr>
                <w:rFonts w:eastAsia="Times New Roman" w:cs="Times New Roman"/>
                <w:b/>
                <w:bCs/>
              </w:rPr>
              <w:t>?????</w:t>
            </w:r>
          </w:p>
        </w:tc>
      </w:tr>
    </w:tbl>
    <w:p w:rsidR="000C1888" w:rsidRPr="000C1888" w:rsidRDefault="000C188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Volný komentář</w:t>
      </w:r>
    </w:p>
    <w:p w:rsidR="000C1888" w:rsidRDefault="00EC5398" w:rsidP="003E3E6E">
      <w:pPr>
        <w:spacing w:after="200"/>
        <w:jc w:val="both"/>
        <w:outlineLvl w:val="1"/>
        <w:rPr>
          <w:rFonts w:eastAsia="Times New Roman" w:cs="Times New Roman"/>
          <w:color w:val="008000"/>
          <w:sz w:val="20"/>
          <w:szCs w:val="20"/>
        </w:rPr>
      </w:pPr>
      <w:r>
        <w:rPr>
          <w:rFonts w:eastAsia="Times New Roman" w:cs="Times New Roman"/>
          <w:b/>
          <w:bCs/>
          <w:sz w:val="26"/>
          <w:szCs w:val="26"/>
        </w:rPr>
        <w:tab/>
      </w:r>
      <w:r w:rsidR="003E3E6E" w:rsidRPr="003E3E6E">
        <w:rPr>
          <w:rFonts w:eastAsia="Times New Roman" w:cs="Times New Roman"/>
          <w:bCs/>
          <w:sz w:val="26"/>
          <w:szCs w:val="26"/>
        </w:rPr>
        <w:t>P</w:t>
      </w:r>
      <w:r w:rsidRPr="003E3E6E">
        <w:rPr>
          <w:rFonts w:eastAsia="Times New Roman" w:cs="Times New Roman"/>
          <w:bCs/>
          <w:sz w:val="26"/>
          <w:szCs w:val="26"/>
        </w:rPr>
        <w:t xml:space="preserve">ráce přibližuje čtenáři atraktivní téma žen vražedkyň. </w:t>
      </w:r>
      <w:r w:rsidR="003E3E6E" w:rsidRPr="003E3E6E">
        <w:rPr>
          <w:rFonts w:eastAsia="Times New Roman" w:cs="Times New Roman"/>
          <w:bCs/>
          <w:sz w:val="26"/>
          <w:szCs w:val="26"/>
        </w:rPr>
        <w:t xml:space="preserve">Velice dobrá jazyková úroveň jen stěží může překrýt zásadní problémy posuzovaného textu. </w:t>
      </w:r>
      <w:r w:rsidR="003E3E6E">
        <w:rPr>
          <w:rFonts w:eastAsia="Times New Roman" w:cs="Times New Roman"/>
          <w:bCs/>
          <w:sz w:val="26"/>
          <w:szCs w:val="26"/>
        </w:rPr>
        <w:t>Mezi ně řadím především n</w:t>
      </w:r>
      <w:r w:rsidR="003E3E6E" w:rsidRPr="003E3E6E">
        <w:rPr>
          <w:rFonts w:eastAsia="Times New Roman" w:cs="Times New Roman"/>
          <w:bCs/>
          <w:sz w:val="26"/>
          <w:szCs w:val="26"/>
        </w:rPr>
        <w:t>evyjasněn</w:t>
      </w:r>
      <w:r w:rsidR="003E3E6E">
        <w:rPr>
          <w:rFonts w:eastAsia="Times New Roman" w:cs="Times New Roman"/>
          <w:bCs/>
          <w:sz w:val="26"/>
          <w:szCs w:val="26"/>
        </w:rPr>
        <w:t>ou</w:t>
      </w:r>
      <w:r w:rsidR="003E3E6E" w:rsidRPr="003E3E6E">
        <w:rPr>
          <w:rFonts w:eastAsia="Times New Roman" w:cs="Times New Roman"/>
          <w:bCs/>
          <w:sz w:val="26"/>
          <w:szCs w:val="26"/>
        </w:rPr>
        <w:t xml:space="preserve"> teori</w:t>
      </w:r>
      <w:r w:rsidR="003E3E6E">
        <w:rPr>
          <w:rFonts w:eastAsia="Times New Roman" w:cs="Times New Roman"/>
          <w:bCs/>
          <w:sz w:val="26"/>
          <w:szCs w:val="26"/>
        </w:rPr>
        <w:t>i</w:t>
      </w:r>
      <w:r w:rsidR="00216512">
        <w:rPr>
          <w:rFonts w:eastAsia="Times New Roman" w:cs="Times New Roman"/>
          <w:bCs/>
          <w:sz w:val="26"/>
          <w:szCs w:val="26"/>
        </w:rPr>
        <w:t>,</w:t>
      </w:r>
      <w:r w:rsidR="003E3E6E" w:rsidRPr="003E3E6E">
        <w:rPr>
          <w:rFonts w:eastAsia="Times New Roman" w:cs="Times New Roman"/>
          <w:bCs/>
          <w:sz w:val="26"/>
          <w:szCs w:val="26"/>
        </w:rPr>
        <w:t xml:space="preserve"> absenc</w:t>
      </w:r>
      <w:r w:rsidR="003E3E6E">
        <w:rPr>
          <w:rFonts w:eastAsia="Times New Roman" w:cs="Times New Roman"/>
          <w:bCs/>
          <w:sz w:val="26"/>
          <w:szCs w:val="26"/>
        </w:rPr>
        <w:t>i výzkumných otázek</w:t>
      </w:r>
      <w:r w:rsidR="00216512">
        <w:rPr>
          <w:rFonts w:eastAsia="Times New Roman" w:cs="Times New Roman"/>
          <w:bCs/>
          <w:sz w:val="26"/>
          <w:szCs w:val="26"/>
        </w:rPr>
        <w:t xml:space="preserve">, </w:t>
      </w:r>
      <w:r w:rsidR="00F80353">
        <w:rPr>
          <w:rFonts w:eastAsia="Times New Roman" w:cs="Times New Roman"/>
          <w:bCs/>
          <w:sz w:val="26"/>
          <w:szCs w:val="26"/>
        </w:rPr>
        <w:t xml:space="preserve">a také </w:t>
      </w:r>
      <w:r w:rsidR="00216512">
        <w:rPr>
          <w:rFonts w:eastAsia="Times New Roman" w:cs="Times New Roman"/>
          <w:bCs/>
          <w:sz w:val="26"/>
          <w:szCs w:val="26"/>
        </w:rPr>
        <w:t xml:space="preserve">vhodnost </w:t>
      </w:r>
      <w:r w:rsidR="00F80353">
        <w:rPr>
          <w:rFonts w:eastAsia="Times New Roman" w:cs="Times New Roman"/>
          <w:bCs/>
          <w:sz w:val="26"/>
          <w:szCs w:val="26"/>
        </w:rPr>
        <w:t xml:space="preserve">a využití zvolené </w:t>
      </w:r>
      <w:r w:rsidR="00216512">
        <w:rPr>
          <w:rFonts w:eastAsia="Times New Roman" w:cs="Times New Roman"/>
          <w:bCs/>
          <w:sz w:val="26"/>
          <w:szCs w:val="26"/>
        </w:rPr>
        <w:t>metod</w:t>
      </w:r>
      <w:r w:rsidR="00F80353">
        <w:rPr>
          <w:rFonts w:eastAsia="Times New Roman" w:cs="Times New Roman"/>
          <w:bCs/>
          <w:sz w:val="26"/>
          <w:szCs w:val="26"/>
        </w:rPr>
        <w:t>ologie</w:t>
      </w:r>
      <w:r w:rsidR="003E3E6E">
        <w:rPr>
          <w:rFonts w:eastAsia="Times New Roman" w:cs="Times New Roman"/>
          <w:bCs/>
          <w:sz w:val="26"/>
          <w:szCs w:val="26"/>
        </w:rPr>
        <w:t>.</w:t>
      </w:r>
      <w:r w:rsidR="003E3E6E" w:rsidRPr="003E3E6E">
        <w:rPr>
          <w:rFonts w:eastAsia="Times New Roman" w:cs="Times New Roman"/>
          <w:bCs/>
          <w:sz w:val="26"/>
          <w:szCs w:val="26"/>
        </w:rPr>
        <w:t xml:space="preserve"> </w:t>
      </w:r>
      <w:r>
        <w:rPr>
          <w:rFonts w:eastAsia="Times New Roman" w:cs="Times New Roman"/>
          <w:color w:val="008000"/>
          <w:sz w:val="20"/>
          <w:szCs w:val="20"/>
        </w:rPr>
        <w:tab/>
      </w:r>
    </w:p>
    <w:p w:rsidR="00EC5398" w:rsidRPr="000C1888" w:rsidRDefault="00EC5398" w:rsidP="000C1888">
      <w:pPr>
        <w:spacing w:after="200"/>
        <w:jc w:val="both"/>
        <w:rPr>
          <w:rFonts w:eastAsia="Times New Roman" w:cs="Times New Roman"/>
          <w:sz w:val="24"/>
          <w:szCs w:val="24"/>
        </w:rPr>
      </w:pPr>
    </w:p>
    <w:p w:rsidR="00F80353" w:rsidRDefault="00F80353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</w:p>
    <w:p w:rsidR="000C1888" w:rsidRPr="000C1888" w:rsidRDefault="000C1888" w:rsidP="000C1888">
      <w:pPr>
        <w:spacing w:after="200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0C1888">
        <w:rPr>
          <w:rFonts w:eastAsia="Times New Roman" w:cs="Times New Roman"/>
          <w:b/>
          <w:bCs/>
          <w:sz w:val="26"/>
          <w:szCs w:val="26"/>
        </w:rPr>
        <w:t>Datum, hodnotitel, podpis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83"/>
        <w:gridCol w:w="5263"/>
      </w:tblGrid>
      <w:tr w:rsidR="000C1888" w:rsidRPr="000C1888" w:rsidTr="00806148">
        <w:trPr>
          <w:jc w:val="center"/>
        </w:trPr>
        <w:tc>
          <w:tcPr>
            <w:tcW w:w="1921" w:type="pct"/>
          </w:tcPr>
          <w:p w:rsidR="000C1888" w:rsidRPr="000C1888" w:rsidRDefault="000C1888" w:rsidP="000C1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Místo, datum:</w:t>
            </w:r>
          </w:p>
        </w:tc>
        <w:tc>
          <w:tcPr>
            <w:tcW w:w="3079" w:type="pct"/>
          </w:tcPr>
          <w:p w:rsidR="000C1888" w:rsidRPr="000C1888" w:rsidRDefault="00F80353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 3. 2017 Praha</w:t>
            </w:r>
          </w:p>
        </w:tc>
      </w:tr>
      <w:tr w:rsidR="000C1888" w:rsidRPr="000C1888" w:rsidTr="00806148">
        <w:trPr>
          <w:jc w:val="center"/>
        </w:trPr>
        <w:tc>
          <w:tcPr>
            <w:tcW w:w="1921" w:type="pct"/>
          </w:tcPr>
          <w:p w:rsidR="000C1888" w:rsidRPr="000C1888" w:rsidRDefault="000C1888" w:rsidP="000C1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Jméno (včetně titulů)</w:t>
            </w:r>
            <w:r w:rsidRPr="000C1888">
              <w:rPr>
                <w:rFonts w:eastAsia="Times New Roman" w:cs="Times New Roman"/>
              </w:rPr>
              <w:br/>
              <w:t>a pracoviště hodnotitele:</w:t>
            </w:r>
          </w:p>
        </w:tc>
        <w:tc>
          <w:tcPr>
            <w:tcW w:w="3079" w:type="pct"/>
          </w:tcPr>
          <w:p w:rsidR="000C1888" w:rsidRPr="000C1888" w:rsidRDefault="00F80353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Mgr. Radek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Carboch</w:t>
            </w:r>
            <w:proofErr w:type="spellEnd"/>
          </w:p>
        </w:tc>
      </w:tr>
      <w:tr w:rsidR="000C1888" w:rsidRPr="000C1888" w:rsidTr="00806148">
        <w:trPr>
          <w:jc w:val="center"/>
        </w:trPr>
        <w:tc>
          <w:tcPr>
            <w:tcW w:w="1921" w:type="pct"/>
          </w:tcPr>
          <w:p w:rsidR="000C1888" w:rsidRPr="000C1888" w:rsidRDefault="000C1888" w:rsidP="000C18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1888">
              <w:rPr>
                <w:rFonts w:eastAsia="Times New Roman" w:cs="Times New Roman"/>
              </w:rPr>
              <w:t>Podpis:</w:t>
            </w:r>
          </w:p>
        </w:tc>
        <w:tc>
          <w:tcPr>
            <w:tcW w:w="3079" w:type="pct"/>
          </w:tcPr>
          <w:p w:rsidR="000C1888" w:rsidRPr="000C1888" w:rsidRDefault="000C1888" w:rsidP="000C188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F4026" w:rsidRPr="000C1888" w:rsidRDefault="004F4026" w:rsidP="000C1888"/>
    <w:sectPr w:rsidR="004F4026" w:rsidRPr="000C1888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2A" w:rsidRDefault="00D71E2A">
      <w:pPr>
        <w:spacing w:after="0" w:line="240" w:lineRule="auto"/>
      </w:pPr>
      <w:r>
        <w:separator/>
      </w:r>
    </w:p>
  </w:endnote>
  <w:endnote w:type="continuationSeparator" w:id="0">
    <w:p w:rsidR="00D71E2A" w:rsidRDefault="00D7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07" w:rsidRPr="00CC2597" w:rsidRDefault="002A7907" w:rsidP="002A7907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B7D51EB" wp14:editId="51BC794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472939">
      <w:rPr>
        <w:rFonts w:cs="Arial"/>
        <w:szCs w:val="16"/>
      </w:rPr>
      <w:t>, Ústav religionistiky</w:t>
    </w:r>
  </w:p>
  <w:p w:rsidR="002A7907" w:rsidRPr="00CC2597" w:rsidRDefault="002A7907" w:rsidP="002A7907">
    <w:pPr>
      <w:pStyle w:val="Zpat"/>
      <w:rPr>
        <w:rFonts w:cs="Arial"/>
        <w:sz w:val="16"/>
        <w:szCs w:val="16"/>
      </w:rPr>
    </w:pPr>
  </w:p>
  <w:p w:rsidR="002A7907" w:rsidRPr="00AC1E2B" w:rsidRDefault="002A7907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2A7907" w:rsidRPr="00AC1E2B" w:rsidRDefault="00472939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Pr="00752B46">
      <w:rPr>
        <w:rFonts w:cs="Arial"/>
        <w:szCs w:val="14"/>
        <w:lang w:val="en-GB"/>
      </w:rPr>
      <w:t>1566, 1571; E: religion@phil.muni.cz, www.phil.muni.cz/relig</w:t>
    </w:r>
  </w:p>
  <w:p w:rsidR="002A7907" w:rsidRPr="00AC1E2B" w:rsidRDefault="002A7907" w:rsidP="002A7907">
    <w:pPr>
      <w:pStyle w:val="Zpat"/>
      <w:rPr>
        <w:rFonts w:cs="Arial"/>
        <w:szCs w:val="14"/>
      </w:rPr>
    </w:pPr>
  </w:p>
  <w:p w:rsidR="00B5176D" w:rsidRPr="002A7907" w:rsidRDefault="002A7907" w:rsidP="002A790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F80353">
      <w:rPr>
        <w:noProof/>
      </w:rPr>
      <w:t>5</w:t>
    </w:r>
    <w:r>
      <w:fldChar w:fldCharType="end"/>
    </w:r>
    <w:r>
      <w:t>/</w:t>
    </w:r>
    <w:r w:rsidR="00D71E2A">
      <w:fldChar w:fldCharType="begin"/>
    </w:r>
    <w:r w:rsidR="00D71E2A">
      <w:instrText xml:space="preserve"> SECTIONPAGES   \* MERGEFORMAT </w:instrText>
    </w:r>
    <w:r w:rsidR="00D71E2A">
      <w:fldChar w:fldCharType="separate"/>
    </w:r>
    <w:r w:rsidR="00F80353">
      <w:rPr>
        <w:noProof/>
      </w:rPr>
      <w:t>5</w:t>
    </w:r>
    <w:r w:rsidR="00D71E2A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6C" w:rsidRPr="00CC2597" w:rsidRDefault="00D5706C" w:rsidP="00D5706C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2032" behindDoc="1" locked="1" layoutInCell="1" allowOverlap="1" wp14:anchorId="11AEE64A" wp14:editId="7DC567CA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752B46">
      <w:rPr>
        <w:rFonts w:cs="Arial"/>
        <w:szCs w:val="16"/>
      </w:rPr>
      <w:t>, Ústav religionistiky</w:t>
    </w:r>
  </w:p>
  <w:p w:rsidR="00D5706C" w:rsidRPr="00CC2597" w:rsidRDefault="00D5706C" w:rsidP="00D5706C">
    <w:pPr>
      <w:pStyle w:val="Zpat"/>
      <w:rPr>
        <w:rFonts w:cs="Arial"/>
        <w:sz w:val="16"/>
        <w:szCs w:val="16"/>
      </w:rPr>
    </w:pP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361E95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="00752B46" w:rsidRPr="00752B46">
      <w:rPr>
        <w:rFonts w:cs="Arial"/>
        <w:szCs w:val="14"/>
        <w:lang w:val="en-GB"/>
      </w:rPr>
      <w:t>1566, 1571; E: religion@phil.muni.cz, www.phil.muni.cz/relig</w:t>
    </w:r>
  </w:p>
  <w:p w:rsidR="00D5706C" w:rsidRPr="00AC1E2B" w:rsidRDefault="00D5706C" w:rsidP="00D5706C">
    <w:pPr>
      <w:pStyle w:val="Zpat"/>
      <w:rPr>
        <w:rFonts w:cs="Arial"/>
        <w:szCs w:val="14"/>
      </w:rPr>
    </w:pPr>
  </w:p>
  <w:p w:rsidR="004F4026" w:rsidRPr="00D5706C" w:rsidRDefault="00D5706C" w:rsidP="00D5706C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F80353">
      <w:rPr>
        <w:noProof/>
      </w:rPr>
      <w:t>1</w:t>
    </w:r>
    <w:r>
      <w:fldChar w:fldCharType="end"/>
    </w:r>
    <w:r>
      <w:t>/</w:t>
    </w:r>
    <w:r w:rsidR="00D71E2A">
      <w:fldChar w:fldCharType="begin"/>
    </w:r>
    <w:r w:rsidR="00D71E2A">
      <w:instrText xml:space="preserve"> SECTIONPAGES   \* MERGEFORMAT </w:instrText>
    </w:r>
    <w:r w:rsidR="00D71E2A">
      <w:fldChar w:fldCharType="separate"/>
    </w:r>
    <w:r w:rsidR="00F80353">
      <w:rPr>
        <w:noProof/>
      </w:rPr>
      <w:t>5</w:t>
    </w:r>
    <w:r w:rsidR="00D71E2A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2A" w:rsidRDefault="00D71E2A">
      <w:pPr>
        <w:spacing w:after="0" w:line="240" w:lineRule="auto"/>
      </w:pPr>
      <w:r>
        <w:separator/>
      </w:r>
    </w:p>
  </w:footnote>
  <w:footnote w:type="continuationSeparator" w:id="0">
    <w:p w:rsidR="00D71E2A" w:rsidRDefault="00D7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42C6"/>
    <w:multiLevelType w:val="hybridMultilevel"/>
    <w:tmpl w:val="CB7007D4"/>
    <w:lvl w:ilvl="0" w:tplc="E2568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46"/>
    <w:rsid w:val="00024A59"/>
    <w:rsid w:val="00027579"/>
    <w:rsid w:val="00042835"/>
    <w:rsid w:val="00046F51"/>
    <w:rsid w:val="00082A6C"/>
    <w:rsid w:val="000A5AD7"/>
    <w:rsid w:val="000C1888"/>
    <w:rsid w:val="00151C68"/>
    <w:rsid w:val="001A7E64"/>
    <w:rsid w:val="001E1F50"/>
    <w:rsid w:val="00211F80"/>
    <w:rsid w:val="00216512"/>
    <w:rsid w:val="00227BC5"/>
    <w:rsid w:val="00247E5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815AA"/>
    <w:rsid w:val="003A5AF0"/>
    <w:rsid w:val="003C2B73"/>
    <w:rsid w:val="003E3E6E"/>
    <w:rsid w:val="004067DE"/>
    <w:rsid w:val="004155F1"/>
    <w:rsid w:val="00472939"/>
    <w:rsid w:val="0049549D"/>
    <w:rsid w:val="004B7853"/>
    <w:rsid w:val="004C0BCE"/>
    <w:rsid w:val="004F4026"/>
    <w:rsid w:val="00501BE7"/>
    <w:rsid w:val="00507DD7"/>
    <w:rsid w:val="005454AB"/>
    <w:rsid w:val="00582DFC"/>
    <w:rsid w:val="005C1BC3"/>
    <w:rsid w:val="00605BCC"/>
    <w:rsid w:val="00611EAC"/>
    <w:rsid w:val="00612315"/>
    <w:rsid w:val="00615078"/>
    <w:rsid w:val="00616507"/>
    <w:rsid w:val="0067390A"/>
    <w:rsid w:val="006A49E5"/>
    <w:rsid w:val="006B52D6"/>
    <w:rsid w:val="00700BDD"/>
    <w:rsid w:val="00721AA4"/>
    <w:rsid w:val="00730E4D"/>
    <w:rsid w:val="0073428B"/>
    <w:rsid w:val="007442DB"/>
    <w:rsid w:val="00747417"/>
    <w:rsid w:val="00752B46"/>
    <w:rsid w:val="007534E9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8C1A18"/>
    <w:rsid w:val="00921202"/>
    <w:rsid w:val="00940952"/>
    <w:rsid w:val="009929DF"/>
    <w:rsid w:val="00993F65"/>
    <w:rsid w:val="009A04CB"/>
    <w:rsid w:val="00A36E85"/>
    <w:rsid w:val="00A47559"/>
    <w:rsid w:val="00A63644"/>
    <w:rsid w:val="00A76CAF"/>
    <w:rsid w:val="00AC2D36"/>
    <w:rsid w:val="00B01539"/>
    <w:rsid w:val="00B43F1E"/>
    <w:rsid w:val="00B5176D"/>
    <w:rsid w:val="00B5371D"/>
    <w:rsid w:val="00B549E9"/>
    <w:rsid w:val="00C20847"/>
    <w:rsid w:val="00C30E61"/>
    <w:rsid w:val="00CB1E42"/>
    <w:rsid w:val="00CB777F"/>
    <w:rsid w:val="00CC2597"/>
    <w:rsid w:val="00CE5D2D"/>
    <w:rsid w:val="00D06998"/>
    <w:rsid w:val="00D45579"/>
    <w:rsid w:val="00D47639"/>
    <w:rsid w:val="00D5706C"/>
    <w:rsid w:val="00D65140"/>
    <w:rsid w:val="00D71E2A"/>
    <w:rsid w:val="00D72B71"/>
    <w:rsid w:val="00D834AF"/>
    <w:rsid w:val="00D84881"/>
    <w:rsid w:val="00D873E9"/>
    <w:rsid w:val="00DD32D0"/>
    <w:rsid w:val="00E05F2B"/>
    <w:rsid w:val="00E221CA"/>
    <w:rsid w:val="00E96512"/>
    <w:rsid w:val="00EC5398"/>
    <w:rsid w:val="00EC70A0"/>
    <w:rsid w:val="00EF1356"/>
    <w:rsid w:val="00F02027"/>
    <w:rsid w:val="00F06ED2"/>
    <w:rsid w:val="00F32999"/>
    <w:rsid w:val="00F50670"/>
    <w:rsid w:val="00F80353"/>
    <w:rsid w:val="00F86E6C"/>
    <w:rsid w:val="00F870DB"/>
    <w:rsid w:val="00FB0130"/>
    <w:rsid w:val="00FC52CA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F8FCA"/>
  <w15:docId w15:val="{6FBF5AFD-ADD1-4906-90EA-E4A958B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3A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5CAC-0C67-4906-88AA-63AFA19E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phil_hlavickovy_papir-cb_cz</Template>
  <TotalTime>1</TotalTime>
  <Pages>5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Radek Carboch</cp:lastModifiedBy>
  <cp:revision>2</cp:revision>
  <cp:lastPrinted>2015-11-20T11:07:00Z</cp:lastPrinted>
  <dcterms:created xsi:type="dcterms:W3CDTF">2017-03-14T22:24:00Z</dcterms:created>
  <dcterms:modified xsi:type="dcterms:W3CDTF">2017-03-14T22:24:00Z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