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88" w:rsidRPr="00FD5660" w:rsidRDefault="00702B88" w:rsidP="00702B88">
      <w:pPr>
        <w:spacing w:after="120"/>
        <w:jc w:val="center"/>
        <w:rPr>
          <w:b/>
          <w:sz w:val="28"/>
          <w:szCs w:val="28"/>
          <w:lang w:val="en-US"/>
        </w:rPr>
      </w:pPr>
      <w:r w:rsidRPr="00FD5660">
        <w:rPr>
          <w:b/>
          <w:sz w:val="28"/>
          <w:szCs w:val="28"/>
          <w:lang w:val="en-US"/>
        </w:rPr>
        <w:t>SPR 466</w:t>
      </w:r>
    </w:p>
    <w:p w:rsidR="00702B88" w:rsidRPr="00FD5660" w:rsidRDefault="00702B88" w:rsidP="00702B88">
      <w:pPr>
        <w:spacing w:after="120"/>
        <w:jc w:val="center"/>
        <w:rPr>
          <w:b/>
          <w:sz w:val="28"/>
          <w:szCs w:val="28"/>
          <w:lang w:val="en-US"/>
        </w:rPr>
      </w:pPr>
      <w:r w:rsidRPr="00FD5660">
        <w:rPr>
          <w:b/>
          <w:sz w:val="28"/>
          <w:szCs w:val="28"/>
          <w:lang w:val="en-US"/>
        </w:rPr>
        <w:t xml:space="preserve">Cultural Minorities in Central and </w:t>
      </w:r>
      <w:smartTag w:uri="urn:schemas-microsoft-com:office:smarttags" w:element="place">
        <w:r w:rsidRPr="00FD5660">
          <w:rPr>
            <w:b/>
            <w:sz w:val="28"/>
            <w:szCs w:val="28"/>
            <w:lang w:val="en-US"/>
          </w:rPr>
          <w:t>Eastern Europe</w:t>
        </w:r>
      </w:smartTag>
      <w:r w:rsidRPr="00FD5660">
        <w:rPr>
          <w:b/>
          <w:sz w:val="28"/>
          <w:szCs w:val="28"/>
          <w:lang w:val="en-US"/>
        </w:rPr>
        <w:t>.</w:t>
      </w:r>
    </w:p>
    <w:p w:rsidR="00702B88" w:rsidRPr="00FD5660" w:rsidRDefault="00702B88" w:rsidP="00594C0A">
      <w:pPr>
        <w:jc w:val="center"/>
        <w:rPr>
          <w:b/>
          <w:sz w:val="28"/>
          <w:szCs w:val="28"/>
          <w:lang w:val="en-US"/>
        </w:rPr>
      </w:pPr>
      <w:r w:rsidRPr="00FD5660">
        <w:rPr>
          <w:b/>
          <w:sz w:val="28"/>
          <w:szCs w:val="28"/>
          <w:lang w:val="en-US"/>
        </w:rPr>
        <w:t>Perspective of Socio-cultural Anthropology</w:t>
      </w:r>
    </w:p>
    <w:p w:rsidR="00702B88" w:rsidRPr="00FD5660" w:rsidRDefault="00702B88" w:rsidP="00594C0A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626"/>
      </w:tblGrid>
      <w:tr w:rsidR="00702B88" w:rsidRPr="00FD5660" w:rsidTr="00713A59">
        <w:tc>
          <w:tcPr>
            <w:tcW w:w="2660" w:type="dxa"/>
          </w:tcPr>
          <w:p w:rsidR="00702B88" w:rsidRPr="00FD5660" w:rsidRDefault="00702B88" w:rsidP="00713A59">
            <w:pPr>
              <w:spacing w:after="120"/>
              <w:jc w:val="both"/>
              <w:rPr>
                <w:i/>
                <w:lang w:val="en-US"/>
              </w:rPr>
            </w:pPr>
            <w:r w:rsidRPr="00FD5660">
              <w:rPr>
                <w:i/>
                <w:lang w:val="en-US"/>
              </w:rPr>
              <w:t>Lecturers</w:t>
            </w:r>
          </w:p>
        </w:tc>
        <w:tc>
          <w:tcPr>
            <w:tcW w:w="6626" w:type="dxa"/>
          </w:tcPr>
          <w:p w:rsidR="00702B88" w:rsidRPr="00FD5660" w:rsidRDefault="00702B88" w:rsidP="00713A59">
            <w:pPr>
              <w:spacing w:after="120"/>
              <w:jc w:val="both"/>
              <w:rPr>
                <w:lang w:val="en-US"/>
              </w:rPr>
            </w:pPr>
            <w:r w:rsidRPr="00FD5660">
              <w:rPr>
                <w:lang w:val="en-US"/>
              </w:rPr>
              <w:t>Prof</w:t>
            </w:r>
            <w:r w:rsidR="0024302F">
              <w:rPr>
                <w:lang w:val="en-US"/>
              </w:rPr>
              <w:t>.</w:t>
            </w:r>
            <w:r w:rsidRPr="00FD5660">
              <w:rPr>
                <w:lang w:val="en-US"/>
              </w:rPr>
              <w:t xml:space="preserve"> </w:t>
            </w:r>
            <w:proofErr w:type="spellStart"/>
            <w:r w:rsidRPr="00FD5660">
              <w:rPr>
                <w:lang w:val="en-US"/>
              </w:rPr>
              <w:t>Janusz</w:t>
            </w:r>
            <w:proofErr w:type="spellEnd"/>
            <w:r w:rsidRPr="00FD5660">
              <w:rPr>
                <w:lang w:val="en-US"/>
              </w:rPr>
              <w:t xml:space="preserve"> </w:t>
            </w:r>
            <w:proofErr w:type="spellStart"/>
            <w:r w:rsidRPr="00FD5660">
              <w:rPr>
                <w:lang w:val="en-US"/>
              </w:rPr>
              <w:t>Mucha</w:t>
            </w:r>
            <w:proofErr w:type="spellEnd"/>
            <w:r w:rsidRPr="00FD5660">
              <w:rPr>
                <w:lang w:val="en-US"/>
              </w:rPr>
              <w:t>, Faculty of Humanities, AGH University of Science and Technology, Krakow, Poland, jmucha@agh.edu.pl</w:t>
            </w:r>
          </w:p>
          <w:p w:rsidR="00702B88" w:rsidRPr="00FD5660" w:rsidRDefault="00702B88" w:rsidP="00713A59">
            <w:pPr>
              <w:spacing w:after="120"/>
              <w:jc w:val="both"/>
              <w:rPr>
                <w:lang w:val="en-US"/>
              </w:rPr>
            </w:pPr>
            <w:r w:rsidRPr="00FD5660">
              <w:rPr>
                <w:lang w:val="en-US"/>
              </w:rPr>
              <w:t xml:space="preserve">Michal </w:t>
            </w:r>
            <w:proofErr w:type="spellStart"/>
            <w:r w:rsidRPr="00FD5660">
              <w:rPr>
                <w:lang w:val="en-US"/>
              </w:rPr>
              <w:t>Vašečka</w:t>
            </w:r>
            <w:proofErr w:type="spellEnd"/>
            <w:r w:rsidRPr="00FD5660">
              <w:rPr>
                <w:lang w:val="en-US"/>
              </w:rPr>
              <w:t xml:space="preserve">, Ph.D., Faculty of Social Studies, </w:t>
            </w:r>
            <w:smartTag w:uri="urn:schemas-microsoft-com:office:smarttags" w:element="City">
              <w:smartTag w:uri="urn:schemas-microsoft-com:office:smarttags" w:element="place">
                <w:r w:rsidRPr="00FD5660">
                  <w:rPr>
                    <w:lang w:val="en-US"/>
                  </w:rPr>
                  <w:t>Brno</w:t>
                </w:r>
              </w:smartTag>
            </w:smartTag>
          </w:p>
        </w:tc>
      </w:tr>
      <w:tr w:rsidR="00702B88" w:rsidRPr="00FD5660" w:rsidTr="00713A59">
        <w:tc>
          <w:tcPr>
            <w:tcW w:w="2660" w:type="dxa"/>
          </w:tcPr>
          <w:p w:rsidR="00702B88" w:rsidRPr="00FD5660" w:rsidRDefault="00702B88" w:rsidP="00713A59">
            <w:pPr>
              <w:spacing w:after="120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Instructor </w:t>
            </w:r>
          </w:p>
        </w:tc>
        <w:tc>
          <w:tcPr>
            <w:tcW w:w="6626" w:type="dxa"/>
          </w:tcPr>
          <w:p w:rsidR="00702B88" w:rsidRPr="00FD5660" w:rsidRDefault="00702B88" w:rsidP="00713A59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D5660">
              <w:rPr>
                <w:lang w:val="en-US"/>
              </w:rPr>
              <w:t>Imrich</w:t>
            </w:r>
            <w:proofErr w:type="spellEnd"/>
            <w:r w:rsidRPr="00FD5660">
              <w:rPr>
                <w:lang w:val="en-US"/>
              </w:rPr>
              <w:t xml:space="preserve"> </w:t>
            </w:r>
            <w:proofErr w:type="spellStart"/>
            <w:r w:rsidRPr="00FD5660">
              <w:rPr>
                <w:lang w:val="en-US"/>
              </w:rPr>
              <w:t>Vašečka</w:t>
            </w:r>
            <w:proofErr w:type="spellEnd"/>
            <w:r w:rsidRPr="00FD5660">
              <w:rPr>
                <w:lang w:val="en-US"/>
              </w:rPr>
              <w:t xml:space="preserve">, Ph.D., Faculty of Social Studies, </w:t>
            </w:r>
            <w:smartTag w:uri="urn:schemas-microsoft-com:office:smarttags" w:element="City">
              <w:smartTag w:uri="urn:schemas-microsoft-com:office:smarttags" w:element="place">
                <w:r w:rsidRPr="00FD5660">
                  <w:rPr>
                    <w:lang w:val="en-US"/>
                  </w:rPr>
                  <w:t>Brno</w:t>
                </w:r>
              </w:smartTag>
            </w:smartTag>
          </w:p>
        </w:tc>
      </w:tr>
      <w:tr w:rsidR="00702B88" w:rsidRPr="00FD5660" w:rsidTr="00713A59">
        <w:tc>
          <w:tcPr>
            <w:tcW w:w="2660" w:type="dxa"/>
          </w:tcPr>
          <w:p w:rsidR="00702B88" w:rsidRPr="00FD5660" w:rsidRDefault="00702B88" w:rsidP="00713A59">
            <w:pPr>
              <w:spacing w:after="120"/>
              <w:jc w:val="both"/>
              <w:rPr>
                <w:i/>
                <w:lang w:val="en-US"/>
              </w:rPr>
            </w:pPr>
            <w:r w:rsidRPr="00FD5660">
              <w:rPr>
                <w:i/>
                <w:lang w:val="en-US"/>
              </w:rPr>
              <w:t xml:space="preserve">Target group </w:t>
            </w:r>
          </w:p>
        </w:tc>
        <w:tc>
          <w:tcPr>
            <w:tcW w:w="6626" w:type="dxa"/>
          </w:tcPr>
          <w:p w:rsidR="00702B88" w:rsidRPr="00FD5660" w:rsidRDefault="00702B88" w:rsidP="00713A59">
            <w:pPr>
              <w:spacing w:after="120"/>
              <w:jc w:val="both"/>
              <w:rPr>
                <w:lang w:val="en-US"/>
              </w:rPr>
            </w:pPr>
            <w:r w:rsidRPr="00FD5660">
              <w:rPr>
                <w:lang w:val="en-US"/>
              </w:rPr>
              <w:t>MA studies</w:t>
            </w:r>
          </w:p>
        </w:tc>
      </w:tr>
      <w:tr w:rsidR="00702B88" w:rsidRPr="00FD5660" w:rsidTr="00713A59">
        <w:tc>
          <w:tcPr>
            <w:tcW w:w="2660" w:type="dxa"/>
          </w:tcPr>
          <w:p w:rsidR="00702B88" w:rsidRPr="00FD5660" w:rsidRDefault="00702B88" w:rsidP="00713A59">
            <w:pPr>
              <w:spacing w:after="120"/>
              <w:jc w:val="both"/>
              <w:rPr>
                <w:i/>
                <w:lang w:val="en-US"/>
              </w:rPr>
            </w:pPr>
            <w:r w:rsidRPr="00FD5660">
              <w:rPr>
                <w:i/>
                <w:lang w:val="en-US"/>
              </w:rPr>
              <w:t>Semester</w:t>
            </w:r>
          </w:p>
        </w:tc>
        <w:tc>
          <w:tcPr>
            <w:tcW w:w="6626" w:type="dxa"/>
          </w:tcPr>
          <w:p w:rsidR="00702B88" w:rsidRPr="00FD5660" w:rsidRDefault="00702B88" w:rsidP="00713A59">
            <w:pPr>
              <w:spacing w:after="120"/>
              <w:jc w:val="both"/>
              <w:rPr>
                <w:lang w:val="en-US"/>
              </w:rPr>
            </w:pPr>
            <w:r w:rsidRPr="00FD5660">
              <w:rPr>
                <w:lang w:val="en-US"/>
              </w:rPr>
              <w:t>Summer semester 201</w:t>
            </w:r>
            <w:r w:rsidR="00164680">
              <w:rPr>
                <w:lang w:val="en-US"/>
              </w:rPr>
              <w:t>6</w:t>
            </w:r>
            <w:r w:rsidRPr="00FD5660">
              <w:rPr>
                <w:lang w:val="en-US"/>
              </w:rPr>
              <w:t>/201</w:t>
            </w:r>
            <w:r w:rsidR="00164680">
              <w:rPr>
                <w:lang w:val="en-US"/>
              </w:rPr>
              <w:t>7</w:t>
            </w:r>
          </w:p>
        </w:tc>
      </w:tr>
      <w:tr w:rsidR="00702B88" w:rsidRPr="00FD5660" w:rsidTr="00713A59">
        <w:tc>
          <w:tcPr>
            <w:tcW w:w="2660" w:type="dxa"/>
          </w:tcPr>
          <w:p w:rsidR="00702B88" w:rsidRPr="00FD5660" w:rsidRDefault="00702B88" w:rsidP="00713A59">
            <w:pPr>
              <w:spacing w:after="120"/>
              <w:jc w:val="both"/>
              <w:rPr>
                <w:i/>
                <w:lang w:val="en-US"/>
              </w:rPr>
            </w:pPr>
            <w:r w:rsidRPr="00FD5660">
              <w:rPr>
                <w:i/>
                <w:lang w:val="en-US"/>
              </w:rPr>
              <w:t xml:space="preserve">Range </w:t>
            </w:r>
          </w:p>
        </w:tc>
        <w:tc>
          <w:tcPr>
            <w:tcW w:w="6626" w:type="dxa"/>
          </w:tcPr>
          <w:p w:rsidR="00702B88" w:rsidRPr="00FD5660" w:rsidRDefault="00702B88" w:rsidP="00713A59">
            <w:pPr>
              <w:spacing w:after="120"/>
              <w:jc w:val="both"/>
              <w:rPr>
                <w:lang w:val="en-US"/>
              </w:rPr>
            </w:pPr>
            <w:r w:rsidRPr="00FD5660">
              <w:rPr>
                <w:lang w:val="en-US"/>
              </w:rPr>
              <w:t>1</w:t>
            </w:r>
            <w:r w:rsidR="00164680">
              <w:rPr>
                <w:lang w:val="en-US"/>
              </w:rPr>
              <w:t>5</w:t>
            </w:r>
            <w:r w:rsidRPr="00FD5660">
              <w:rPr>
                <w:lang w:val="en-US"/>
              </w:rPr>
              <w:t>-</w:t>
            </w:r>
            <w:r w:rsidR="00164680">
              <w:rPr>
                <w:lang w:val="en-US"/>
              </w:rPr>
              <w:t>19</w:t>
            </w:r>
            <w:r w:rsidRPr="00FD5660">
              <w:rPr>
                <w:lang w:val="en-US"/>
              </w:rPr>
              <w:t xml:space="preserve"> (Mo – Fr) May 201</w:t>
            </w:r>
            <w:r w:rsidR="00164680">
              <w:rPr>
                <w:lang w:val="en-US"/>
              </w:rPr>
              <w:t>7</w:t>
            </w:r>
            <w:r w:rsidRPr="00FD5660">
              <w:rPr>
                <w:lang w:val="en-US"/>
              </w:rPr>
              <w:t>; Five days, four hours a day.</w:t>
            </w:r>
          </w:p>
        </w:tc>
      </w:tr>
      <w:tr w:rsidR="00702B88" w:rsidRPr="00FD5660" w:rsidTr="00713A59">
        <w:tc>
          <w:tcPr>
            <w:tcW w:w="2660" w:type="dxa"/>
          </w:tcPr>
          <w:p w:rsidR="00702B88" w:rsidRPr="00FD5660" w:rsidRDefault="00702B88" w:rsidP="00713A59">
            <w:pPr>
              <w:spacing w:after="120"/>
              <w:jc w:val="both"/>
              <w:rPr>
                <w:i/>
                <w:lang w:val="en-US"/>
              </w:rPr>
            </w:pPr>
            <w:r w:rsidRPr="00FD5660">
              <w:rPr>
                <w:i/>
                <w:lang w:val="en-US"/>
              </w:rPr>
              <w:t>Workload</w:t>
            </w:r>
          </w:p>
        </w:tc>
        <w:tc>
          <w:tcPr>
            <w:tcW w:w="6626" w:type="dxa"/>
          </w:tcPr>
          <w:p w:rsidR="00702B88" w:rsidRPr="00750368" w:rsidRDefault="00702B88" w:rsidP="00713A59">
            <w:pPr>
              <w:spacing w:after="120"/>
              <w:jc w:val="both"/>
              <w:rPr>
                <w:lang w:val="en-US"/>
              </w:rPr>
            </w:pPr>
            <w:r w:rsidRPr="00750368">
              <w:rPr>
                <w:lang w:val="en-US"/>
              </w:rPr>
              <w:t>Lectures: 12 hours, seminars: 8 hours, preparation for a discussion: 6 hours, preparation for a test: 25 hours, preparation of final essay</w:t>
            </w:r>
            <w:r w:rsidR="00647CE3" w:rsidRPr="00750368">
              <w:rPr>
                <w:lang w:val="en-US"/>
              </w:rPr>
              <w:t>s</w:t>
            </w:r>
            <w:r w:rsidRPr="00750368">
              <w:rPr>
                <w:lang w:val="en-US"/>
              </w:rPr>
              <w:t>: 90 hours, TOGETHER: 141 hours.</w:t>
            </w:r>
          </w:p>
        </w:tc>
      </w:tr>
      <w:tr w:rsidR="00702B88" w:rsidRPr="00FD5660" w:rsidTr="00713A59">
        <w:tc>
          <w:tcPr>
            <w:tcW w:w="2660" w:type="dxa"/>
          </w:tcPr>
          <w:p w:rsidR="00702B88" w:rsidRPr="00FD5660" w:rsidRDefault="00702B88" w:rsidP="00713A59">
            <w:pPr>
              <w:spacing w:after="120"/>
              <w:jc w:val="both"/>
              <w:rPr>
                <w:i/>
                <w:lang w:val="en-US"/>
              </w:rPr>
            </w:pPr>
            <w:r w:rsidRPr="00FD5660">
              <w:rPr>
                <w:i/>
                <w:lang w:val="en-US"/>
              </w:rPr>
              <w:t>Conditions for succes</w:t>
            </w:r>
            <w:r>
              <w:rPr>
                <w:i/>
                <w:lang w:val="en-US"/>
              </w:rPr>
              <w:t>s</w:t>
            </w:r>
            <w:r w:rsidRPr="00FD5660">
              <w:rPr>
                <w:i/>
                <w:lang w:val="en-US"/>
              </w:rPr>
              <w:t xml:space="preserve">ful finalization of the course </w:t>
            </w:r>
          </w:p>
        </w:tc>
        <w:tc>
          <w:tcPr>
            <w:tcW w:w="6626" w:type="dxa"/>
          </w:tcPr>
          <w:p w:rsidR="00702B88" w:rsidRPr="00750368" w:rsidRDefault="00702B88" w:rsidP="00713A59">
            <w:pPr>
              <w:spacing w:after="120"/>
              <w:jc w:val="both"/>
              <w:rPr>
                <w:lang w:val="en-US"/>
              </w:rPr>
            </w:pPr>
            <w:r w:rsidRPr="00750368">
              <w:rPr>
                <w:lang w:val="en-US"/>
              </w:rPr>
              <w:t xml:space="preserve">Test (minimum </w:t>
            </w:r>
            <w:r w:rsidR="00C4658D" w:rsidRPr="00750368">
              <w:rPr>
                <w:lang w:val="en-US"/>
              </w:rPr>
              <w:t>22</w:t>
            </w:r>
            <w:r w:rsidRPr="00750368">
              <w:rPr>
                <w:lang w:val="en-US"/>
              </w:rPr>
              <w:t xml:space="preserve"> points out of </w:t>
            </w:r>
            <w:r w:rsidR="00C4658D" w:rsidRPr="00750368">
              <w:rPr>
                <w:lang w:val="en-US"/>
              </w:rPr>
              <w:t>34</w:t>
            </w:r>
            <w:r w:rsidRPr="00750368">
              <w:rPr>
                <w:lang w:val="en-US"/>
              </w:rPr>
              <w:t>), active participation on seminars</w:t>
            </w:r>
          </w:p>
        </w:tc>
      </w:tr>
      <w:tr w:rsidR="00702B88" w:rsidRPr="00FD5660" w:rsidTr="00713A59">
        <w:tc>
          <w:tcPr>
            <w:tcW w:w="2660" w:type="dxa"/>
          </w:tcPr>
          <w:p w:rsidR="00702B88" w:rsidRPr="00FD5660" w:rsidRDefault="00702B88" w:rsidP="00713A59">
            <w:pPr>
              <w:spacing w:after="120"/>
              <w:jc w:val="both"/>
              <w:rPr>
                <w:i/>
                <w:lang w:val="en-US"/>
              </w:rPr>
            </w:pPr>
            <w:r w:rsidRPr="00FD5660">
              <w:rPr>
                <w:i/>
                <w:lang w:val="en-US"/>
              </w:rPr>
              <w:t>Number of credits</w:t>
            </w:r>
          </w:p>
        </w:tc>
        <w:tc>
          <w:tcPr>
            <w:tcW w:w="6626" w:type="dxa"/>
          </w:tcPr>
          <w:p w:rsidR="00702B88" w:rsidRPr="00750368" w:rsidRDefault="00702B88" w:rsidP="00713A59">
            <w:pPr>
              <w:spacing w:after="120"/>
              <w:jc w:val="both"/>
              <w:rPr>
                <w:lang w:val="en-US"/>
              </w:rPr>
            </w:pPr>
            <w:r w:rsidRPr="00750368">
              <w:rPr>
                <w:lang w:val="en-US"/>
              </w:rPr>
              <w:t>12</w:t>
            </w:r>
          </w:p>
        </w:tc>
      </w:tr>
      <w:tr w:rsidR="00702B88" w:rsidRPr="00FD5660" w:rsidTr="00713A59">
        <w:tc>
          <w:tcPr>
            <w:tcW w:w="2660" w:type="dxa"/>
          </w:tcPr>
          <w:p w:rsidR="00702B88" w:rsidRPr="00FD5660" w:rsidRDefault="00702B88" w:rsidP="00713A59">
            <w:pPr>
              <w:spacing w:after="120"/>
              <w:jc w:val="both"/>
              <w:rPr>
                <w:i/>
                <w:lang w:val="en-US"/>
              </w:rPr>
            </w:pPr>
            <w:r w:rsidRPr="00FD5660">
              <w:rPr>
                <w:i/>
                <w:lang w:val="en-US"/>
              </w:rPr>
              <w:t>Outcome</w:t>
            </w:r>
          </w:p>
        </w:tc>
        <w:tc>
          <w:tcPr>
            <w:tcW w:w="6626" w:type="dxa"/>
          </w:tcPr>
          <w:p w:rsidR="00702B88" w:rsidRPr="00750368" w:rsidRDefault="00702B88" w:rsidP="00750368">
            <w:pPr>
              <w:spacing w:after="120"/>
              <w:jc w:val="both"/>
              <w:rPr>
                <w:lang w:val="en-US"/>
              </w:rPr>
            </w:pPr>
            <w:r w:rsidRPr="00750368">
              <w:rPr>
                <w:lang w:val="en-US"/>
              </w:rPr>
              <w:t xml:space="preserve">Exam - written: final </w:t>
            </w:r>
            <w:r w:rsidR="00C4658D" w:rsidRPr="00750368">
              <w:rPr>
                <w:lang w:val="en-US"/>
              </w:rPr>
              <w:t xml:space="preserve">two </w:t>
            </w:r>
            <w:r w:rsidRPr="00750368">
              <w:rPr>
                <w:lang w:val="en-US"/>
              </w:rPr>
              <w:t>essay</w:t>
            </w:r>
            <w:r w:rsidR="00C4658D" w:rsidRPr="00750368">
              <w:rPr>
                <w:lang w:val="en-US"/>
              </w:rPr>
              <w:t>s</w:t>
            </w:r>
            <w:r w:rsidRPr="00750368">
              <w:rPr>
                <w:lang w:val="en-US"/>
              </w:rPr>
              <w:t xml:space="preserve">, minimum </w:t>
            </w:r>
            <w:r w:rsidR="00C4658D" w:rsidRPr="00750368">
              <w:rPr>
                <w:lang w:val="en-US"/>
              </w:rPr>
              <w:t>2</w:t>
            </w:r>
            <w:r w:rsidRPr="00750368">
              <w:rPr>
                <w:lang w:val="en-US"/>
              </w:rPr>
              <w:t xml:space="preserve">5 000 characters </w:t>
            </w:r>
            <w:r w:rsidR="00750368" w:rsidRPr="00750368">
              <w:rPr>
                <w:lang w:val="en-US"/>
              </w:rPr>
              <w:t xml:space="preserve">each of them </w:t>
            </w:r>
            <w:r w:rsidRPr="00750368">
              <w:rPr>
                <w:lang w:val="en-US"/>
              </w:rPr>
              <w:t xml:space="preserve">and </w:t>
            </w:r>
            <w:r w:rsidR="00750368" w:rsidRPr="00750368">
              <w:rPr>
                <w:lang w:val="en-US"/>
              </w:rPr>
              <w:t xml:space="preserve">their </w:t>
            </w:r>
            <w:r w:rsidRPr="00750368">
              <w:rPr>
                <w:lang w:val="en-US"/>
              </w:rPr>
              <w:t>acceptance by lecturer</w:t>
            </w:r>
            <w:r w:rsidR="00C4658D" w:rsidRPr="00750368">
              <w:rPr>
                <w:lang w:val="en-US"/>
              </w:rPr>
              <w:t>s</w:t>
            </w:r>
            <w:r w:rsidRPr="00750368">
              <w:rPr>
                <w:lang w:val="en-US"/>
              </w:rPr>
              <w:t>.</w:t>
            </w:r>
          </w:p>
        </w:tc>
      </w:tr>
    </w:tbl>
    <w:p w:rsidR="00702B88" w:rsidRPr="00FD5660" w:rsidRDefault="00702B88" w:rsidP="00702B88">
      <w:pPr>
        <w:spacing w:after="120"/>
        <w:jc w:val="both"/>
        <w:rPr>
          <w:lang w:val="en-US"/>
        </w:rPr>
      </w:pPr>
    </w:p>
    <w:p w:rsidR="00702B88" w:rsidRPr="00FD5660" w:rsidRDefault="00702B88" w:rsidP="00702B88">
      <w:pPr>
        <w:spacing w:after="120"/>
        <w:ind w:right="567"/>
        <w:jc w:val="both"/>
        <w:rPr>
          <w:b/>
          <w:lang w:val="en-US"/>
        </w:rPr>
      </w:pPr>
      <w:r>
        <w:rPr>
          <w:b/>
          <w:lang w:val="en-US"/>
        </w:rPr>
        <w:t>Credit workload of the S</w:t>
      </w:r>
      <w:r w:rsidRPr="00FD5660">
        <w:rPr>
          <w:b/>
          <w:lang w:val="en-US"/>
        </w:rPr>
        <w:t>PR 466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86"/>
        <w:gridCol w:w="3314"/>
        <w:gridCol w:w="1757"/>
      </w:tblGrid>
      <w:tr w:rsidR="00702B88" w:rsidRPr="00FD5660" w:rsidTr="00CB459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b/>
                <w:i w:val="0"/>
                <w:sz w:val="22"/>
                <w:szCs w:val="22"/>
                <w:lang w:val="en-US" w:eastAsia="en-US"/>
              </w:rPr>
            </w:pPr>
            <w:r>
              <w:rPr>
                <w:rStyle w:val="Zdraznn"/>
                <w:b/>
                <w:i w:val="0"/>
                <w:sz w:val="22"/>
                <w:szCs w:val="22"/>
                <w:lang w:val="en-US"/>
              </w:rPr>
              <w:t>Criteria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b/>
                <w:i w:val="0"/>
                <w:sz w:val="22"/>
                <w:szCs w:val="22"/>
                <w:lang w:val="en-US" w:eastAsia="en-US"/>
              </w:rPr>
            </w:pPr>
            <w:r>
              <w:rPr>
                <w:rStyle w:val="Zdraznn"/>
                <w:b/>
                <w:i w:val="0"/>
                <w:sz w:val="22"/>
                <w:szCs w:val="22"/>
                <w:lang w:val="en-US"/>
              </w:rPr>
              <w:t>Workload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b/>
                <w:i w:val="0"/>
                <w:sz w:val="22"/>
                <w:szCs w:val="22"/>
                <w:lang w:val="en-US" w:eastAsia="en-US"/>
              </w:rPr>
            </w:pPr>
            <w:r>
              <w:rPr>
                <w:rStyle w:val="Zdraznn"/>
                <w:b/>
                <w:i w:val="0"/>
                <w:sz w:val="22"/>
                <w:szCs w:val="22"/>
                <w:lang w:val="en-US" w:eastAsia="en-US"/>
              </w:rPr>
              <w:t xml:space="preserve">Criteria for </w:t>
            </w:r>
            <w:r w:rsidRPr="00FD5660">
              <w:rPr>
                <w:rStyle w:val="Zdraznn"/>
                <w:b/>
                <w:i w:val="0"/>
                <w:sz w:val="22"/>
                <w:szCs w:val="22"/>
                <w:lang w:val="en-US" w:eastAsia="en-US"/>
              </w:rPr>
              <w:t xml:space="preserve">1 </w:t>
            </w:r>
            <w:r>
              <w:rPr>
                <w:rStyle w:val="Zdraznn"/>
                <w:b/>
                <w:i w:val="0"/>
                <w:sz w:val="22"/>
                <w:szCs w:val="22"/>
                <w:lang w:val="en-US" w:eastAsia="en-US"/>
              </w:rPr>
              <w:t>c</w:t>
            </w:r>
            <w:r w:rsidRPr="00FD5660">
              <w:rPr>
                <w:rStyle w:val="Zdraznn"/>
                <w:b/>
                <w:i w:val="0"/>
                <w:sz w:val="22"/>
                <w:szCs w:val="22"/>
                <w:lang w:val="en-US" w:eastAsia="en-US"/>
              </w:rPr>
              <w:t>redit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b/>
                <w:i w:val="0"/>
                <w:sz w:val="22"/>
                <w:szCs w:val="22"/>
                <w:lang w:val="en-US" w:eastAsia="en-US"/>
              </w:rPr>
            </w:pPr>
            <w:r>
              <w:rPr>
                <w:rStyle w:val="Zdraznn"/>
                <w:b/>
                <w:i w:val="0"/>
                <w:sz w:val="22"/>
                <w:szCs w:val="22"/>
                <w:lang w:val="en-US"/>
              </w:rPr>
              <w:t>Value of credits</w:t>
            </w:r>
          </w:p>
        </w:tc>
      </w:tr>
      <w:tr w:rsidR="00702B88" w:rsidRPr="00FD5660" w:rsidTr="00CB459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>
              <w:rPr>
                <w:rStyle w:val="Zdraznn"/>
                <w:i w:val="0"/>
                <w:sz w:val="22"/>
                <w:szCs w:val="22"/>
                <w:lang w:val="en-US"/>
              </w:rPr>
              <w:t xml:space="preserve">Direct lecturing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>900 min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>
              <w:rPr>
                <w:rStyle w:val="Zdraznn"/>
                <w:i w:val="0"/>
                <w:sz w:val="22"/>
                <w:szCs w:val="22"/>
                <w:lang w:val="en-US" w:eastAsia="en-US"/>
              </w:rPr>
              <w:t>Presence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 xml:space="preserve">1 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>c</w:t>
            </w: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>redit</w:t>
            </w:r>
          </w:p>
        </w:tc>
      </w:tr>
      <w:tr w:rsidR="00702B88" w:rsidRPr="00FD5660" w:rsidTr="00CB459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Zdraznn"/>
                    <w:i w:val="0"/>
                    <w:sz w:val="22"/>
                    <w:szCs w:val="22"/>
                    <w:lang w:val="en-US"/>
                  </w:rPr>
                  <w:t>Reading</w:t>
                </w:r>
              </w:smartTag>
            </w:smartTag>
            <w:r>
              <w:rPr>
                <w:rStyle w:val="Zdraznn"/>
                <w:i w:val="0"/>
                <w:sz w:val="22"/>
                <w:szCs w:val="22"/>
                <w:lang w:val="en-US"/>
              </w:rPr>
              <w:t xml:space="preserve"> of the literature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>850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 xml:space="preserve"> pages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>
              <w:rPr>
                <w:rStyle w:val="Zdraznn"/>
                <w:i w:val="0"/>
                <w:sz w:val="22"/>
                <w:szCs w:val="22"/>
                <w:lang w:val="en-US"/>
              </w:rPr>
              <w:t xml:space="preserve">Every </w:t>
            </w: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 xml:space="preserve">250 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>pages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 xml:space="preserve">4 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>c</w:t>
            </w: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>redit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>s</w:t>
            </w:r>
          </w:p>
        </w:tc>
      </w:tr>
      <w:tr w:rsidR="00702B88" w:rsidRPr="00FD5660" w:rsidTr="00CB459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>
              <w:rPr>
                <w:rStyle w:val="Zdraznn"/>
                <w:i w:val="0"/>
                <w:sz w:val="22"/>
                <w:szCs w:val="22"/>
                <w:lang w:val="en-US" w:eastAsia="en-US"/>
              </w:rPr>
              <w:t xml:space="preserve">Exam </w:t>
            </w:r>
            <w:r w:rsidRPr="00FD5660">
              <w:rPr>
                <w:rStyle w:val="Zdraznn"/>
                <w:i w:val="0"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 w:eastAsia="en-US"/>
              </w:rPr>
              <w:t>Test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 w:eastAsia="en-US"/>
              </w:rPr>
              <w:t>Test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 w:eastAsia="en-US"/>
              </w:rPr>
              <w:t xml:space="preserve">1 </w:t>
            </w:r>
            <w:r>
              <w:rPr>
                <w:rStyle w:val="Zdraznn"/>
                <w:i w:val="0"/>
                <w:sz w:val="22"/>
                <w:szCs w:val="22"/>
                <w:lang w:val="en-US" w:eastAsia="en-US"/>
              </w:rPr>
              <w:t>c</w:t>
            </w:r>
            <w:r w:rsidRPr="00FD5660">
              <w:rPr>
                <w:rStyle w:val="Zdraznn"/>
                <w:i w:val="0"/>
                <w:sz w:val="22"/>
                <w:szCs w:val="22"/>
                <w:lang w:val="en-US" w:eastAsia="en-US"/>
              </w:rPr>
              <w:t>redit</w:t>
            </w:r>
          </w:p>
        </w:tc>
      </w:tr>
      <w:tr w:rsidR="00702B88" w:rsidRPr="00FD5660" w:rsidTr="00CB459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 w:eastAsia="en-US"/>
              </w:rPr>
              <w:t>P</w:t>
            </w:r>
            <w:r>
              <w:rPr>
                <w:rStyle w:val="Zdraznn"/>
                <w:i w:val="0"/>
                <w:sz w:val="22"/>
                <w:szCs w:val="22"/>
                <w:lang w:val="en-US" w:eastAsia="en-US"/>
              </w:rPr>
              <w:t xml:space="preserve">reparation for seminars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 w:eastAsia="en-US"/>
              </w:rPr>
              <w:t xml:space="preserve">24 000 </w:t>
            </w:r>
            <w:r>
              <w:rPr>
                <w:rStyle w:val="Zdraznn"/>
                <w:i w:val="0"/>
                <w:sz w:val="22"/>
                <w:szCs w:val="22"/>
                <w:lang w:val="en-US" w:eastAsia="en-US"/>
              </w:rPr>
              <w:t>points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>
              <w:rPr>
                <w:rStyle w:val="Zdraznn"/>
                <w:i w:val="0"/>
                <w:sz w:val="22"/>
                <w:szCs w:val="22"/>
                <w:lang w:val="en-US"/>
              </w:rPr>
              <w:t xml:space="preserve">Every </w:t>
            </w: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 xml:space="preserve">18 000 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>characters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 xml:space="preserve">2 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>c</w:t>
            </w: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>redit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>s</w:t>
            </w:r>
          </w:p>
        </w:tc>
      </w:tr>
      <w:tr w:rsidR="00702B88" w:rsidRPr="00FD5660" w:rsidTr="00CB459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>
              <w:rPr>
                <w:rStyle w:val="Zdraznn"/>
                <w:i w:val="0"/>
                <w:sz w:val="22"/>
                <w:szCs w:val="22"/>
                <w:lang w:val="en-US"/>
              </w:rPr>
              <w:t>Final exam</w:t>
            </w: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 w:eastAsia="en-US"/>
              </w:rPr>
              <w:t xml:space="preserve">50 000 </w:t>
            </w:r>
            <w:r>
              <w:rPr>
                <w:rStyle w:val="Zdraznn"/>
                <w:i w:val="0"/>
                <w:sz w:val="22"/>
                <w:szCs w:val="22"/>
                <w:lang w:val="en-US" w:eastAsia="en-US"/>
              </w:rPr>
              <w:t>points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750368">
              <w:rPr>
                <w:rStyle w:val="Zdraznn"/>
                <w:i w:val="0"/>
                <w:sz w:val="22"/>
                <w:szCs w:val="22"/>
                <w:lang w:val="en-US"/>
              </w:rPr>
              <w:t>Essay</w:t>
            </w:r>
            <w:r w:rsidR="00647CE3" w:rsidRPr="00750368">
              <w:rPr>
                <w:rStyle w:val="Zdraznn"/>
                <w:i w:val="0"/>
                <w:sz w:val="22"/>
                <w:szCs w:val="22"/>
                <w:lang w:val="en-US"/>
              </w:rPr>
              <w:t>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 xml:space="preserve">4 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>c</w:t>
            </w: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>redit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>s</w:t>
            </w:r>
          </w:p>
        </w:tc>
      </w:tr>
      <w:tr w:rsidR="00702B88" w:rsidRPr="00FD5660" w:rsidTr="00CB459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/>
              </w:rPr>
            </w:pPr>
            <w:r>
              <w:rPr>
                <w:rStyle w:val="Zdraznn"/>
                <w:i w:val="0"/>
                <w:sz w:val="22"/>
                <w:szCs w:val="22"/>
                <w:lang w:val="en-US"/>
              </w:rPr>
              <w:t>Together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 w:eastAsia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88" w:rsidRPr="00FD5660" w:rsidRDefault="00702B88" w:rsidP="00713A59">
            <w:pPr>
              <w:spacing w:after="120"/>
              <w:jc w:val="both"/>
              <w:rPr>
                <w:rStyle w:val="Zdraznn"/>
                <w:i w:val="0"/>
                <w:sz w:val="22"/>
                <w:szCs w:val="22"/>
                <w:lang w:val="en-US"/>
              </w:rPr>
            </w:pP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 xml:space="preserve">12 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>c</w:t>
            </w:r>
            <w:r w:rsidRPr="00FD5660">
              <w:rPr>
                <w:rStyle w:val="Zdraznn"/>
                <w:i w:val="0"/>
                <w:sz w:val="22"/>
                <w:szCs w:val="22"/>
                <w:lang w:val="en-US"/>
              </w:rPr>
              <w:t>redit</w:t>
            </w:r>
            <w:r>
              <w:rPr>
                <w:rStyle w:val="Zdraznn"/>
                <w:i w:val="0"/>
                <w:sz w:val="22"/>
                <w:szCs w:val="22"/>
                <w:lang w:val="en-US"/>
              </w:rPr>
              <w:t>s</w:t>
            </w:r>
          </w:p>
        </w:tc>
      </w:tr>
    </w:tbl>
    <w:p w:rsidR="00702B88" w:rsidRDefault="00702B88" w:rsidP="00702B88">
      <w:pPr>
        <w:spacing w:after="120"/>
        <w:jc w:val="both"/>
        <w:rPr>
          <w:sz w:val="20"/>
          <w:szCs w:val="20"/>
          <w:lang w:val="en-US"/>
        </w:rPr>
      </w:pPr>
    </w:p>
    <w:tbl>
      <w:tblPr>
        <w:tblW w:w="92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230"/>
        <w:gridCol w:w="1225"/>
        <w:gridCol w:w="1225"/>
        <w:gridCol w:w="1216"/>
        <w:gridCol w:w="1276"/>
        <w:gridCol w:w="992"/>
      </w:tblGrid>
      <w:tr w:rsidR="00702B88" w:rsidRPr="00FD5660" w:rsidTr="00453A0D">
        <w:tc>
          <w:tcPr>
            <w:tcW w:w="2045" w:type="dxa"/>
            <w:tcBorders>
              <w:left w:val="single" w:sz="4" w:space="0" w:color="auto"/>
            </w:tcBorders>
          </w:tcPr>
          <w:p w:rsidR="002C7577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</w:p>
          <w:p w:rsidR="002C7577" w:rsidRPr="00FD5660" w:rsidRDefault="00702B88" w:rsidP="002C7577">
            <w:pPr>
              <w:spacing w:after="12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Evaluation of the </w:t>
            </w:r>
          </w:p>
        </w:tc>
        <w:tc>
          <w:tcPr>
            <w:tcW w:w="1230" w:type="dxa"/>
          </w:tcPr>
          <w:p w:rsidR="002C7577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</w:p>
          <w:p w:rsidR="00702B88" w:rsidRPr="00FD5660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  <w:r w:rsidRPr="00FD5660">
              <w:rPr>
                <w:b/>
                <w:lang w:val="en-US"/>
              </w:rPr>
              <w:t>A (1)</w:t>
            </w:r>
          </w:p>
        </w:tc>
        <w:tc>
          <w:tcPr>
            <w:tcW w:w="1225" w:type="dxa"/>
          </w:tcPr>
          <w:p w:rsidR="002C7577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</w:p>
          <w:p w:rsidR="00702B88" w:rsidRPr="00FD5660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  <w:r w:rsidRPr="00FD5660">
              <w:rPr>
                <w:b/>
                <w:lang w:val="en-US"/>
              </w:rPr>
              <w:t>B (2+)</w:t>
            </w:r>
          </w:p>
        </w:tc>
        <w:tc>
          <w:tcPr>
            <w:tcW w:w="1225" w:type="dxa"/>
          </w:tcPr>
          <w:p w:rsidR="002C7577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</w:p>
          <w:p w:rsidR="00702B88" w:rsidRPr="00FD5660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  <w:r w:rsidRPr="00FD5660">
              <w:rPr>
                <w:b/>
                <w:lang w:val="en-US"/>
              </w:rPr>
              <w:t>C (2-)</w:t>
            </w:r>
          </w:p>
        </w:tc>
        <w:tc>
          <w:tcPr>
            <w:tcW w:w="1216" w:type="dxa"/>
          </w:tcPr>
          <w:p w:rsidR="002C7577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</w:p>
          <w:p w:rsidR="00702B88" w:rsidRPr="00FD5660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  <w:r w:rsidRPr="00FD5660">
              <w:rPr>
                <w:b/>
                <w:lang w:val="en-US"/>
              </w:rPr>
              <w:t>D (3+)</w:t>
            </w:r>
          </w:p>
        </w:tc>
        <w:tc>
          <w:tcPr>
            <w:tcW w:w="1276" w:type="dxa"/>
          </w:tcPr>
          <w:p w:rsidR="002C7577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</w:p>
          <w:p w:rsidR="00702B88" w:rsidRPr="00FD5660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  <w:r w:rsidRPr="00FD5660">
              <w:rPr>
                <w:b/>
                <w:lang w:val="en-US"/>
              </w:rPr>
              <w:t>E (3-)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577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</w:p>
          <w:p w:rsidR="00702B88" w:rsidRPr="00FD5660" w:rsidRDefault="002C7577" w:rsidP="002C7577">
            <w:pPr>
              <w:spacing w:after="120"/>
              <w:jc w:val="both"/>
              <w:rPr>
                <w:b/>
                <w:lang w:val="en-US"/>
              </w:rPr>
            </w:pPr>
            <w:r w:rsidRPr="00FD5660">
              <w:rPr>
                <w:b/>
                <w:lang w:val="en-US"/>
              </w:rPr>
              <w:t>F (4)</w:t>
            </w:r>
          </w:p>
        </w:tc>
      </w:tr>
      <w:tr w:rsidR="00C4658D" w:rsidRPr="00FD5660" w:rsidTr="00453A0D">
        <w:tc>
          <w:tcPr>
            <w:tcW w:w="2045" w:type="dxa"/>
            <w:tcBorders>
              <w:left w:val="single" w:sz="4" w:space="0" w:color="auto"/>
            </w:tcBorders>
          </w:tcPr>
          <w:p w:rsidR="00C4658D" w:rsidRDefault="00C4658D" w:rsidP="00763F9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Test</w:t>
            </w:r>
          </w:p>
          <w:p w:rsidR="00C4658D" w:rsidRPr="00FD5660" w:rsidRDefault="00C4658D" w:rsidP="00763F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C4658D" w:rsidRPr="00FD5660" w:rsidRDefault="00763F95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="003A0E22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3A0E22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 xml:space="preserve"> – 3</w:t>
            </w:r>
            <w:r w:rsidR="0016299A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3A0E22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225" w:type="dxa"/>
          </w:tcPr>
          <w:p w:rsidR="00C4658D" w:rsidRPr="00FD5660" w:rsidRDefault="00763F95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="0016299A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 xml:space="preserve">,0 – </w:t>
            </w:r>
            <w:r w:rsidR="0016299A">
              <w:rPr>
                <w:b/>
                <w:sz w:val="20"/>
                <w:szCs w:val="20"/>
                <w:lang w:val="en-US"/>
              </w:rPr>
              <w:t>28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16299A">
              <w:rPr>
                <w:b/>
                <w:sz w:val="20"/>
                <w:szCs w:val="20"/>
                <w:lang w:val="en-US"/>
              </w:rPr>
              <w:t>65</w:t>
            </w:r>
          </w:p>
        </w:tc>
        <w:tc>
          <w:tcPr>
            <w:tcW w:w="1225" w:type="dxa"/>
          </w:tcPr>
          <w:p w:rsidR="00C4658D" w:rsidRPr="00FD5660" w:rsidRDefault="00216549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  <w:r w:rsidR="00763F95"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="00763F95">
              <w:rPr>
                <w:b/>
                <w:sz w:val="20"/>
                <w:szCs w:val="20"/>
                <w:lang w:val="en-US"/>
              </w:rPr>
              <w:t xml:space="preserve"> – 2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="00763F95">
              <w:rPr>
                <w:b/>
                <w:sz w:val="20"/>
                <w:szCs w:val="20"/>
                <w:lang w:val="en-US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216" w:type="dxa"/>
          </w:tcPr>
          <w:p w:rsidR="00C4658D" w:rsidRPr="00FD5660" w:rsidRDefault="00763F95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216549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216549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 xml:space="preserve"> – 2</w:t>
            </w:r>
            <w:r w:rsidR="00453A0D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216549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</w:tcPr>
          <w:p w:rsidR="00C4658D" w:rsidRPr="00FD5660" w:rsidRDefault="00763F95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453A0D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,0 – 2</w:t>
            </w:r>
            <w:r w:rsidR="00453A0D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453A0D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658D" w:rsidRPr="00FD5660" w:rsidRDefault="00763F95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</w:t>
            </w:r>
            <w:r w:rsidR="00453A0D">
              <w:rPr>
                <w:b/>
                <w:sz w:val="20"/>
                <w:szCs w:val="20"/>
                <w:lang w:val="en-US"/>
              </w:rPr>
              <w:t>7 – 0,0</w:t>
            </w:r>
          </w:p>
        </w:tc>
      </w:tr>
      <w:tr w:rsidR="00C4658D" w:rsidRPr="00FD5660" w:rsidTr="00453A0D">
        <w:tc>
          <w:tcPr>
            <w:tcW w:w="2045" w:type="dxa"/>
            <w:tcBorders>
              <w:left w:val="single" w:sz="4" w:space="0" w:color="auto"/>
            </w:tcBorders>
          </w:tcPr>
          <w:p w:rsidR="00C4658D" w:rsidRDefault="00C4658D" w:rsidP="00763F9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Essay 1</w:t>
            </w:r>
          </w:p>
          <w:p w:rsidR="00C4658D" w:rsidRDefault="00C4658D" w:rsidP="00763F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C4658D" w:rsidRPr="00FD5660" w:rsidRDefault="00763F95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33,</w:t>
            </w:r>
            <w:r w:rsidR="003A0E22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 xml:space="preserve"> – 31,</w:t>
            </w:r>
            <w:r w:rsidR="003A0E22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225" w:type="dxa"/>
          </w:tcPr>
          <w:p w:rsidR="00C4658D" w:rsidRPr="00FD5660" w:rsidRDefault="00763F95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31,0 – 2</w:t>
            </w:r>
            <w:r w:rsidR="0016299A"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16299A">
              <w:rPr>
                <w:b/>
                <w:sz w:val="20"/>
                <w:szCs w:val="20"/>
                <w:lang w:val="en-US"/>
              </w:rPr>
              <w:t>64</w:t>
            </w:r>
          </w:p>
        </w:tc>
        <w:tc>
          <w:tcPr>
            <w:tcW w:w="1225" w:type="dxa"/>
          </w:tcPr>
          <w:p w:rsidR="00C4658D" w:rsidRPr="00FD5660" w:rsidRDefault="00763F95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216549"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16299A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 xml:space="preserve"> – 2</w:t>
            </w:r>
            <w:r w:rsidR="00216549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216549"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216" w:type="dxa"/>
          </w:tcPr>
          <w:p w:rsidR="00C4658D" w:rsidRPr="00FD5660" w:rsidRDefault="00763F95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216549"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216549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 xml:space="preserve"> – 2</w:t>
            </w:r>
            <w:r w:rsidR="00453A0D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216549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</w:tcPr>
          <w:p w:rsidR="00C4658D" w:rsidRPr="00FD5660" w:rsidRDefault="00763F95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453A0D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,0 – 2</w:t>
            </w:r>
            <w:r w:rsidR="00453A0D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453A0D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658D" w:rsidRPr="00FD5660" w:rsidRDefault="00763F95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</w:t>
            </w:r>
            <w:r w:rsidR="00453A0D">
              <w:rPr>
                <w:b/>
                <w:sz w:val="20"/>
                <w:szCs w:val="20"/>
                <w:lang w:val="en-US"/>
              </w:rPr>
              <w:t>6 – 0,0</w:t>
            </w:r>
          </w:p>
        </w:tc>
      </w:tr>
      <w:tr w:rsidR="00C4658D" w:rsidRPr="00FD5660" w:rsidTr="00453A0D">
        <w:tc>
          <w:tcPr>
            <w:tcW w:w="2045" w:type="dxa"/>
            <w:tcBorders>
              <w:left w:val="single" w:sz="4" w:space="0" w:color="auto"/>
            </w:tcBorders>
          </w:tcPr>
          <w:p w:rsidR="00C4658D" w:rsidRDefault="00C4658D" w:rsidP="00763F9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Essay 2</w:t>
            </w:r>
          </w:p>
          <w:p w:rsidR="00C4658D" w:rsidRDefault="00C4658D" w:rsidP="00763F9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C4658D" w:rsidRPr="00FD5660" w:rsidRDefault="003A0E22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33,3 - </w:t>
            </w:r>
            <w:r w:rsidR="0016299A">
              <w:rPr>
                <w:b/>
                <w:sz w:val="20"/>
                <w:szCs w:val="20"/>
                <w:lang w:val="en-US"/>
              </w:rPr>
              <w:t>31,</w:t>
            </w:r>
            <w:r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1225" w:type="dxa"/>
          </w:tcPr>
          <w:p w:rsidR="00C4658D" w:rsidRPr="00FD5660" w:rsidRDefault="0016299A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31,0 - 28,81</w:t>
            </w:r>
          </w:p>
        </w:tc>
        <w:tc>
          <w:tcPr>
            <w:tcW w:w="1225" w:type="dxa"/>
          </w:tcPr>
          <w:p w:rsidR="00C4658D" w:rsidRPr="00FD5660" w:rsidRDefault="00216549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28,</w:t>
            </w:r>
            <w:r w:rsidR="0016299A"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 xml:space="preserve"> - 26,44</w:t>
            </w:r>
          </w:p>
        </w:tc>
        <w:tc>
          <w:tcPr>
            <w:tcW w:w="1216" w:type="dxa"/>
          </w:tcPr>
          <w:p w:rsidR="00C4658D" w:rsidRPr="00453A0D" w:rsidRDefault="00216549" w:rsidP="00453A0D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26,4 - </w:t>
            </w:r>
            <w:r w:rsidR="00453A0D" w:rsidRPr="00453A0D">
              <w:rPr>
                <w:b/>
                <w:sz w:val="20"/>
                <w:szCs w:val="20"/>
                <w:lang w:val="en-US"/>
              </w:rPr>
              <w:t>24,</w:t>
            </w:r>
            <w:r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</w:tcPr>
          <w:p w:rsidR="00C4658D" w:rsidRPr="00FD5660" w:rsidRDefault="00453A0D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24,0 - 21,61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658D" w:rsidRPr="00FD5660" w:rsidRDefault="00453A0D" w:rsidP="00763F9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21,6 – 0,0</w:t>
            </w:r>
          </w:p>
        </w:tc>
      </w:tr>
      <w:tr w:rsidR="00C4658D" w:rsidRPr="00FD5660" w:rsidTr="00453A0D">
        <w:tc>
          <w:tcPr>
            <w:tcW w:w="2045" w:type="dxa"/>
            <w:tcBorders>
              <w:left w:val="single" w:sz="4" w:space="0" w:color="auto"/>
            </w:tcBorders>
          </w:tcPr>
          <w:p w:rsidR="00C4658D" w:rsidRPr="00750368" w:rsidRDefault="00750368" w:rsidP="00C4658D">
            <w:pPr>
              <w:spacing w:after="120"/>
              <w:jc w:val="center"/>
              <w:rPr>
                <w:b/>
                <w:sz w:val="20"/>
                <w:szCs w:val="20"/>
                <w:lang w:val="en-US"/>
              </w:rPr>
            </w:pPr>
            <w:r w:rsidRPr="00750368">
              <w:rPr>
                <w:b/>
                <w:sz w:val="20"/>
                <w:szCs w:val="20"/>
                <w:lang w:val="en-US"/>
              </w:rPr>
              <w:t>TOGETHER</w:t>
            </w:r>
          </w:p>
          <w:p w:rsidR="00C4658D" w:rsidRDefault="00C4658D" w:rsidP="00C4658D">
            <w:pPr>
              <w:spacing w:after="12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2C7577" w:rsidRDefault="002C7577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FD5660">
              <w:rPr>
                <w:b/>
                <w:sz w:val="20"/>
                <w:szCs w:val="20"/>
                <w:lang w:val="en-US"/>
              </w:rPr>
              <w:t>100,0</w:t>
            </w:r>
            <w:r w:rsidR="00763F9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-</w:t>
            </w:r>
            <w:r w:rsidR="00763F9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93,1</w:t>
            </w:r>
          </w:p>
          <w:p w:rsidR="002C7577" w:rsidRPr="00FD5660" w:rsidRDefault="00594C0A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</w:t>
            </w:r>
            <w:r w:rsidR="002C7577">
              <w:rPr>
                <w:b/>
                <w:sz w:val="20"/>
                <w:szCs w:val="20"/>
                <w:lang w:val="en-US"/>
              </w:rPr>
              <w:t>oints</w:t>
            </w:r>
          </w:p>
        </w:tc>
        <w:tc>
          <w:tcPr>
            <w:tcW w:w="1225" w:type="dxa"/>
          </w:tcPr>
          <w:p w:rsidR="002C7577" w:rsidRDefault="002C7577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FD5660">
              <w:rPr>
                <w:b/>
                <w:sz w:val="20"/>
                <w:szCs w:val="20"/>
                <w:lang w:val="en-US"/>
              </w:rPr>
              <w:t>93,0</w:t>
            </w:r>
            <w:r w:rsidR="00763F95">
              <w:rPr>
                <w:b/>
                <w:sz w:val="20"/>
                <w:szCs w:val="20"/>
                <w:lang w:val="en-US"/>
              </w:rPr>
              <w:t xml:space="preserve"> - 86,1</w:t>
            </w:r>
          </w:p>
          <w:p w:rsidR="002C7577" w:rsidRPr="00FD5660" w:rsidRDefault="00750368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</w:t>
            </w:r>
            <w:r w:rsidR="002C7577">
              <w:rPr>
                <w:b/>
                <w:sz w:val="20"/>
                <w:szCs w:val="20"/>
                <w:lang w:val="en-US"/>
              </w:rPr>
              <w:t>oints</w:t>
            </w:r>
          </w:p>
        </w:tc>
        <w:tc>
          <w:tcPr>
            <w:tcW w:w="1225" w:type="dxa"/>
          </w:tcPr>
          <w:p w:rsidR="002C7577" w:rsidRDefault="002C7577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FD5660">
              <w:rPr>
                <w:b/>
                <w:sz w:val="20"/>
                <w:szCs w:val="20"/>
                <w:lang w:val="en-US"/>
              </w:rPr>
              <w:t>86,0</w:t>
            </w:r>
            <w:r w:rsidR="00763F95">
              <w:rPr>
                <w:b/>
                <w:sz w:val="20"/>
                <w:szCs w:val="20"/>
                <w:lang w:val="en-US"/>
              </w:rPr>
              <w:t xml:space="preserve"> - 79,1</w:t>
            </w:r>
          </w:p>
          <w:p w:rsidR="002C7577" w:rsidRPr="00FD5660" w:rsidRDefault="002C7577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1216" w:type="dxa"/>
          </w:tcPr>
          <w:p w:rsidR="002C7577" w:rsidRDefault="002C7577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FD5660">
              <w:rPr>
                <w:b/>
                <w:sz w:val="20"/>
                <w:szCs w:val="20"/>
                <w:lang w:val="en-US"/>
              </w:rPr>
              <w:t>79,0</w:t>
            </w:r>
            <w:r w:rsidR="00763F95">
              <w:rPr>
                <w:b/>
                <w:sz w:val="20"/>
                <w:szCs w:val="20"/>
                <w:lang w:val="en-US"/>
              </w:rPr>
              <w:t xml:space="preserve"> - 72,1</w:t>
            </w:r>
          </w:p>
          <w:p w:rsidR="002C7577" w:rsidRPr="00FD5660" w:rsidRDefault="002C7577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1276" w:type="dxa"/>
          </w:tcPr>
          <w:p w:rsidR="002C7577" w:rsidRDefault="002C7577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FD5660">
              <w:rPr>
                <w:b/>
                <w:sz w:val="20"/>
                <w:szCs w:val="20"/>
                <w:lang w:val="en-US"/>
              </w:rPr>
              <w:t>72,0</w:t>
            </w:r>
            <w:r w:rsidR="00763F95">
              <w:rPr>
                <w:b/>
                <w:sz w:val="20"/>
                <w:szCs w:val="20"/>
                <w:lang w:val="en-US"/>
              </w:rPr>
              <w:t xml:space="preserve"> - 65,1</w:t>
            </w:r>
          </w:p>
          <w:p w:rsidR="002C7577" w:rsidRPr="00FD5660" w:rsidRDefault="002C7577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7577" w:rsidRDefault="00453A0D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65,0 – 0,0</w:t>
            </w:r>
            <w:r w:rsidR="002C7577" w:rsidRPr="00FD5660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C4658D" w:rsidRPr="00FD5660" w:rsidRDefault="002C7577" w:rsidP="002C7577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points</w:t>
            </w:r>
          </w:p>
        </w:tc>
      </w:tr>
    </w:tbl>
    <w:p w:rsidR="00702B88" w:rsidRPr="00FD5660" w:rsidRDefault="00702B88" w:rsidP="00702B88">
      <w:pPr>
        <w:spacing w:after="120"/>
        <w:jc w:val="both"/>
        <w:rPr>
          <w:sz w:val="20"/>
          <w:szCs w:val="20"/>
          <w:lang w:val="en-US"/>
        </w:rPr>
      </w:pPr>
    </w:p>
    <w:p w:rsidR="00171F13" w:rsidRPr="00CB4591" w:rsidRDefault="00702B88" w:rsidP="00702B88">
      <w:pPr>
        <w:spacing w:after="120"/>
        <w:jc w:val="both"/>
        <w:rPr>
          <w:lang w:val="en-US"/>
        </w:rPr>
      </w:pPr>
      <w:r w:rsidRPr="00FD5660">
        <w:rPr>
          <w:b/>
          <w:lang w:val="en-US"/>
        </w:rPr>
        <w:lastRenderedPageBreak/>
        <w:t xml:space="preserve">Form </w:t>
      </w:r>
      <w:r w:rsidRPr="00CB4591">
        <w:rPr>
          <w:b/>
          <w:lang w:val="en-US"/>
        </w:rPr>
        <w:t>of teaching</w:t>
      </w:r>
      <w:r w:rsidR="00171F13" w:rsidRPr="00CB4591">
        <w:rPr>
          <w:lang w:val="en-US"/>
        </w:rPr>
        <w:t>:</w:t>
      </w:r>
    </w:p>
    <w:p w:rsidR="00D84123" w:rsidRPr="00CB4591" w:rsidRDefault="00210824" w:rsidP="00171F13">
      <w:pPr>
        <w:pStyle w:val="Odstavecseseznamem"/>
        <w:numPr>
          <w:ilvl w:val="0"/>
          <w:numId w:val="3"/>
        </w:numPr>
        <w:spacing w:after="120"/>
        <w:jc w:val="both"/>
        <w:rPr>
          <w:lang w:val="en-US"/>
        </w:rPr>
      </w:pPr>
      <w:r w:rsidRPr="00CB4591">
        <w:rPr>
          <w:lang w:val="en-US"/>
        </w:rPr>
        <w:t>Individual s</w:t>
      </w:r>
      <w:r w:rsidR="00594C0A" w:rsidRPr="00CB4591">
        <w:rPr>
          <w:lang w:val="en-US"/>
        </w:rPr>
        <w:t xml:space="preserve">tudy of obligatory literature (February </w:t>
      </w:r>
      <w:r w:rsidR="003A0E22" w:rsidRPr="00CB4591">
        <w:rPr>
          <w:lang w:val="en-US"/>
        </w:rPr>
        <w:t>20</w:t>
      </w:r>
      <w:r w:rsidR="00594C0A" w:rsidRPr="00CB4591">
        <w:rPr>
          <w:lang w:val="en-US"/>
        </w:rPr>
        <w:t xml:space="preserve"> -</w:t>
      </w:r>
      <w:r w:rsidR="003A0E22" w:rsidRPr="00CB4591">
        <w:rPr>
          <w:lang w:val="en-US"/>
        </w:rPr>
        <w:t xml:space="preserve"> </w:t>
      </w:r>
      <w:r w:rsidR="00594C0A" w:rsidRPr="00CB4591">
        <w:rPr>
          <w:lang w:val="en-US"/>
        </w:rPr>
        <w:t xml:space="preserve">May </w:t>
      </w:r>
      <w:r w:rsidR="00D84123" w:rsidRPr="00CB4591">
        <w:rPr>
          <w:lang w:val="en-US"/>
        </w:rPr>
        <w:t>11</w:t>
      </w:r>
      <w:r w:rsidR="00594C0A" w:rsidRPr="00CB4591">
        <w:rPr>
          <w:lang w:val="en-US"/>
        </w:rPr>
        <w:t xml:space="preserve">, </w:t>
      </w:r>
      <w:r w:rsidR="003A0E22" w:rsidRPr="00CB4591">
        <w:rPr>
          <w:lang w:val="en-US"/>
        </w:rPr>
        <w:t>2017)</w:t>
      </w:r>
      <w:r w:rsidR="00594C0A" w:rsidRPr="00CB4591">
        <w:rPr>
          <w:lang w:val="en-US"/>
        </w:rPr>
        <w:t xml:space="preserve"> finalized by a test. Test is a part of an exam and it contains </w:t>
      </w:r>
      <w:r w:rsidR="00171F13" w:rsidRPr="00CB4591">
        <w:rPr>
          <w:lang w:val="en-US"/>
        </w:rPr>
        <w:t>maxim</w:t>
      </w:r>
      <w:r w:rsidR="00594C0A" w:rsidRPr="00CB4591">
        <w:rPr>
          <w:lang w:val="en-US"/>
        </w:rPr>
        <w:t xml:space="preserve">ally </w:t>
      </w:r>
      <w:r w:rsidR="00171F13" w:rsidRPr="00CB4591">
        <w:rPr>
          <w:lang w:val="en-US"/>
        </w:rPr>
        <w:t xml:space="preserve">10 </w:t>
      </w:r>
      <w:r w:rsidR="00594C0A" w:rsidRPr="00CB4591">
        <w:rPr>
          <w:lang w:val="en-US"/>
        </w:rPr>
        <w:t>open and closed questions. Questions will be derived from control questions that students can find within IS. Possible consultations will be available</w:t>
      </w:r>
      <w:r w:rsidRPr="00CB4591">
        <w:rPr>
          <w:lang w:val="en-US"/>
        </w:rPr>
        <w:t xml:space="preserve"> with </w:t>
      </w:r>
      <w:proofErr w:type="spellStart"/>
      <w:r w:rsidR="00C95217" w:rsidRPr="00CB4591">
        <w:rPr>
          <w:lang w:val="en-US"/>
        </w:rPr>
        <w:t>PhDr</w:t>
      </w:r>
      <w:proofErr w:type="spellEnd"/>
      <w:r w:rsidR="00C95217" w:rsidRPr="00CB4591">
        <w:rPr>
          <w:lang w:val="en-US"/>
        </w:rPr>
        <w:t>. M</w:t>
      </w:r>
      <w:r w:rsidRPr="00CB4591">
        <w:rPr>
          <w:lang w:val="en-US"/>
        </w:rPr>
        <w:t>ichal</w:t>
      </w:r>
      <w:r w:rsidR="00C95217" w:rsidRPr="00CB4591">
        <w:rPr>
          <w:lang w:val="en-US"/>
        </w:rPr>
        <w:t xml:space="preserve"> </w:t>
      </w:r>
      <w:proofErr w:type="spellStart"/>
      <w:r w:rsidR="00C95217" w:rsidRPr="00CB4591">
        <w:rPr>
          <w:lang w:val="en-US"/>
        </w:rPr>
        <w:t>Vašečka</w:t>
      </w:r>
      <w:proofErr w:type="spellEnd"/>
      <w:r w:rsidR="00C95217" w:rsidRPr="00CB4591">
        <w:rPr>
          <w:lang w:val="en-US"/>
        </w:rPr>
        <w:t xml:space="preserve">, Ph.D. </w:t>
      </w:r>
      <w:r w:rsidRPr="00CB4591">
        <w:rPr>
          <w:lang w:val="en-US"/>
        </w:rPr>
        <w:t xml:space="preserve">during his office hours or by e-mail. Test will take place on May </w:t>
      </w:r>
      <w:r w:rsidR="00D84123" w:rsidRPr="00CB4591">
        <w:rPr>
          <w:lang w:val="en-US"/>
        </w:rPr>
        <w:t>12</w:t>
      </w:r>
      <w:r w:rsidRPr="00CB4591">
        <w:rPr>
          <w:lang w:val="en-US"/>
        </w:rPr>
        <w:t xml:space="preserve">, </w:t>
      </w:r>
      <w:r w:rsidR="00D84123" w:rsidRPr="00CB4591">
        <w:rPr>
          <w:lang w:val="en-US"/>
        </w:rPr>
        <w:t>2017</w:t>
      </w:r>
      <w:r w:rsidR="00C95217" w:rsidRPr="00CB4591">
        <w:rPr>
          <w:lang w:val="en-US"/>
        </w:rPr>
        <w:t xml:space="preserve"> </w:t>
      </w:r>
      <w:r w:rsidRPr="00CB4591">
        <w:rPr>
          <w:lang w:val="en-US"/>
        </w:rPr>
        <w:t xml:space="preserve">in </w:t>
      </w:r>
      <w:r w:rsidR="00C95217" w:rsidRPr="00CB4591">
        <w:rPr>
          <w:lang w:val="en-US"/>
        </w:rPr>
        <w:t xml:space="preserve">PC-25 </w:t>
      </w:r>
      <w:r w:rsidRPr="00CB4591">
        <w:rPr>
          <w:lang w:val="en-US"/>
        </w:rPr>
        <w:t xml:space="preserve">at </w:t>
      </w:r>
      <w:r w:rsidR="00C95217" w:rsidRPr="00CB4591">
        <w:rPr>
          <w:lang w:val="en-US"/>
        </w:rPr>
        <w:t xml:space="preserve">9:45 </w:t>
      </w:r>
      <w:r w:rsidRPr="00CB4591">
        <w:rPr>
          <w:lang w:val="en-US"/>
        </w:rPr>
        <w:t>-</w:t>
      </w:r>
      <w:r w:rsidR="00C95217" w:rsidRPr="00CB4591">
        <w:rPr>
          <w:lang w:val="en-US"/>
        </w:rPr>
        <w:t xml:space="preserve"> 11:15</w:t>
      </w:r>
      <w:r w:rsidRPr="00CB4591">
        <w:rPr>
          <w:lang w:val="en-US"/>
        </w:rPr>
        <w:t xml:space="preserve"> under the auspices of </w:t>
      </w:r>
      <w:proofErr w:type="spellStart"/>
      <w:r w:rsidR="00C95217" w:rsidRPr="00CB4591">
        <w:rPr>
          <w:lang w:val="en-US"/>
        </w:rPr>
        <w:t>PhD</w:t>
      </w:r>
      <w:r w:rsidRPr="00CB4591">
        <w:rPr>
          <w:lang w:val="en-US"/>
        </w:rPr>
        <w:t>r</w:t>
      </w:r>
      <w:proofErr w:type="spellEnd"/>
      <w:r w:rsidR="00C95217" w:rsidRPr="00CB4591">
        <w:rPr>
          <w:lang w:val="en-US"/>
        </w:rPr>
        <w:t xml:space="preserve">. </w:t>
      </w:r>
      <w:proofErr w:type="spellStart"/>
      <w:r w:rsidR="00C95217" w:rsidRPr="00CB4591">
        <w:rPr>
          <w:lang w:val="en-US"/>
        </w:rPr>
        <w:t>I</w:t>
      </w:r>
      <w:r w:rsidRPr="00CB4591">
        <w:rPr>
          <w:lang w:val="en-US"/>
        </w:rPr>
        <w:t>mrich</w:t>
      </w:r>
      <w:proofErr w:type="spellEnd"/>
      <w:r w:rsidR="00C95217" w:rsidRPr="00CB4591">
        <w:rPr>
          <w:lang w:val="en-US"/>
        </w:rPr>
        <w:t xml:space="preserve"> </w:t>
      </w:r>
      <w:proofErr w:type="spellStart"/>
      <w:r w:rsidR="00C95217" w:rsidRPr="00CB4591">
        <w:rPr>
          <w:lang w:val="en-US"/>
        </w:rPr>
        <w:t>Vašečk</w:t>
      </w:r>
      <w:r w:rsidRPr="00CB4591">
        <w:rPr>
          <w:lang w:val="en-US"/>
        </w:rPr>
        <w:t>a</w:t>
      </w:r>
      <w:proofErr w:type="spellEnd"/>
      <w:r w:rsidR="00C95217" w:rsidRPr="00CB4591">
        <w:rPr>
          <w:lang w:val="en-US"/>
        </w:rPr>
        <w:t xml:space="preserve">, Ph.D. </w:t>
      </w:r>
    </w:p>
    <w:p w:rsidR="00D84123" w:rsidRPr="00CB4591" w:rsidRDefault="00210824" w:rsidP="00171F13">
      <w:pPr>
        <w:pStyle w:val="Odstavecseseznamem"/>
        <w:numPr>
          <w:ilvl w:val="0"/>
          <w:numId w:val="3"/>
        </w:numPr>
        <w:spacing w:after="120"/>
        <w:jc w:val="both"/>
        <w:rPr>
          <w:lang w:val="en-US"/>
        </w:rPr>
      </w:pPr>
      <w:r w:rsidRPr="00CB4591">
        <w:rPr>
          <w:lang w:val="en-US"/>
        </w:rPr>
        <w:t>Lectures and seminars of the 1</w:t>
      </w:r>
      <w:r w:rsidRPr="00CB4591">
        <w:rPr>
          <w:vertAlign w:val="superscript"/>
          <w:lang w:val="en-US"/>
        </w:rPr>
        <w:t>st</w:t>
      </w:r>
      <w:r w:rsidRPr="00CB4591">
        <w:rPr>
          <w:lang w:val="en-US"/>
        </w:rPr>
        <w:t xml:space="preserve"> part of the course - </w:t>
      </w:r>
      <w:proofErr w:type="spellStart"/>
      <w:r w:rsidR="00171F13" w:rsidRPr="00CB4591">
        <w:rPr>
          <w:lang w:val="en-US"/>
        </w:rPr>
        <w:t>PhDr</w:t>
      </w:r>
      <w:proofErr w:type="spellEnd"/>
      <w:r w:rsidR="00171F13" w:rsidRPr="00CB4591">
        <w:rPr>
          <w:lang w:val="en-US"/>
        </w:rPr>
        <w:t>. M</w:t>
      </w:r>
      <w:r w:rsidRPr="00CB4591">
        <w:rPr>
          <w:lang w:val="en-US"/>
        </w:rPr>
        <w:t>ichal</w:t>
      </w:r>
      <w:r w:rsidR="00171F13" w:rsidRPr="00CB4591">
        <w:rPr>
          <w:lang w:val="en-US"/>
        </w:rPr>
        <w:t xml:space="preserve"> </w:t>
      </w:r>
      <w:proofErr w:type="spellStart"/>
      <w:r w:rsidR="00171F13" w:rsidRPr="00CB4591">
        <w:rPr>
          <w:lang w:val="en-US"/>
        </w:rPr>
        <w:t>Vašečka</w:t>
      </w:r>
      <w:proofErr w:type="spellEnd"/>
      <w:r w:rsidR="00171F13" w:rsidRPr="00CB4591">
        <w:rPr>
          <w:lang w:val="en-US"/>
        </w:rPr>
        <w:t xml:space="preserve">, Ph.D. </w:t>
      </w:r>
      <w:r w:rsidR="00D84123" w:rsidRPr="00CB4591">
        <w:rPr>
          <w:lang w:val="en-US"/>
        </w:rPr>
        <w:t>(</w:t>
      </w:r>
      <w:r w:rsidRPr="00CB4591">
        <w:rPr>
          <w:lang w:val="en-US"/>
        </w:rPr>
        <w:t xml:space="preserve">May </w:t>
      </w:r>
      <w:r w:rsidR="00171F13" w:rsidRPr="00CB4591">
        <w:rPr>
          <w:lang w:val="en-US"/>
        </w:rPr>
        <w:t>15</w:t>
      </w:r>
      <w:r w:rsidRPr="00CB4591">
        <w:rPr>
          <w:lang w:val="en-US"/>
        </w:rPr>
        <w:t xml:space="preserve"> -</w:t>
      </w:r>
      <w:r w:rsidR="00171F13" w:rsidRPr="00CB4591">
        <w:rPr>
          <w:lang w:val="en-US"/>
        </w:rPr>
        <w:t xml:space="preserve"> 16</w:t>
      </w:r>
      <w:r w:rsidRPr="00CB4591">
        <w:rPr>
          <w:lang w:val="en-US"/>
        </w:rPr>
        <w:t xml:space="preserve">, </w:t>
      </w:r>
      <w:r w:rsidR="00171F13" w:rsidRPr="00CB4591">
        <w:rPr>
          <w:lang w:val="en-US"/>
        </w:rPr>
        <w:t>2017)</w:t>
      </w:r>
      <w:r w:rsidR="00D84123" w:rsidRPr="00CB4591">
        <w:rPr>
          <w:lang w:val="en-US"/>
        </w:rPr>
        <w:t xml:space="preserve">. </w:t>
      </w:r>
      <w:r w:rsidRPr="00CB4591">
        <w:rPr>
          <w:lang w:val="en-US"/>
        </w:rPr>
        <w:t>Finalized with an essay.</w:t>
      </w:r>
    </w:p>
    <w:p w:rsidR="00702B88" w:rsidRPr="00CB4591" w:rsidRDefault="00210824" w:rsidP="00171F13">
      <w:pPr>
        <w:pStyle w:val="Odstavecseseznamem"/>
        <w:numPr>
          <w:ilvl w:val="0"/>
          <w:numId w:val="3"/>
        </w:numPr>
        <w:spacing w:after="120"/>
        <w:jc w:val="both"/>
        <w:rPr>
          <w:lang w:val="en-US"/>
        </w:rPr>
      </w:pPr>
      <w:r w:rsidRPr="00CB4591">
        <w:rPr>
          <w:lang w:val="en-US"/>
        </w:rPr>
        <w:t>Lectures and seminars of the 2</w:t>
      </w:r>
      <w:r w:rsidRPr="00CB4591">
        <w:rPr>
          <w:vertAlign w:val="superscript"/>
          <w:lang w:val="en-US"/>
        </w:rPr>
        <w:t>nd</w:t>
      </w:r>
      <w:r w:rsidRPr="00CB4591">
        <w:rPr>
          <w:lang w:val="en-US"/>
        </w:rPr>
        <w:t xml:space="preserve"> part of the course </w:t>
      </w:r>
      <w:r w:rsidR="00171F13" w:rsidRPr="00CB4591">
        <w:rPr>
          <w:lang w:val="en-US"/>
        </w:rPr>
        <w:t>(Prof</w:t>
      </w:r>
      <w:r w:rsidRPr="00CB4591">
        <w:rPr>
          <w:lang w:val="en-US"/>
        </w:rPr>
        <w:t>.</w:t>
      </w:r>
      <w:r w:rsidR="00171F13" w:rsidRPr="00CB4591">
        <w:rPr>
          <w:lang w:val="en-US"/>
        </w:rPr>
        <w:t xml:space="preserve"> </w:t>
      </w:r>
      <w:proofErr w:type="spellStart"/>
      <w:r w:rsidR="00CB4591" w:rsidRPr="00CB4591">
        <w:rPr>
          <w:lang w:val="en-US"/>
        </w:rPr>
        <w:t>PhDr</w:t>
      </w:r>
      <w:proofErr w:type="spellEnd"/>
      <w:r w:rsidR="00CB4591" w:rsidRPr="00CB4591">
        <w:rPr>
          <w:lang w:val="en-US"/>
        </w:rPr>
        <w:t xml:space="preserve">. </w:t>
      </w:r>
      <w:proofErr w:type="spellStart"/>
      <w:r w:rsidR="00171F13" w:rsidRPr="00CB4591">
        <w:rPr>
          <w:lang w:val="en-US"/>
        </w:rPr>
        <w:t>J</w:t>
      </w:r>
      <w:r w:rsidR="00CB4591" w:rsidRPr="00CB4591">
        <w:rPr>
          <w:lang w:val="en-US"/>
        </w:rPr>
        <w:t>anusz</w:t>
      </w:r>
      <w:proofErr w:type="spellEnd"/>
      <w:r w:rsidR="00171F13" w:rsidRPr="00CB4591">
        <w:rPr>
          <w:lang w:val="en-US"/>
        </w:rPr>
        <w:t xml:space="preserve"> </w:t>
      </w:r>
      <w:proofErr w:type="spellStart"/>
      <w:r w:rsidR="00171F13" w:rsidRPr="00CB4591">
        <w:rPr>
          <w:lang w:val="en-US"/>
        </w:rPr>
        <w:t>Mucha</w:t>
      </w:r>
      <w:proofErr w:type="spellEnd"/>
      <w:r w:rsidR="00171F13" w:rsidRPr="00CB4591">
        <w:rPr>
          <w:lang w:val="en-US"/>
        </w:rPr>
        <w:t xml:space="preserve">, </w:t>
      </w:r>
      <w:r w:rsidR="00CB4591" w:rsidRPr="00CB4591">
        <w:rPr>
          <w:lang w:val="en-US"/>
        </w:rPr>
        <w:t xml:space="preserve">PhD. (May </w:t>
      </w:r>
      <w:r w:rsidR="00171F13" w:rsidRPr="00CB4591">
        <w:rPr>
          <w:lang w:val="en-US"/>
        </w:rPr>
        <w:t>17</w:t>
      </w:r>
      <w:r w:rsidR="00CB4591" w:rsidRPr="00CB4591">
        <w:rPr>
          <w:lang w:val="en-US"/>
        </w:rPr>
        <w:t xml:space="preserve"> -</w:t>
      </w:r>
      <w:r w:rsidR="00171F13" w:rsidRPr="00CB4591">
        <w:rPr>
          <w:lang w:val="en-US"/>
        </w:rPr>
        <w:t xml:space="preserve"> 19</w:t>
      </w:r>
      <w:r w:rsidR="00CB4591" w:rsidRPr="00CB4591">
        <w:rPr>
          <w:lang w:val="en-US"/>
        </w:rPr>
        <w:t xml:space="preserve">, </w:t>
      </w:r>
      <w:r w:rsidR="00171F13" w:rsidRPr="00CB4591">
        <w:rPr>
          <w:lang w:val="en-US"/>
        </w:rPr>
        <w:t>2017).</w:t>
      </w:r>
      <w:r w:rsidR="00D84123" w:rsidRPr="00CB4591">
        <w:rPr>
          <w:lang w:val="en-US"/>
        </w:rPr>
        <w:t xml:space="preserve"> </w:t>
      </w:r>
      <w:r w:rsidR="00CB4591" w:rsidRPr="00CB4591">
        <w:rPr>
          <w:lang w:val="en-US"/>
        </w:rPr>
        <w:t>Finalized with an essay.</w:t>
      </w:r>
    </w:p>
    <w:p w:rsidR="00CB4591" w:rsidRPr="00CB4591" w:rsidRDefault="00CB4591" w:rsidP="00702B88">
      <w:pPr>
        <w:spacing w:after="120"/>
        <w:jc w:val="both"/>
        <w:rPr>
          <w:b/>
          <w:lang w:val="en-US"/>
        </w:rPr>
      </w:pPr>
    </w:p>
    <w:p w:rsidR="00702B88" w:rsidRPr="00FD5660" w:rsidRDefault="00702B88" w:rsidP="00702B88">
      <w:pPr>
        <w:spacing w:after="120"/>
        <w:jc w:val="both"/>
        <w:rPr>
          <w:lang w:val="en-US"/>
        </w:rPr>
      </w:pPr>
      <w:r w:rsidRPr="00CB4591">
        <w:rPr>
          <w:b/>
          <w:lang w:val="en-US"/>
        </w:rPr>
        <w:t>Language of instructions</w:t>
      </w:r>
      <w:r w:rsidRPr="00FD5660">
        <w:rPr>
          <w:lang w:val="en-US"/>
        </w:rPr>
        <w:t>: English</w:t>
      </w:r>
    </w:p>
    <w:p w:rsidR="00CB4591" w:rsidRDefault="00CB4591" w:rsidP="00702B88">
      <w:pPr>
        <w:spacing w:after="120"/>
        <w:jc w:val="both"/>
        <w:rPr>
          <w:b/>
          <w:lang w:val="en-US"/>
        </w:rPr>
      </w:pPr>
    </w:p>
    <w:p w:rsidR="00702B88" w:rsidRDefault="00702B88" w:rsidP="00702B88">
      <w:pPr>
        <w:spacing w:after="120"/>
        <w:jc w:val="both"/>
        <w:rPr>
          <w:lang w:val="en-US"/>
        </w:rPr>
      </w:pPr>
      <w:r>
        <w:rPr>
          <w:b/>
          <w:lang w:val="en-US"/>
        </w:rPr>
        <w:t>Exam</w:t>
      </w:r>
      <w:r w:rsidRPr="00FD5660">
        <w:rPr>
          <w:b/>
          <w:lang w:val="en-US"/>
        </w:rPr>
        <w:t>:</w:t>
      </w:r>
      <w:r w:rsidRPr="00FD5660">
        <w:rPr>
          <w:lang w:val="en-US"/>
        </w:rPr>
        <w:t xml:space="preserve"> </w:t>
      </w:r>
      <w:r>
        <w:rPr>
          <w:lang w:val="en-US"/>
        </w:rPr>
        <w:t xml:space="preserve">In order to qualify for an exam following activities are necessary to accomplish: </w:t>
      </w:r>
    </w:p>
    <w:p w:rsidR="00702B88" w:rsidRDefault="00702B88" w:rsidP="00702B88">
      <w:pPr>
        <w:numPr>
          <w:ilvl w:val="0"/>
          <w:numId w:val="1"/>
        </w:numPr>
        <w:spacing w:after="120"/>
        <w:jc w:val="both"/>
        <w:rPr>
          <w:lang w:val="en-US"/>
        </w:rPr>
      </w:pPr>
      <w:r>
        <w:rPr>
          <w:lang w:val="en-US"/>
        </w:rPr>
        <w:t>Active participation on seminars;</w:t>
      </w:r>
    </w:p>
    <w:p w:rsidR="00702B88" w:rsidRPr="0024302F" w:rsidRDefault="00702B88" w:rsidP="00702B88">
      <w:pPr>
        <w:numPr>
          <w:ilvl w:val="0"/>
          <w:numId w:val="1"/>
        </w:numPr>
        <w:spacing w:after="120"/>
        <w:jc w:val="both"/>
        <w:rPr>
          <w:lang w:val="en-US"/>
        </w:rPr>
      </w:pPr>
      <w:r>
        <w:rPr>
          <w:lang w:val="en-US"/>
        </w:rPr>
        <w:t xml:space="preserve">Delivery of written </w:t>
      </w:r>
      <w:r w:rsidRPr="0024302F">
        <w:rPr>
          <w:lang w:val="en-US"/>
        </w:rPr>
        <w:t>position papers for seminar discussions;</w:t>
      </w:r>
    </w:p>
    <w:p w:rsidR="00702B88" w:rsidRPr="0024302F" w:rsidRDefault="00702B88" w:rsidP="00702B88">
      <w:pPr>
        <w:spacing w:after="120"/>
        <w:jc w:val="both"/>
        <w:rPr>
          <w:lang w:val="pl-PL"/>
        </w:rPr>
      </w:pPr>
      <w:r w:rsidRPr="0024302F">
        <w:rPr>
          <w:lang w:val="en-US"/>
        </w:rPr>
        <w:t xml:space="preserve">Exam is written, minimum </w:t>
      </w:r>
      <w:r w:rsidR="00C95217" w:rsidRPr="0024302F">
        <w:rPr>
          <w:lang w:val="en-US"/>
        </w:rPr>
        <w:t xml:space="preserve">25 000 + 25 000 </w:t>
      </w:r>
      <w:r w:rsidRPr="0024302F">
        <w:rPr>
          <w:lang w:val="en-US"/>
        </w:rPr>
        <w:t>characters</w:t>
      </w:r>
      <w:r w:rsidR="00C95217" w:rsidRPr="0024302F">
        <w:rPr>
          <w:lang w:val="en-US"/>
        </w:rPr>
        <w:t xml:space="preserve">. </w:t>
      </w:r>
      <w:r w:rsidR="0024302F" w:rsidRPr="0024302F">
        <w:rPr>
          <w:lang w:val="en-US"/>
        </w:rPr>
        <w:t>Final evaluation is summary of all points obtained in a test for the 1</w:t>
      </w:r>
      <w:r w:rsidR="0024302F" w:rsidRPr="0024302F">
        <w:rPr>
          <w:vertAlign w:val="superscript"/>
          <w:lang w:val="en-US"/>
        </w:rPr>
        <w:t>st</w:t>
      </w:r>
      <w:r w:rsidR="0024302F" w:rsidRPr="0024302F">
        <w:rPr>
          <w:lang w:val="en-US"/>
        </w:rPr>
        <w:t xml:space="preserve"> and 2</w:t>
      </w:r>
      <w:r w:rsidR="0024302F" w:rsidRPr="0024302F">
        <w:rPr>
          <w:vertAlign w:val="superscript"/>
          <w:lang w:val="en-US"/>
        </w:rPr>
        <w:t>nd</w:t>
      </w:r>
      <w:r w:rsidR="0024302F" w:rsidRPr="0024302F">
        <w:rPr>
          <w:lang w:val="en-US"/>
        </w:rPr>
        <w:t xml:space="preserve"> essay.</w:t>
      </w:r>
    </w:p>
    <w:p w:rsidR="00702B88" w:rsidRPr="0024302F" w:rsidRDefault="00702B88" w:rsidP="00702B88">
      <w:pPr>
        <w:spacing w:after="120"/>
        <w:jc w:val="both"/>
        <w:rPr>
          <w:lang w:val="pl-PL"/>
        </w:rPr>
      </w:pPr>
    </w:p>
    <w:p w:rsidR="00702B88" w:rsidRPr="00E92B0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b/>
          <w:lang w:val="en-US"/>
        </w:rPr>
        <w:t>The aim</w:t>
      </w:r>
      <w:r w:rsidRPr="00FD5660">
        <w:rPr>
          <w:lang w:val="en-US"/>
        </w:rPr>
        <w:t xml:space="preserve"> of this course is to analyze the ethnic and religious composition of Central and Eastern European (</w:t>
      </w:r>
      <w:r w:rsidRPr="00E92B00">
        <w:rPr>
          <w:lang w:val="en-US"/>
        </w:rPr>
        <w:t xml:space="preserve">CEE) societies, within the general context of social the cultural anthropology. </w:t>
      </w:r>
    </w:p>
    <w:p w:rsidR="00702B88" w:rsidRPr="00E92B0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B00" w:rsidRPr="00E92B00" w:rsidTr="00C95217">
        <w:tc>
          <w:tcPr>
            <w:tcW w:w="9062" w:type="dxa"/>
          </w:tcPr>
          <w:p w:rsidR="00C95217" w:rsidRPr="005A3074" w:rsidRDefault="00C95217" w:rsidP="00702B88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lang w:val="en-US"/>
              </w:rPr>
            </w:pPr>
            <w:r w:rsidRPr="005A3074">
              <w:rPr>
                <w:b/>
                <w:lang w:val="en-US"/>
              </w:rPr>
              <w:t>1</w:t>
            </w:r>
            <w:r w:rsidRPr="005A3074">
              <w:rPr>
                <w:b/>
                <w:vertAlign w:val="superscript"/>
                <w:lang w:val="en-US"/>
              </w:rPr>
              <w:t xml:space="preserve">st </w:t>
            </w:r>
            <w:r w:rsidRPr="005A3074">
              <w:rPr>
                <w:b/>
                <w:lang w:val="en-US"/>
              </w:rPr>
              <w:t xml:space="preserve">part of the course: Michal </w:t>
            </w:r>
            <w:proofErr w:type="spellStart"/>
            <w:r w:rsidRPr="005A3074">
              <w:rPr>
                <w:b/>
                <w:lang w:val="en-US"/>
              </w:rPr>
              <w:t>Vašečka</w:t>
            </w:r>
            <w:proofErr w:type="spellEnd"/>
            <w:r w:rsidRPr="005A3074">
              <w:rPr>
                <w:b/>
                <w:lang w:val="en-US"/>
              </w:rPr>
              <w:t xml:space="preserve">, Ph.D. and </w:t>
            </w:r>
            <w:proofErr w:type="spellStart"/>
            <w:r w:rsidRPr="005A3074">
              <w:rPr>
                <w:b/>
                <w:lang w:val="en-US"/>
              </w:rPr>
              <w:t>Imrich</w:t>
            </w:r>
            <w:proofErr w:type="spellEnd"/>
            <w:r w:rsidRPr="005A3074">
              <w:rPr>
                <w:b/>
                <w:lang w:val="en-US"/>
              </w:rPr>
              <w:t xml:space="preserve"> </w:t>
            </w:r>
            <w:proofErr w:type="spellStart"/>
            <w:r w:rsidRPr="005A3074">
              <w:rPr>
                <w:b/>
                <w:lang w:val="en-US"/>
              </w:rPr>
              <w:t>Vašečka</w:t>
            </w:r>
            <w:proofErr w:type="spellEnd"/>
            <w:r w:rsidRPr="005A3074">
              <w:rPr>
                <w:b/>
                <w:lang w:val="en-US"/>
              </w:rPr>
              <w:t>, Ph.D.</w:t>
            </w:r>
          </w:p>
        </w:tc>
      </w:tr>
    </w:tbl>
    <w:p w:rsidR="0033528E" w:rsidRPr="00E92B00" w:rsidRDefault="00210824" w:rsidP="0033528E">
      <w:pPr>
        <w:autoSpaceDE w:val="0"/>
        <w:autoSpaceDN w:val="0"/>
        <w:adjustRightInd w:val="0"/>
        <w:spacing w:before="120" w:after="120"/>
        <w:jc w:val="both"/>
        <w:rPr>
          <w:lang w:val="en-US"/>
        </w:rPr>
      </w:pPr>
      <w:r w:rsidRPr="00E92B00">
        <w:rPr>
          <w:lang w:val="en-US"/>
        </w:rPr>
        <w:t xml:space="preserve">Individual </w:t>
      </w:r>
      <w:r w:rsidR="0024302F" w:rsidRPr="00E92B00">
        <w:rPr>
          <w:lang w:val="en-US"/>
        </w:rPr>
        <w:t>study according to following topics</w:t>
      </w:r>
      <w:r w:rsidR="0033528E" w:rsidRPr="00E92B00">
        <w:rPr>
          <w:lang w:val="en-US"/>
        </w:rPr>
        <w:t>:</w:t>
      </w:r>
    </w:p>
    <w:p w:rsidR="0033528E" w:rsidRPr="00E92B00" w:rsidRDefault="0024302F" w:rsidP="0033528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lang w:val="en-US"/>
        </w:rPr>
      </w:pPr>
      <w:proofErr w:type="spellStart"/>
      <w:r w:rsidRPr="00E92B00">
        <w:rPr>
          <w:lang w:val="en-US"/>
        </w:rPr>
        <w:t>Glatz</w:t>
      </w:r>
      <w:proofErr w:type="spellEnd"/>
      <w:r w:rsidR="00E92B00" w:rsidRPr="00E92B00">
        <w:rPr>
          <w:lang w:val="en-US"/>
        </w:rPr>
        <w:t xml:space="preserve">, </w:t>
      </w:r>
      <w:proofErr w:type="spellStart"/>
      <w:r w:rsidR="00E92B00" w:rsidRPr="00E92B00">
        <w:rPr>
          <w:lang w:val="en-US"/>
        </w:rPr>
        <w:t>Ferenc</w:t>
      </w:r>
      <w:proofErr w:type="spellEnd"/>
      <w:r w:rsidR="00E92B00" w:rsidRPr="00E92B00">
        <w:rPr>
          <w:lang w:val="en-US"/>
        </w:rPr>
        <w:t xml:space="preserve">: Minorities in East-Central Europe. Europa </w:t>
      </w:r>
      <w:proofErr w:type="spellStart"/>
      <w:r w:rsidR="00E92B00" w:rsidRPr="00E92B00">
        <w:rPr>
          <w:lang w:val="en-US"/>
        </w:rPr>
        <w:t>Institut</w:t>
      </w:r>
      <w:proofErr w:type="spellEnd"/>
      <w:r w:rsidR="00E92B00" w:rsidRPr="00E92B00">
        <w:rPr>
          <w:lang w:val="en-US"/>
        </w:rPr>
        <w:t>, Budapest 1993.</w:t>
      </w:r>
      <w:r w:rsidR="0033528E" w:rsidRPr="00E92B00">
        <w:rPr>
          <w:lang w:val="en-US"/>
        </w:rPr>
        <w:t xml:space="preserve"> </w:t>
      </w:r>
    </w:p>
    <w:p w:rsidR="00E92B00" w:rsidRPr="00E92B00" w:rsidRDefault="00E92B00" w:rsidP="0024302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lang w:val="en-US"/>
        </w:rPr>
      </w:pPr>
      <w:r w:rsidRPr="00E92B00">
        <w:rPr>
          <w:lang w:val="en-US"/>
        </w:rPr>
        <w:t xml:space="preserve">Brubaker, Rogers: </w:t>
      </w:r>
      <w:r w:rsidR="00AF2BA2">
        <w:rPr>
          <w:lang w:val="en-US"/>
        </w:rPr>
        <w:t xml:space="preserve">Nationalism Reframed: Nationhood and the national question in the New Europe. </w:t>
      </w:r>
      <w:r w:rsidRPr="00E92B00">
        <w:rPr>
          <w:shd w:val="clear" w:color="auto" w:fill="FFFFFF"/>
        </w:rPr>
        <w:t xml:space="preserve">Cambridge University </w:t>
      </w:r>
      <w:proofErr w:type="spellStart"/>
      <w:r w:rsidRPr="00E92B00">
        <w:rPr>
          <w:shd w:val="clear" w:color="auto" w:fill="FFFFFF"/>
        </w:rPr>
        <w:t>Press</w:t>
      </w:r>
      <w:proofErr w:type="spellEnd"/>
      <w:r w:rsidRPr="00E92B00">
        <w:rPr>
          <w:shd w:val="clear" w:color="auto" w:fill="FFFFFF"/>
        </w:rPr>
        <w:t>,</w:t>
      </w:r>
      <w:r w:rsidRPr="00E92B00">
        <w:rPr>
          <w:rStyle w:val="apple-converted-space"/>
          <w:shd w:val="clear" w:color="auto" w:fill="FFFFFF"/>
        </w:rPr>
        <w:t xml:space="preserve"> New York </w:t>
      </w:r>
      <w:r w:rsidRPr="00E92B00">
        <w:rPr>
          <w:shd w:val="clear" w:color="auto" w:fill="FFFFFF"/>
        </w:rPr>
        <w:t>1996.</w:t>
      </w:r>
    </w:p>
    <w:p w:rsidR="0033528E" w:rsidRPr="00E92B00" w:rsidRDefault="00CE5319" w:rsidP="0024302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lang w:val="en-US"/>
        </w:rPr>
      </w:pPr>
      <w:proofErr w:type="spellStart"/>
      <w:r w:rsidRPr="00E92B00">
        <w:t>Hejazi</w:t>
      </w:r>
      <w:proofErr w:type="spellEnd"/>
      <w:r w:rsidRPr="00E92B00">
        <w:t xml:space="preserve">, </w:t>
      </w:r>
      <w:proofErr w:type="spellStart"/>
      <w:r w:rsidRPr="00E92B00">
        <w:t>Omid</w:t>
      </w:r>
      <w:proofErr w:type="spellEnd"/>
      <w:r w:rsidRPr="00E92B00">
        <w:t xml:space="preserve">: </w:t>
      </w:r>
      <w:proofErr w:type="spellStart"/>
      <w:r w:rsidRPr="00E92B00">
        <w:t>Against</w:t>
      </w:r>
      <w:proofErr w:type="spellEnd"/>
      <w:r w:rsidRPr="00E92B00">
        <w:t xml:space="preserve"> a Universal </w:t>
      </w:r>
      <w:proofErr w:type="spellStart"/>
      <w:r w:rsidRPr="00E92B00">
        <w:t>Theory</w:t>
      </w:r>
      <w:proofErr w:type="spellEnd"/>
      <w:r w:rsidRPr="00E92B00">
        <w:t xml:space="preserve"> </w:t>
      </w:r>
      <w:proofErr w:type="spellStart"/>
      <w:r w:rsidRPr="00E92B00">
        <w:t>of</w:t>
      </w:r>
      <w:proofErr w:type="spellEnd"/>
      <w:r w:rsidRPr="00E92B00">
        <w:t xml:space="preserve"> </w:t>
      </w:r>
      <w:proofErr w:type="spellStart"/>
      <w:r w:rsidRPr="00E92B00">
        <w:t>National</w:t>
      </w:r>
      <w:proofErr w:type="spellEnd"/>
      <w:r w:rsidRPr="00E92B00">
        <w:t xml:space="preserve"> Minority </w:t>
      </w:r>
      <w:proofErr w:type="spellStart"/>
      <w:r w:rsidRPr="00E92B00">
        <w:t>Rights</w:t>
      </w:r>
      <w:proofErr w:type="spellEnd"/>
      <w:r w:rsidRPr="00E92B00">
        <w:t xml:space="preserve">. At </w:t>
      </w:r>
      <w:proofErr w:type="spellStart"/>
      <w:r w:rsidRPr="00E92B00">
        <w:t>the</w:t>
      </w:r>
      <w:proofErr w:type="spellEnd"/>
      <w:r w:rsidRPr="00E92B00">
        <w:t xml:space="preserve"> Interface / </w:t>
      </w:r>
      <w:proofErr w:type="spellStart"/>
      <w:r w:rsidRPr="00E92B00">
        <w:t>Probing</w:t>
      </w:r>
      <w:proofErr w:type="spellEnd"/>
      <w:r w:rsidRPr="00E92B00">
        <w:t xml:space="preserve"> </w:t>
      </w:r>
      <w:proofErr w:type="spellStart"/>
      <w:r w:rsidRPr="00E92B00">
        <w:t>the</w:t>
      </w:r>
      <w:proofErr w:type="spellEnd"/>
      <w:r w:rsidRPr="00E92B00">
        <w:t xml:space="preserve"> </w:t>
      </w:r>
      <w:proofErr w:type="spellStart"/>
      <w:r w:rsidRPr="00E92B00">
        <w:t>Boundaries</w:t>
      </w:r>
      <w:proofErr w:type="spellEnd"/>
      <w:r w:rsidRPr="00E92B00">
        <w:t>. 2012, Vol. 79, p19-35. 17p.</w:t>
      </w:r>
    </w:p>
    <w:p w:rsidR="00E92B00" w:rsidRPr="00E92B00" w:rsidRDefault="00E92B00" w:rsidP="0024302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lang w:val="en-US"/>
        </w:rPr>
      </w:pPr>
      <w:proofErr w:type="spellStart"/>
      <w:r>
        <w:t>Malloy</w:t>
      </w:r>
      <w:proofErr w:type="spellEnd"/>
      <w:r>
        <w:t xml:space="preserve"> H., </w:t>
      </w:r>
      <w:proofErr w:type="spellStart"/>
      <w:r>
        <w:t>Tove</w:t>
      </w:r>
      <w:proofErr w:type="spellEnd"/>
      <w:r>
        <w:t xml:space="preserve">: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and </w:t>
      </w:r>
      <w:proofErr w:type="spellStart"/>
      <w:r>
        <w:t>Empowerment</w:t>
      </w:r>
      <w:proofErr w:type="spellEnd"/>
      <w:r>
        <w:t xml:space="preserve">: </w:t>
      </w:r>
      <w:proofErr w:type="spellStart"/>
      <w:r>
        <w:t>Towards</w:t>
      </w:r>
      <w:proofErr w:type="spellEnd"/>
      <w:r>
        <w:t xml:space="preserve"> a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Empowerment</w:t>
      </w:r>
      <w:proofErr w:type="spellEnd"/>
      <w:r>
        <w:t xml:space="preserve">. JEMIE, Vol 13, No 2, Flensburg 2014. </w:t>
      </w:r>
    </w:p>
    <w:p w:rsidR="00E92B00" w:rsidRPr="00E92B00" w:rsidRDefault="00E92B00" w:rsidP="0024302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lang w:val="en-US"/>
        </w:rPr>
      </w:pPr>
      <w:proofErr w:type="spellStart"/>
      <w:r>
        <w:t>Sajo</w:t>
      </w:r>
      <w:proofErr w:type="spellEnd"/>
      <w:r>
        <w:t xml:space="preserve">, </w:t>
      </w:r>
      <w:proofErr w:type="spellStart"/>
      <w:r>
        <w:t>Andras</w:t>
      </w:r>
      <w:proofErr w:type="spellEnd"/>
      <w:r>
        <w:t xml:space="preserve">: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and </w:t>
      </w:r>
      <w:proofErr w:type="spellStart"/>
      <w:r>
        <w:t>Nationa</w:t>
      </w:r>
      <w:r w:rsidR="00AF2BA2">
        <w:t>l</w:t>
      </w:r>
      <w:proofErr w:type="spellEnd"/>
      <w:r w:rsidR="00AF2BA2">
        <w:t xml:space="preserve"> </w:t>
      </w:r>
      <w:proofErr w:type="spellStart"/>
      <w:r w:rsidR="00AF2BA2">
        <w:t>Minorities</w:t>
      </w:r>
      <w:proofErr w:type="spellEnd"/>
      <w:r w:rsidR="00AF2BA2">
        <w:t xml:space="preserve">: A </w:t>
      </w:r>
      <w:proofErr w:type="spellStart"/>
      <w:r w:rsidR="00AF2BA2">
        <w:t>Modest</w:t>
      </w:r>
      <w:proofErr w:type="spellEnd"/>
      <w:r w:rsidR="00AF2BA2">
        <w:t xml:space="preserve"> Case </w:t>
      </w:r>
      <w:proofErr w:type="spellStart"/>
      <w:r w:rsidR="00AF2BA2">
        <w:t>for</w:t>
      </w:r>
      <w:proofErr w:type="spellEnd"/>
      <w:r w:rsidR="00AF2BA2">
        <w:t xml:space="preserve"> </w:t>
      </w:r>
      <w:proofErr w:type="spellStart"/>
      <w:r>
        <w:t>Nationalism</w:t>
      </w:r>
      <w:proofErr w:type="spellEnd"/>
      <w:r>
        <w:t xml:space="preserve"> in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Europe</w:t>
      </w:r>
      <w:proofErr w:type="spellEnd"/>
      <w:r>
        <w:t>.</w:t>
      </w:r>
      <w:r w:rsidR="00AF2BA2">
        <w:t xml:space="preserve"> </w:t>
      </w:r>
      <w:proofErr w:type="spellStart"/>
      <w:r w:rsidR="00AF2BA2">
        <w:t>The</w:t>
      </w:r>
      <w:proofErr w:type="spellEnd"/>
      <w:r w:rsidR="00AF2BA2">
        <w:t xml:space="preserve"> University </w:t>
      </w:r>
      <w:proofErr w:type="spellStart"/>
      <w:r w:rsidR="00AF2BA2">
        <w:t>of</w:t>
      </w:r>
      <w:proofErr w:type="spellEnd"/>
      <w:r w:rsidR="00AF2BA2">
        <w:t xml:space="preserve"> Chicago </w:t>
      </w:r>
      <w:proofErr w:type="spellStart"/>
      <w:r w:rsidR="00AF2BA2">
        <w:t>Law</w:t>
      </w:r>
      <w:proofErr w:type="spellEnd"/>
      <w:r w:rsidR="00AF2BA2">
        <w:t xml:space="preserve"> </w:t>
      </w:r>
      <w:proofErr w:type="spellStart"/>
      <w:r w:rsidR="00AF2BA2">
        <w:t>School</w:t>
      </w:r>
      <w:proofErr w:type="spellEnd"/>
      <w:r w:rsidR="00AF2BA2">
        <w:t xml:space="preserve"> </w:t>
      </w:r>
      <w:proofErr w:type="spellStart"/>
      <w:r w:rsidR="00AF2BA2">
        <w:t>Roundtable</w:t>
      </w:r>
      <w:proofErr w:type="spellEnd"/>
      <w:r w:rsidR="00AF2BA2">
        <w:t xml:space="preserve">. </w:t>
      </w:r>
      <w:proofErr w:type="gramStart"/>
      <w:r w:rsidR="00AF2BA2">
        <w:t xml:space="preserve">Vol.1, </w:t>
      </w:r>
      <w:proofErr w:type="spellStart"/>
      <w:r w:rsidR="00AF2BA2">
        <w:t>Issue</w:t>
      </w:r>
      <w:proofErr w:type="spellEnd"/>
      <w:proofErr w:type="gramEnd"/>
      <w:r w:rsidR="00AF2BA2">
        <w:t xml:space="preserve"> 1, </w:t>
      </w:r>
      <w:proofErr w:type="spellStart"/>
      <w:r w:rsidR="00AF2BA2">
        <w:t>Article</w:t>
      </w:r>
      <w:proofErr w:type="spellEnd"/>
      <w:r w:rsidR="00AF2BA2">
        <w:t xml:space="preserve"> 13.  </w:t>
      </w:r>
      <w:r>
        <w:t xml:space="preserve"> </w:t>
      </w:r>
    </w:p>
    <w:p w:rsidR="0024302F" w:rsidRPr="00E92B00" w:rsidRDefault="0024302F" w:rsidP="0024302F">
      <w:pPr>
        <w:autoSpaceDE w:val="0"/>
        <w:autoSpaceDN w:val="0"/>
        <w:adjustRightInd w:val="0"/>
        <w:spacing w:before="120" w:after="120"/>
        <w:jc w:val="both"/>
        <w:rPr>
          <w:lang w:val="en-US"/>
        </w:rPr>
      </w:pPr>
    </w:p>
    <w:p w:rsidR="00702B88" w:rsidRPr="0024302F" w:rsidRDefault="00C95217" w:rsidP="00702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b/>
          <w:lang w:val="en-US"/>
        </w:rPr>
      </w:pPr>
      <w:r w:rsidRPr="00E92B00">
        <w:rPr>
          <w:b/>
          <w:lang w:val="en-US"/>
        </w:rPr>
        <w:t>2</w:t>
      </w:r>
      <w:r w:rsidRPr="00E92B00">
        <w:rPr>
          <w:b/>
          <w:vertAlign w:val="superscript"/>
          <w:lang w:val="en-US"/>
        </w:rPr>
        <w:t>nd</w:t>
      </w:r>
      <w:r w:rsidR="00702B88" w:rsidRPr="00E92B00">
        <w:rPr>
          <w:b/>
          <w:lang w:val="en-US"/>
        </w:rPr>
        <w:t xml:space="preserve"> part of the course: </w:t>
      </w:r>
      <w:r w:rsidR="00702B88" w:rsidRPr="0024302F">
        <w:rPr>
          <w:b/>
          <w:lang w:val="en-US"/>
        </w:rPr>
        <w:t xml:space="preserve">Michal </w:t>
      </w:r>
      <w:proofErr w:type="spellStart"/>
      <w:r w:rsidR="00702B88" w:rsidRPr="0024302F">
        <w:rPr>
          <w:b/>
          <w:lang w:val="en-US"/>
        </w:rPr>
        <w:t>Vašečka</w:t>
      </w:r>
      <w:proofErr w:type="spellEnd"/>
      <w:r w:rsidR="00702B88" w:rsidRPr="0024302F">
        <w:rPr>
          <w:b/>
          <w:lang w:val="en-US"/>
        </w:rPr>
        <w:t>, Ph.D.</w:t>
      </w:r>
    </w:p>
    <w:p w:rsidR="00702B88" w:rsidRPr="0024302F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24302F">
        <w:rPr>
          <w:lang w:val="en-US"/>
        </w:rPr>
        <w:t>The topics to be covered within the 1</w:t>
      </w:r>
      <w:r w:rsidRPr="0024302F">
        <w:rPr>
          <w:vertAlign w:val="superscript"/>
          <w:lang w:val="en-US"/>
        </w:rPr>
        <w:t>st</w:t>
      </w:r>
      <w:r w:rsidRPr="0024302F">
        <w:rPr>
          <w:lang w:val="en-US"/>
        </w:rPr>
        <w:t xml:space="preserve"> part of the course are: </w:t>
      </w:r>
    </w:p>
    <w:p w:rsidR="00702B88" w:rsidRPr="0024302F" w:rsidRDefault="00702B88" w:rsidP="00702B88">
      <w:pPr>
        <w:ind w:left="540" w:hanging="533"/>
        <w:rPr>
          <w:rFonts w:eastAsia="Times New Roman"/>
          <w:u w:val="single"/>
          <w:lang w:val="en-US"/>
        </w:rPr>
      </w:pPr>
    </w:p>
    <w:p w:rsidR="00702B88" w:rsidRPr="0024302F" w:rsidRDefault="00702B88" w:rsidP="00702B88">
      <w:pPr>
        <w:ind w:left="540" w:hanging="533"/>
        <w:rPr>
          <w:rFonts w:eastAsia="Times New Roman"/>
          <w:b/>
          <w:lang w:val="en-US"/>
        </w:rPr>
      </w:pPr>
      <w:r w:rsidRPr="0024302F">
        <w:rPr>
          <w:rFonts w:eastAsia="Times New Roman"/>
          <w:u w:val="single"/>
          <w:lang w:val="en-US"/>
        </w:rPr>
        <w:t>Session 1:</w:t>
      </w:r>
      <w:r w:rsidRPr="0024302F">
        <w:rPr>
          <w:rFonts w:eastAsia="Times New Roman"/>
          <w:lang w:val="en-US"/>
        </w:rPr>
        <w:t xml:space="preserve">    </w:t>
      </w:r>
      <w:r w:rsidRPr="0024302F">
        <w:rPr>
          <w:rFonts w:eastAsia="Times New Roman"/>
          <w:b/>
          <w:lang w:val="en-US"/>
        </w:rPr>
        <w:t xml:space="preserve">Perception of ethnicity and nation in </w:t>
      </w:r>
      <w:smartTag w:uri="urn:schemas-microsoft-com:office:smarttags" w:element="place">
        <w:r w:rsidRPr="0024302F">
          <w:rPr>
            <w:rFonts w:eastAsia="Times New Roman"/>
            <w:b/>
            <w:lang w:val="en-US"/>
          </w:rPr>
          <w:t>Central Europe</w:t>
        </w:r>
      </w:smartTag>
      <w:r w:rsidRPr="0024302F">
        <w:rPr>
          <w:rFonts w:eastAsia="Times New Roman"/>
          <w:b/>
          <w:lang w:val="en-US"/>
        </w:rPr>
        <w:t xml:space="preserve">  </w:t>
      </w:r>
    </w:p>
    <w:p w:rsidR="00702B88" w:rsidRPr="0024302F" w:rsidRDefault="00702B88" w:rsidP="00702B88">
      <w:pPr>
        <w:ind w:left="540" w:hanging="540"/>
        <w:rPr>
          <w:rFonts w:eastAsia="Times New Roman"/>
          <w:lang w:val="en-US"/>
        </w:rPr>
      </w:pPr>
      <w:r w:rsidRPr="0024302F">
        <w:rPr>
          <w:rFonts w:eastAsia="Times New Roman"/>
          <w:lang w:val="en-US"/>
        </w:rPr>
        <w:t xml:space="preserve">Anderson, B.: 1996. Imagined Communities. </w:t>
      </w:r>
      <w:smartTag w:uri="urn:schemas-microsoft-com:office:smarttags" w:element="State">
        <w:smartTag w:uri="urn:schemas-microsoft-com:office:smarttags" w:element="place">
          <w:r w:rsidRPr="0024302F">
            <w:rPr>
              <w:rFonts w:eastAsia="Times New Roman"/>
              <w:lang w:val="en-US"/>
            </w:rPr>
            <w:t>New York</w:t>
          </w:r>
        </w:smartTag>
      </w:smartTag>
      <w:r w:rsidRPr="0024302F">
        <w:rPr>
          <w:rFonts w:eastAsia="Times New Roman"/>
          <w:lang w:val="en-US"/>
        </w:rPr>
        <w:t>: Verso, pp. 1-7.</w:t>
      </w:r>
    </w:p>
    <w:p w:rsidR="00702B88" w:rsidRPr="0024302F" w:rsidRDefault="00702B88" w:rsidP="00702B88">
      <w:pPr>
        <w:ind w:left="540" w:hanging="540"/>
        <w:rPr>
          <w:rFonts w:eastAsia="Times New Roman"/>
          <w:lang w:val="en-US"/>
        </w:rPr>
      </w:pPr>
      <w:proofErr w:type="spellStart"/>
      <w:r w:rsidRPr="0024302F">
        <w:rPr>
          <w:rFonts w:eastAsia="Times New Roman"/>
          <w:lang w:val="en-US"/>
        </w:rPr>
        <w:lastRenderedPageBreak/>
        <w:t>Berghe</w:t>
      </w:r>
      <w:proofErr w:type="spellEnd"/>
      <w:r w:rsidRPr="0024302F">
        <w:rPr>
          <w:rFonts w:eastAsia="Times New Roman"/>
          <w:lang w:val="en-US"/>
        </w:rPr>
        <w:t xml:space="preserve">, van den, P.: Race and Ethnicity: A Socio-Biological Perspective. In: Ethnic and Racial Studies, 1/ 4 (1978), pp. 402-409. </w:t>
      </w:r>
    </w:p>
    <w:p w:rsidR="00702B88" w:rsidRPr="0024302F" w:rsidRDefault="00702B88" w:rsidP="00702B88">
      <w:pPr>
        <w:ind w:left="540" w:hanging="540"/>
        <w:rPr>
          <w:rFonts w:eastAsia="Times New Roman"/>
          <w:lang w:val="en-US"/>
        </w:rPr>
      </w:pPr>
      <w:proofErr w:type="spellStart"/>
      <w:r w:rsidRPr="0024302F">
        <w:rPr>
          <w:rFonts w:eastAsia="Times New Roman"/>
          <w:lang w:val="en-US"/>
        </w:rPr>
        <w:t>Eriksen</w:t>
      </w:r>
      <w:proofErr w:type="spellEnd"/>
      <w:r w:rsidRPr="0024302F">
        <w:rPr>
          <w:rFonts w:eastAsia="Times New Roman"/>
          <w:lang w:val="en-US"/>
        </w:rPr>
        <w:t xml:space="preserve">, T.H.: Ethnicity, race and nation. In: </w:t>
      </w:r>
      <w:smartTag w:uri="urn:schemas-microsoft-com:office:smarttags" w:element="place">
        <w:r w:rsidRPr="0024302F">
          <w:rPr>
            <w:rFonts w:eastAsia="Times New Roman"/>
            <w:lang w:val="en-US"/>
          </w:rPr>
          <w:t>Montserrat</w:t>
        </w:r>
      </w:smartTag>
      <w:r w:rsidRPr="0024302F">
        <w:rPr>
          <w:rFonts w:eastAsia="Times New Roman"/>
          <w:lang w:val="en-US"/>
        </w:rPr>
        <w:t xml:space="preserve"> </w:t>
      </w:r>
      <w:proofErr w:type="spellStart"/>
      <w:r w:rsidRPr="0024302F">
        <w:rPr>
          <w:rFonts w:eastAsia="Times New Roman"/>
          <w:lang w:val="en-US"/>
        </w:rPr>
        <w:t>Guibernau</w:t>
      </w:r>
      <w:proofErr w:type="spellEnd"/>
      <w:r w:rsidRPr="0024302F">
        <w:rPr>
          <w:rFonts w:eastAsia="Times New Roman"/>
          <w:lang w:val="en-US"/>
        </w:rPr>
        <w:t xml:space="preserve"> - John Rex (</w:t>
      </w:r>
      <w:proofErr w:type="spellStart"/>
      <w:r w:rsidRPr="0024302F">
        <w:rPr>
          <w:rFonts w:eastAsia="Times New Roman"/>
          <w:lang w:val="en-US"/>
        </w:rPr>
        <w:t>ed</w:t>
      </w:r>
      <w:proofErr w:type="spellEnd"/>
      <w:r w:rsidRPr="0024302F">
        <w:rPr>
          <w:rFonts w:eastAsia="Times New Roman"/>
          <w:lang w:val="en-US"/>
        </w:rPr>
        <w:t xml:space="preserve">). The Ethnicity Reader. </w:t>
      </w:r>
      <w:smartTag w:uri="urn:schemas-microsoft-com:office:smarttags" w:element="City">
        <w:smartTag w:uri="urn:schemas-microsoft-com:office:smarttags" w:element="place">
          <w:r w:rsidRPr="0024302F">
            <w:rPr>
              <w:rFonts w:eastAsia="Times New Roman"/>
              <w:lang w:val="en-US"/>
            </w:rPr>
            <w:t>Cambridge</w:t>
          </w:r>
        </w:smartTag>
      </w:smartTag>
      <w:r w:rsidRPr="0024302F">
        <w:rPr>
          <w:rFonts w:eastAsia="Times New Roman"/>
          <w:lang w:val="en-US"/>
        </w:rPr>
        <w:t xml:space="preserve">, Polity Press, 1997. pp. 15 – 26.  </w:t>
      </w:r>
    </w:p>
    <w:p w:rsidR="00702B88" w:rsidRPr="0024302F" w:rsidRDefault="00702B88" w:rsidP="00702B88">
      <w:pPr>
        <w:ind w:left="540" w:hanging="540"/>
        <w:rPr>
          <w:rFonts w:eastAsia="Times New Roman"/>
          <w:lang w:val="en-US"/>
        </w:rPr>
      </w:pPr>
      <w:proofErr w:type="spellStart"/>
      <w:r w:rsidRPr="0024302F">
        <w:rPr>
          <w:rFonts w:eastAsia="Times New Roman"/>
          <w:lang w:val="en-US"/>
        </w:rPr>
        <w:t>Gellner</w:t>
      </w:r>
      <w:proofErr w:type="spellEnd"/>
      <w:r w:rsidRPr="0024302F">
        <w:rPr>
          <w:rFonts w:eastAsia="Times New Roman"/>
          <w:lang w:val="en-US"/>
        </w:rPr>
        <w:t xml:space="preserve">, E.: Nations and Nationalism. Chapter 2: Nationalism as a Product of Industrial Society. Blackwell, </w:t>
      </w:r>
      <w:smartTag w:uri="urn:schemas-microsoft-com:office:smarttags" w:element="City">
        <w:smartTag w:uri="urn:schemas-microsoft-com:office:smarttags" w:element="place">
          <w:r w:rsidRPr="0024302F">
            <w:rPr>
              <w:rFonts w:eastAsia="Times New Roman"/>
              <w:lang w:val="en-US"/>
            </w:rPr>
            <w:t>Oxford</w:t>
          </w:r>
        </w:smartTag>
      </w:smartTag>
      <w:r w:rsidRPr="0024302F">
        <w:rPr>
          <w:rFonts w:eastAsia="Times New Roman"/>
          <w:lang w:val="en-US"/>
        </w:rPr>
        <w:t xml:space="preserve"> 1983. pp. 55-61. </w:t>
      </w:r>
    </w:p>
    <w:p w:rsidR="00702B88" w:rsidRPr="0024302F" w:rsidRDefault="00702B88" w:rsidP="00702B88">
      <w:pPr>
        <w:ind w:left="540" w:hanging="540"/>
        <w:rPr>
          <w:rFonts w:eastAsia="Times New Roman"/>
          <w:lang w:val="en-US"/>
        </w:rPr>
      </w:pPr>
      <w:r w:rsidRPr="0024302F">
        <w:rPr>
          <w:rFonts w:eastAsia="Times New Roman"/>
          <w:lang w:val="en-US"/>
        </w:rPr>
        <w:t xml:space="preserve">Weber, M. What is an ethnic group? In: </w:t>
      </w:r>
      <w:smartTag w:uri="urn:schemas-microsoft-com:office:smarttags" w:element="place">
        <w:r w:rsidRPr="0024302F">
          <w:rPr>
            <w:rFonts w:eastAsia="Times New Roman"/>
            <w:lang w:val="en-US"/>
          </w:rPr>
          <w:t>Montserrat</w:t>
        </w:r>
      </w:smartTag>
      <w:r w:rsidRPr="0024302F">
        <w:rPr>
          <w:rFonts w:eastAsia="Times New Roman"/>
          <w:lang w:val="en-US"/>
        </w:rPr>
        <w:t xml:space="preserve"> </w:t>
      </w:r>
      <w:proofErr w:type="spellStart"/>
      <w:r w:rsidRPr="0024302F">
        <w:rPr>
          <w:rFonts w:eastAsia="Times New Roman"/>
          <w:lang w:val="en-US"/>
        </w:rPr>
        <w:t>Guibernau</w:t>
      </w:r>
      <w:proofErr w:type="spellEnd"/>
      <w:r w:rsidRPr="0024302F">
        <w:rPr>
          <w:rFonts w:eastAsia="Times New Roman"/>
          <w:lang w:val="en-US"/>
        </w:rPr>
        <w:t xml:space="preserve"> – John Rex (</w:t>
      </w:r>
      <w:proofErr w:type="spellStart"/>
      <w:r w:rsidRPr="0024302F">
        <w:rPr>
          <w:rFonts w:eastAsia="Times New Roman"/>
          <w:lang w:val="en-US"/>
        </w:rPr>
        <w:t>ed</w:t>
      </w:r>
      <w:proofErr w:type="spellEnd"/>
      <w:r w:rsidRPr="0024302F">
        <w:rPr>
          <w:rFonts w:eastAsia="Times New Roman"/>
          <w:lang w:val="en-US"/>
        </w:rPr>
        <w:t xml:space="preserve">). The Ethnicity Reader. </w:t>
      </w:r>
      <w:smartTag w:uri="urn:schemas-microsoft-com:office:smarttags" w:element="City">
        <w:smartTag w:uri="urn:schemas-microsoft-com:office:smarttags" w:element="place">
          <w:r w:rsidRPr="0024302F">
            <w:rPr>
              <w:rFonts w:eastAsia="Times New Roman"/>
              <w:lang w:val="en-US"/>
            </w:rPr>
            <w:t>Cambridge</w:t>
          </w:r>
        </w:smartTag>
      </w:smartTag>
      <w:r w:rsidRPr="0024302F">
        <w:rPr>
          <w:rFonts w:eastAsia="Times New Roman"/>
          <w:lang w:val="en-US"/>
        </w:rPr>
        <w:t xml:space="preserve">, Polity Press, 1997. pp. 15 – 26. </w:t>
      </w:r>
    </w:p>
    <w:p w:rsidR="00702B88" w:rsidRPr="0024302F" w:rsidRDefault="00702B88" w:rsidP="00702B88">
      <w:pPr>
        <w:ind w:left="540" w:hanging="533"/>
        <w:rPr>
          <w:rFonts w:eastAsia="Times New Roman"/>
          <w:lang w:val="en-US"/>
        </w:rPr>
      </w:pPr>
    </w:p>
    <w:p w:rsidR="00702B88" w:rsidRPr="0024302F" w:rsidRDefault="00702B88" w:rsidP="00702B88">
      <w:pPr>
        <w:ind w:left="540" w:hanging="533"/>
        <w:rPr>
          <w:rFonts w:eastAsia="Times New Roman"/>
          <w:b/>
          <w:lang w:val="en-US"/>
        </w:rPr>
      </w:pPr>
      <w:r w:rsidRPr="0024302F">
        <w:rPr>
          <w:rFonts w:eastAsia="Times New Roman"/>
          <w:u w:val="single"/>
          <w:lang w:val="en-US"/>
        </w:rPr>
        <w:t xml:space="preserve">Session </w:t>
      </w:r>
      <w:r w:rsidRPr="0024302F">
        <w:rPr>
          <w:rFonts w:eastAsia="Times New Roman"/>
          <w:spacing w:val="-7"/>
          <w:u w:val="single"/>
          <w:lang w:val="en-US"/>
        </w:rPr>
        <w:t>2</w:t>
      </w:r>
      <w:r w:rsidRPr="0024302F">
        <w:rPr>
          <w:rFonts w:eastAsia="Times New Roman"/>
          <w:spacing w:val="-7"/>
          <w:lang w:val="en-US"/>
        </w:rPr>
        <w:t>:</w:t>
      </w:r>
      <w:r w:rsidRPr="0024302F">
        <w:rPr>
          <w:rFonts w:eastAsia="Times New Roman"/>
          <w:b/>
          <w:lang w:val="en-US"/>
        </w:rPr>
        <w:t xml:space="preserve">   Historical Context of National Minorities in </w:t>
      </w:r>
      <w:smartTag w:uri="urn:schemas-microsoft-com:office:smarttags" w:element="place">
        <w:r w:rsidRPr="0024302F">
          <w:rPr>
            <w:rFonts w:eastAsia="Times New Roman"/>
            <w:b/>
            <w:lang w:val="en-US"/>
          </w:rPr>
          <w:t>Central Europe</w:t>
        </w:r>
      </w:smartTag>
    </w:p>
    <w:p w:rsidR="00702B88" w:rsidRPr="0024302F" w:rsidRDefault="00702B88" w:rsidP="00702B88">
      <w:pPr>
        <w:ind w:left="425" w:hanging="425"/>
        <w:rPr>
          <w:rFonts w:eastAsia="Times New Roman"/>
          <w:lang w:val="en-US"/>
        </w:rPr>
      </w:pPr>
      <w:proofErr w:type="spellStart"/>
      <w:r w:rsidRPr="0024302F">
        <w:rPr>
          <w:rFonts w:eastAsia="Times New Roman"/>
          <w:lang w:val="en-US"/>
        </w:rPr>
        <w:t>Eriksen</w:t>
      </w:r>
      <w:proofErr w:type="spellEnd"/>
      <w:r w:rsidRPr="0024302F">
        <w:rPr>
          <w:rFonts w:eastAsia="Times New Roman"/>
          <w:lang w:val="en-US"/>
        </w:rPr>
        <w:t xml:space="preserve">, T.H. 1997. ´Multiculturalism, Individualism and Human Rights: Romanticism, the Enlightenment and Lessons from Mauritius´ in Wilson, R. A (ed.) Human Rights, Culture and context. Anthropological Perspectives. </w:t>
      </w:r>
      <w:smartTag w:uri="urn:schemas-microsoft-com:office:smarttags" w:element="City">
        <w:smartTag w:uri="urn:schemas-microsoft-com:office:smarttags" w:element="place">
          <w:r w:rsidRPr="0024302F">
            <w:rPr>
              <w:rFonts w:eastAsia="Times New Roman"/>
              <w:lang w:val="en-US"/>
            </w:rPr>
            <w:t>London</w:t>
          </w:r>
        </w:smartTag>
      </w:smartTag>
      <w:r w:rsidRPr="0024302F">
        <w:rPr>
          <w:rFonts w:eastAsia="Times New Roman"/>
          <w:lang w:val="en-US"/>
        </w:rPr>
        <w:t xml:space="preserve">: Pluto Press. Pp. 49-69. </w:t>
      </w:r>
    </w:p>
    <w:p w:rsidR="00702B88" w:rsidRPr="0024302F" w:rsidRDefault="00702B88" w:rsidP="00702B88">
      <w:pPr>
        <w:ind w:left="425" w:hanging="425"/>
        <w:rPr>
          <w:rFonts w:eastAsia="Times New Roman"/>
          <w:lang w:val="en-US"/>
        </w:rPr>
      </w:pPr>
      <w:r w:rsidRPr="0024302F">
        <w:rPr>
          <w:rFonts w:eastAsia="Times New Roman"/>
          <w:lang w:val="en-US"/>
        </w:rPr>
        <w:t xml:space="preserve">Miller, D. 1995. Nationality and Culture Pluralism. </w:t>
      </w:r>
      <w:smartTag w:uri="urn:schemas-microsoft-com:office:smarttags" w:element="City">
        <w:smartTag w:uri="urn:schemas-microsoft-com:office:smarttags" w:element="place">
          <w:r w:rsidRPr="0024302F">
            <w:rPr>
              <w:rFonts w:eastAsia="Times New Roman"/>
              <w:lang w:val="en-US"/>
            </w:rPr>
            <w:t>Oxford</w:t>
          </w:r>
        </w:smartTag>
      </w:smartTag>
      <w:r w:rsidRPr="0024302F">
        <w:rPr>
          <w:rFonts w:eastAsia="Times New Roman"/>
          <w:lang w:val="en-US"/>
        </w:rPr>
        <w:t>: Clarendon Press. Pp. 119-154.</w:t>
      </w:r>
    </w:p>
    <w:p w:rsidR="00702B88" w:rsidRPr="0024302F" w:rsidRDefault="00702B88" w:rsidP="00702B88">
      <w:pPr>
        <w:ind w:left="425" w:hanging="425"/>
        <w:rPr>
          <w:rFonts w:eastAsia="Times New Roman"/>
          <w:u w:val="single"/>
          <w:lang w:val="en-US"/>
        </w:rPr>
      </w:pPr>
      <w:proofErr w:type="spellStart"/>
      <w:r w:rsidRPr="0024302F">
        <w:rPr>
          <w:rFonts w:eastAsia="Times New Roman"/>
          <w:lang w:val="en-US"/>
        </w:rPr>
        <w:t>Walzer</w:t>
      </w:r>
      <w:proofErr w:type="spellEnd"/>
      <w:r w:rsidRPr="0024302F">
        <w:rPr>
          <w:rFonts w:eastAsia="Times New Roman"/>
          <w:lang w:val="en-US"/>
        </w:rPr>
        <w:t xml:space="preserve">, M. 2004. Five regimes of toleration, </w:t>
      </w:r>
      <w:smartTag w:uri="urn:schemas-microsoft-com:office:smarttags" w:element="City">
        <w:r w:rsidRPr="0024302F">
          <w:rPr>
            <w:rFonts w:eastAsia="Times New Roman"/>
            <w:lang w:val="en-US"/>
          </w:rPr>
          <w:t>New Haven</w:t>
        </w:r>
      </w:smartTag>
      <w:r w:rsidRPr="0024302F">
        <w:rPr>
          <w:rFonts w:eastAsia="Times New Roman"/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24302F">
            <w:rPr>
              <w:rFonts w:eastAsia="Times New Roman"/>
              <w:lang w:val="en-US"/>
            </w:rPr>
            <w:t>London</w:t>
          </w:r>
        </w:smartTag>
      </w:smartTag>
      <w:r w:rsidRPr="0024302F">
        <w:rPr>
          <w:rFonts w:eastAsia="Times New Roman"/>
          <w:lang w:val="en-US"/>
        </w:rPr>
        <w:t>: Yale UP pp. 14-36 and 52-82.</w:t>
      </w:r>
    </w:p>
    <w:p w:rsidR="00702B88" w:rsidRPr="0024302F" w:rsidRDefault="00702B88" w:rsidP="00702B88">
      <w:pPr>
        <w:rPr>
          <w:rFonts w:eastAsia="Times New Roman"/>
          <w:u w:val="single"/>
          <w:lang w:val="en-US"/>
        </w:rPr>
      </w:pPr>
    </w:p>
    <w:p w:rsidR="00702B88" w:rsidRPr="0024302F" w:rsidRDefault="00702B88" w:rsidP="00702B88">
      <w:pPr>
        <w:rPr>
          <w:rFonts w:eastAsia="Times New Roman"/>
          <w:i/>
          <w:lang w:val="en-US"/>
        </w:rPr>
      </w:pPr>
      <w:r w:rsidRPr="0024302F">
        <w:rPr>
          <w:rFonts w:eastAsia="Times New Roman"/>
          <w:u w:val="single"/>
          <w:lang w:val="en-US"/>
        </w:rPr>
        <w:t>Session 3</w:t>
      </w:r>
      <w:r w:rsidRPr="0024302F">
        <w:rPr>
          <w:rFonts w:eastAsia="Times New Roman"/>
          <w:lang w:val="en-US"/>
        </w:rPr>
        <w:t xml:space="preserve">: </w:t>
      </w:r>
      <w:r w:rsidRPr="0024302F">
        <w:rPr>
          <w:rFonts w:eastAsia="Times New Roman"/>
          <w:b/>
          <w:lang w:val="en-US"/>
        </w:rPr>
        <w:t xml:space="preserve">Ethnicity and Modern Citizenship in </w:t>
      </w:r>
      <w:smartTag w:uri="urn:schemas-microsoft-com:office:smarttags" w:element="place">
        <w:r w:rsidRPr="0024302F">
          <w:rPr>
            <w:rFonts w:eastAsia="Times New Roman"/>
            <w:b/>
            <w:lang w:val="en-US"/>
          </w:rPr>
          <w:t>Central Europe</w:t>
        </w:r>
      </w:smartTag>
      <w:r w:rsidRPr="0024302F">
        <w:rPr>
          <w:rFonts w:eastAsia="Times New Roman"/>
          <w:b/>
          <w:lang w:val="en-US"/>
        </w:rPr>
        <w:t xml:space="preserve"> </w:t>
      </w:r>
    </w:p>
    <w:p w:rsidR="00702B88" w:rsidRPr="0024302F" w:rsidRDefault="00702B88" w:rsidP="00702B88">
      <w:pPr>
        <w:ind w:left="425" w:hanging="425"/>
        <w:rPr>
          <w:rFonts w:eastAsia="Times New Roman"/>
          <w:lang w:val="en-US"/>
        </w:rPr>
      </w:pPr>
      <w:r w:rsidRPr="0024302F">
        <w:rPr>
          <w:rFonts w:eastAsia="Times New Roman"/>
          <w:lang w:val="en-US"/>
        </w:rPr>
        <w:t xml:space="preserve">Alexander J. C., 1980, Core solidarity, ethnic out-group and social differentiation: a multidimensional model of inclusion in modern societies, in J. </w:t>
      </w:r>
      <w:proofErr w:type="spellStart"/>
      <w:r w:rsidRPr="0024302F">
        <w:rPr>
          <w:rFonts w:eastAsia="Times New Roman"/>
          <w:lang w:val="en-US"/>
        </w:rPr>
        <w:t>Dofny</w:t>
      </w:r>
      <w:proofErr w:type="spellEnd"/>
      <w:r w:rsidRPr="0024302F">
        <w:rPr>
          <w:rFonts w:eastAsia="Times New Roman"/>
          <w:lang w:val="en-US"/>
        </w:rPr>
        <w:t xml:space="preserve"> e A. </w:t>
      </w:r>
      <w:proofErr w:type="spellStart"/>
      <w:r w:rsidRPr="0024302F">
        <w:rPr>
          <w:rFonts w:eastAsia="Times New Roman"/>
          <w:lang w:val="en-US"/>
        </w:rPr>
        <w:t>Akiwowo</w:t>
      </w:r>
      <w:proofErr w:type="spellEnd"/>
      <w:r w:rsidRPr="0024302F">
        <w:rPr>
          <w:rFonts w:eastAsia="Times New Roman"/>
          <w:lang w:val="en-US"/>
        </w:rPr>
        <w:t xml:space="preserve"> (eds.), National and ethnic movements, Sage, </w:t>
      </w:r>
      <w:smartTag w:uri="urn:schemas-microsoft-com:office:smarttags" w:element="City">
        <w:smartTag w:uri="urn:schemas-microsoft-com:office:smarttags" w:element="place">
          <w:r w:rsidRPr="0024302F">
            <w:rPr>
              <w:rFonts w:eastAsia="Times New Roman"/>
              <w:lang w:val="en-US"/>
            </w:rPr>
            <w:t>London</w:t>
          </w:r>
        </w:smartTag>
      </w:smartTag>
      <w:r w:rsidRPr="0024302F">
        <w:rPr>
          <w:rFonts w:eastAsia="Times New Roman"/>
          <w:lang w:val="en-US"/>
        </w:rPr>
        <w:t xml:space="preserve">, 1980, pp.5-28. </w:t>
      </w:r>
    </w:p>
    <w:p w:rsidR="00702B88" w:rsidRPr="0024302F" w:rsidRDefault="00702B88" w:rsidP="00702B88">
      <w:pPr>
        <w:ind w:left="425" w:hanging="425"/>
        <w:rPr>
          <w:rFonts w:eastAsia="Times New Roman"/>
          <w:lang w:val="en-US"/>
        </w:rPr>
      </w:pPr>
      <w:proofErr w:type="spellStart"/>
      <w:r w:rsidRPr="0024302F">
        <w:rPr>
          <w:rFonts w:eastAsia="Times New Roman"/>
          <w:lang w:val="en-US"/>
        </w:rPr>
        <w:t>Faulks</w:t>
      </w:r>
      <w:proofErr w:type="spellEnd"/>
      <w:r w:rsidRPr="0024302F">
        <w:rPr>
          <w:rFonts w:eastAsia="Times New Roman"/>
          <w:lang w:val="en-US"/>
        </w:rPr>
        <w:t xml:space="preserve">, Keith, 2000: Citizenship. Routledge: </w:t>
      </w:r>
      <w:smartTag w:uri="urn:schemas-microsoft-com:office:smarttags" w:element="City">
        <w:smartTag w:uri="urn:schemas-microsoft-com:office:smarttags" w:element="place">
          <w:r w:rsidRPr="0024302F">
            <w:rPr>
              <w:rFonts w:eastAsia="Times New Roman"/>
              <w:lang w:val="en-US"/>
            </w:rPr>
            <w:t>London</w:t>
          </w:r>
        </w:smartTag>
      </w:smartTag>
      <w:r w:rsidRPr="0024302F">
        <w:rPr>
          <w:rFonts w:eastAsia="Times New Roman"/>
          <w:lang w:val="en-US"/>
        </w:rPr>
        <w:t>.</w:t>
      </w:r>
    </w:p>
    <w:p w:rsidR="00702B88" w:rsidRPr="0024302F" w:rsidRDefault="00702B88" w:rsidP="00702B88">
      <w:pPr>
        <w:ind w:left="425" w:hanging="425"/>
        <w:rPr>
          <w:rFonts w:eastAsia="Times New Roman"/>
          <w:lang w:val="en-US"/>
        </w:rPr>
      </w:pPr>
      <w:r w:rsidRPr="0024302F">
        <w:rPr>
          <w:rFonts w:eastAsia="Times New Roman"/>
          <w:lang w:val="en-US"/>
        </w:rPr>
        <w:t xml:space="preserve">Wolf, Eric: </w:t>
      </w:r>
      <w:smartTag w:uri="urn:schemas-microsoft-com:office:smarttags" w:element="place">
        <w:r w:rsidRPr="0024302F">
          <w:rPr>
            <w:rFonts w:eastAsia="Times New Roman"/>
            <w:lang w:val="en-US"/>
          </w:rPr>
          <w:t>Europe</w:t>
        </w:r>
      </w:smartTag>
      <w:r w:rsidRPr="0024302F">
        <w:rPr>
          <w:rFonts w:eastAsia="Times New Roman"/>
          <w:lang w:val="en-US"/>
        </w:rPr>
        <w:t xml:space="preserve"> and the People without History. </w:t>
      </w:r>
      <w:smartTag w:uri="urn:schemas-microsoft-com:office:smarttags" w:element="State">
        <w:r w:rsidRPr="0024302F">
          <w:rPr>
            <w:rFonts w:eastAsia="Times New Roman"/>
            <w:lang w:val="en-US"/>
          </w:rPr>
          <w:t>California</w:t>
        </w:r>
      </w:smartTag>
      <w:r w:rsidRPr="0024302F">
        <w:rPr>
          <w:rFonts w:eastAsia="Times New Roman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24302F">
            <w:rPr>
              <w:rFonts w:eastAsia="Times New Roman"/>
              <w:lang w:val="en-US"/>
            </w:rPr>
            <w:t>University</w:t>
          </w:r>
        </w:smartTag>
        <w:r w:rsidRPr="0024302F">
          <w:rPr>
            <w:rFonts w:eastAsia="Times New Roman"/>
            <w:lang w:val="en-US"/>
          </w:rPr>
          <w:t xml:space="preserve"> of </w:t>
        </w:r>
        <w:smartTag w:uri="urn:schemas-microsoft-com:office:smarttags" w:element="PlaceName">
          <w:r w:rsidRPr="0024302F">
            <w:rPr>
              <w:rFonts w:eastAsia="Times New Roman"/>
              <w:lang w:val="en-US"/>
            </w:rPr>
            <w:t>California</w:t>
          </w:r>
        </w:smartTag>
      </w:smartTag>
      <w:r w:rsidRPr="0024302F">
        <w:rPr>
          <w:rFonts w:eastAsia="Times New Roman"/>
          <w:lang w:val="en-US"/>
        </w:rPr>
        <w:t xml:space="preserve"> Press. 1982, Chapter 1, pp. 3-23. </w:t>
      </w:r>
    </w:p>
    <w:p w:rsidR="00702B88" w:rsidRPr="0024302F" w:rsidRDefault="00702B88" w:rsidP="00702B88">
      <w:pPr>
        <w:rPr>
          <w:rFonts w:eastAsia="Times New Roman"/>
          <w:b/>
          <w:lang w:val="en-US"/>
        </w:rPr>
      </w:pPr>
    </w:p>
    <w:p w:rsidR="00702B88" w:rsidRPr="0024302F" w:rsidRDefault="00702B88" w:rsidP="00702B88">
      <w:pPr>
        <w:rPr>
          <w:rFonts w:eastAsia="Times New Roman"/>
          <w:b/>
          <w:lang w:val="en-US"/>
        </w:rPr>
      </w:pPr>
      <w:r w:rsidRPr="0024302F">
        <w:rPr>
          <w:rFonts w:eastAsia="Times New Roman"/>
          <w:spacing w:val="-8"/>
          <w:u w:val="single"/>
          <w:lang w:val="en-US"/>
        </w:rPr>
        <w:t>Session 4</w:t>
      </w:r>
      <w:r w:rsidRPr="0024302F">
        <w:rPr>
          <w:rFonts w:eastAsia="Times New Roman"/>
          <w:spacing w:val="-8"/>
          <w:lang w:val="en-US"/>
        </w:rPr>
        <w:t>:</w:t>
      </w:r>
      <w:r w:rsidRPr="0024302F">
        <w:rPr>
          <w:rFonts w:eastAsia="Times New Roman"/>
          <w:b/>
          <w:lang w:val="en-US"/>
        </w:rPr>
        <w:t xml:space="preserve">  Group Rights and Multiculturalism in </w:t>
      </w:r>
      <w:smartTag w:uri="urn:schemas-microsoft-com:office:smarttags" w:element="place">
        <w:r w:rsidRPr="0024302F">
          <w:rPr>
            <w:rFonts w:eastAsia="Times New Roman"/>
            <w:b/>
            <w:lang w:val="en-US"/>
          </w:rPr>
          <w:t>Central Europe</w:t>
        </w:r>
      </w:smartTag>
      <w:r w:rsidRPr="0024302F">
        <w:rPr>
          <w:rFonts w:eastAsia="Times New Roman"/>
          <w:b/>
          <w:lang w:val="en-US"/>
        </w:rPr>
        <w:t xml:space="preserve">  </w:t>
      </w:r>
    </w:p>
    <w:p w:rsidR="00702B88" w:rsidRPr="0024302F" w:rsidRDefault="00702B88" w:rsidP="00702B88">
      <w:pPr>
        <w:ind w:left="360" w:hanging="360"/>
        <w:rPr>
          <w:rFonts w:eastAsia="Times New Roman"/>
          <w:lang w:val="en-US"/>
        </w:rPr>
      </w:pPr>
      <w:r w:rsidRPr="0024302F">
        <w:rPr>
          <w:rFonts w:eastAsia="Times New Roman"/>
          <w:lang w:val="en-US"/>
        </w:rPr>
        <w:t xml:space="preserve">John Rex: The concept of a multicultural society. In: </w:t>
      </w:r>
      <w:smartTag w:uri="urn:schemas-microsoft-com:office:smarttags" w:element="place">
        <w:r w:rsidRPr="0024302F">
          <w:rPr>
            <w:rFonts w:eastAsia="Times New Roman"/>
            <w:lang w:val="en-US"/>
          </w:rPr>
          <w:t>Montserrat</w:t>
        </w:r>
      </w:smartTag>
      <w:r w:rsidRPr="0024302F">
        <w:rPr>
          <w:rFonts w:eastAsia="Times New Roman"/>
          <w:lang w:val="en-US"/>
        </w:rPr>
        <w:t xml:space="preserve"> </w:t>
      </w:r>
      <w:proofErr w:type="spellStart"/>
      <w:r w:rsidRPr="0024302F">
        <w:rPr>
          <w:rFonts w:eastAsia="Times New Roman"/>
          <w:lang w:val="en-US"/>
        </w:rPr>
        <w:t>Guibernau</w:t>
      </w:r>
      <w:proofErr w:type="spellEnd"/>
      <w:r w:rsidRPr="0024302F">
        <w:rPr>
          <w:rFonts w:eastAsia="Times New Roman"/>
          <w:lang w:val="en-US"/>
        </w:rPr>
        <w:t xml:space="preserve"> - John Rex (</w:t>
      </w:r>
      <w:proofErr w:type="spellStart"/>
      <w:r w:rsidRPr="0024302F">
        <w:rPr>
          <w:rFonts w:eastAsia="Times New Roman"/>
          <w:lang w:val="en-US"/>
        </w:rPr>
        <w:t>ed</w:t>
      </w:r>
      <w:proofErr w:type="spellEnd"/>
      <w:r w:rsidRPr="0024302F">
        <w:rPr>
          <w:rFonts w:eastAsia="Times New Roman"/>
          <w:lang w:val="en-US"/>
        </w:rPr>
        <w:t xml:space="preserve">). The Ethnicity Reader. </w:t>
      </w:r>
      <w:smartTag w:uri="urn:schemas-microsoft-com:office:smarttags" w:element="City">
        <w:smartTag w:uri="urn:schemas-microsoft-com:office:smarttags" w:element="place">
          <w:r w:rsidRPr="0024302F">
            <w:rPr>
              <w:rFonts w:eastAsia="Times New Roman"/>
              <w:lang w:val="en-US"/>
            </w:rPr>
            <w:t>Cambridge</w:t>
          </w:r>
        </w:smartTag>
      </w:smartTag>
      <w:r w:rsidRPr="0024302F">
        <w:rPr>
          <w:rFonts w:eastAsia="Times New Roman"/>
          <w:lang w:val="en-US"/>
        </w:rPr>
        <w:t xml:space="preserve">, Polity Press, 1997. pp. 205 - 219.  </w:t>
      </w:r>
    </w:p>
    <w:p w:rsidR="00702B88" w:rsidRPr="0024302F" w:rsidRDefault="00702B88" w:rsidP="00702B88">
      <w:pPr>
        <w:ind w:left="360" w:hanging="360"/>
        <w:rPr>
          <w:rFonts w:eastAsia="Times New Roman"/>
          <w:lang w:val="en-US"/>
        </w:rPr>
      </w:pPr>
      <w:r w:rsidRPr="0024302F">
        <w:rPr>
          <w:rFonts w:eastAsia="Times New Roman"/>
          <w:lang w:val="en-US"/>
        </w:rPr>
        <w:t xml:space="preserve">Will </w:t>
      </w:r>
      <w:proofErr w:type="spellStart"/>
      <w:r w:rsidRPr="0024302F">
        <w:rPr>
          <w:rFonts w:eastAsia="Times New Roman"/>
          <w:lang w:val="en-US"/>
        </w:rPr>
        <w:t>Kymlicka</w:t>
      </w:r>
      <w:proofErr w:type="spellEnd"/>
      <w:r w:rsidRPr="0024302F">
        <w:rPr>
          <w:rFonts w:eastAsia="Times New Roman"/>
          <w:lang w:val="en-US"/>
        </w:rPr>
        <w:t xml:space="preserve"> - Ian Shapiro: Meanings of Ethnicity and Group Rights - Introduction. In: Will </w:t>
      </w:r>
      <w:proofErr w:type="spellStart"/>
      <w:r w:rsidRPr="0024302F">
        <w:rPr>
          <w:rFonts w:eastAsia="Times New Roman"/>
          <w:lang w:val="en-US"/>
        </w:rPr>
        <w:t>Kymlicka</w:t>
      </w:r>
      <w:proofErr w:type="spellEnd"/>
      <w:r w:rsidRPr="0024302F">
        <w:rPr>
          <w:rFonts w:eastAsia="Times New Roman"/>
          <w:lang w:val="en-US"/>
        </w:rPr>
        <w:t xml:space="preserve"> - Ian Shapiro: Ethnicity and Group Rights. NYU Press, </w:t>
      </w:r>
      <w:smartTag w:uri="urn:schemas-microsoft-com:office:smarttags" w:element="State">
        <w:smartTag w:uri="urn:schemas-microsoft-com:office:smarttags" w:element="place">
          <w:r w:rsidRPr="0024302F">
            <w:rPr>
              <w:rFonts w:eastAsia="Times New Roman"/>
              <w:lang w:val="en-US"/>
            </w:rPr>
            <w:t>New York</w:t>
          </w:r>
        </w:smartTag>
      </w:smartTag>
      <w:r w:rsidRPr="0024302F">
        <w:rPr>
          <w:rFonts w:eastAsia="Times New Roman"/>
          <w:lang w:val="en-US"/>
        </w:rPr>
        <w:t>, 1997. pp. 3-21.</w:t>
      </w:r>
    </w:p>
    <w:p w:rsidR="00702B88" w:rsidRDefault="00702B88" w:rsidP="00702B88">
      <w:pPr>
        <w:rPr>
          <w:rFonts w:eastAsia="Times New Roman"/>
          <w:spacing w:val="-8"/>
          <w:u w:val="single"/>
          <w:lang w:val="en-US"/>
        </w:rPr>
      </w:pPr>
    </w:p>
    <w:p w:rsidR="00702B88" w:rsidRPr="00947CE3" w:rsidRDefault="00702B88" w:rsidP="00702B88">
      <w:pPr>
        <w:rPr>
          <w:rFonts w:eastAsia="Times New Roman"/>
          <w:spacing w:val="-8"/>
          <w:u w:val="single"/>
          <w:lang w:val="en-US"/>
        </w:rPr>
      </w:pPr>
    </w:p>
    <w:p w:rsidR="00702B88" w:rsidRPr="00947CE3" w:rsidRDefault="005A3074" w:rsidP="00702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b/>
          <w:lang w:val="en-US"/>
        </w:rPr>
      </w:pPr>
      <w:r>
        <w:rPr>
          <w:b/>
          <w:lang w:val="en-US"/>
        </w:rPr>
        <w:t>3</w:t>
      </w:r>
      <w:r w:rsidRPr="005A3074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</w:t>
      </w:r>
      <w:r w:rsidR="00702B88" w:rsidRPr="00947CE3">
        <w:rPr>
          <w:b/>
          <w:lang w:val="en-US"/>
        </w:rPr>
        <w:t xml:space="preserve">part of </w:t>
      </w:r>
      <w:r>
        <w:rPr>
          <w:b/>
          <w:lang w:val="en-US"/>
        </w:rPr>
        <w:t xml:space="preserve">the </w:t>
      </w:r>
      <w:r w:rsidR="00702B88" w:rsidRPr="00947CE3">
        <w:rPr>
          <w:b/>
          <w:lang w:val="en-US"/>
        </w:rPr>
        <w:t>course:</w:t>
      </w:r>
      <w:r w:rsidR="00702B88">
        <w:rPr>
          <w:b/>
          <w:lang w:val="en-US"/>
        </w:rPr>
        <w:t xml:space="preserve"> Professor </w:t>
      </w:r>
      <w:proofErr w:type="spellStart"/>
      <w:r w:rsidR="00702B88">
        <w:rPr>
          <w:b/>
          <w:lang w:val="en-US"/>
        </w:rPr>
        <w:t>Janusz</w:t>
      </w:r>
      <w:proofErr w:type="spellEnd"/>
      <w:r w:rsidR="00702B88">
        <w:rPr>
          <w:b/>
          <w:lang w:val="en-US"/>
        </w:rPr>
        <w:t xml:space="preserve"> </w:t>
      </w:r>
      <w:proofErr w:type="spellStart"/>
      <w:r w:rsidR="00702B88">
        <w:rPr>
          <w:b/>
          <w:lang w:val="en-US"/>
        </w:rPr>
        <w:t>Mucha</w:t>
      </w:r>
      <w:proofErr w:type="spellEnd"/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The topics to be covered </w:t>
      </w:r>
      <w:r>
        <w:rPr>
          <w:lang w:val="en-US"/>
        </w:rPr>
        <w:t>within the 2</w:t>
      </w:r>
      <w:r w:rsidRPr="00947CE3">
        <w:rPr>
          <w:vertAlign w:val="superscript"/>
          <w:lang w:val="en-US"/>
        </w:rPr>
        <w:t>nd</w:t>
      </w:r>
      <w:r>
        <w:rPr>
          <w:lang w:val="en-US"/>
        </w:rPr>
        <w:t xml:space="preserve"> part of course are</w:t>
      </w:r>
      <w:r w:rsidRPr="00FD5660">
        <w:rPr>
          <w:lang w:val="en-US"/>
        </w:rPr>
        <w:t xml:space="preserve">: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a/ Central and </w:t>
      </w:r>
      <w:smartTag w:uri="urn:schemas-microsoft-com:office:smarttags" w:element="place">
        <w:r w:rsidRPr="00FD5660">
          <w:rPr>
            <w:lang w:val="en-US"/>
          </w:rPr>
          <w:t>Eastern Europe</w:t>
        </w:r>
      </w:smartTag>
      <w:r w:rsidRPr="00FD5660">
        <w:rPr>
          <w:lang w:val="en-US"/>
        </w:rPr>
        <w:t xml:space="preserve">, past and present,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b/ socio-cultural </w:t>
      </w:r>
      <w:bookmarkStart w:id="0" w:name="_GoBack"/>
      <w:bookmarkEnd w:id="0"/>
      <w:r w:rsidRPr="00FD5660">
        <w:rPr>
          <w:lang w:val="en-US"/>
        </w:rPr>
        <w:t xml:space="preserve">anthropology and its interest in ethnic minorities,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c/ “anthropology of </w:t>
      </w:r>
      <w:smartTag w:uri="urn:schemas-microsoft-com:office:smarttags" w:element="place">
        <w:r w:rsidRPr="00FD5660">
          <w:rPr>
            <w:lang w:val="en-US"/>
          </w:rPr>
          <w:t>Europe</w:t>
        </w:r>
      </w:smartTag>
      <w:r w:rsidRPr="00FD5660">
        <w:rPr>
          <w:lang w:val="en-US"/>
        </w:rPr>
        <w:t xml:space="preserve">”,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d/ the problem of nationalism, CEE and </w:t>
      </w:r>
      <w:smartTag w:uri="urn:schemas-microsoft-com:office:smarttags" w:element="place">
        <w:r w:rsidRPr="00FD5660">
          <w:rPr>
            <w:lang w:val="en-US"/>
          </w:rPr>
          <w:t>Western Europe</w:t>
        </w:r>
      </w:smartTag>
      <w:r w:rsidRPr="00FD5660">
        <w:rPr>
          <w:lang w:val="en-US"/>
        </w:rPr>
        <w:t xml:space="preserve">,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e/ the nature of ethnicity, with focus on CEE societies,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f/ religion as an anthropological problem, with focus on CEE societies,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g/ minority status and its ambivalence, with focus on CEE societies,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h/ patterns of ethnic relations; old and new theories and their application in CEE,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proofErr w:type="spellStart"/>
      <w:r w:rsidRPr="00FD5660">
        <w:rPr>
          <w:lang w:val="en-US"/>
        </w:rPr>
        <w:t>i</w:t>
      </w:r>
      <w:proofErr w:type="spellEnd"/>
      <w:r w:rsidRPr="00FD5660">
        <w:rPr>
          <w:lang w:val="en-US"/>
        </w:rPr>
        <w:t xml:space="preserve">/ ethnic and religious conflict, with focus on CEE societies,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j/ non-ethnic, non-religious cultural minorities,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lastRenderedPageBreak/>
        <w:t xml:space="preserve">k/ typologies of CEE societies, from the perspective of cultural minorities,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lang w:val="en-US"/>
        </w:rPr>
        <w:t>l/ cultural minorities in CEE -</w:t>
      </w:r>
      <w:r w:rsidRPr="00FD5660">
        <w:rPr>
          <w:lang w:val="en-US"/>
        </w:rPr>
        <w:t xml:space="preserve"> </w:t>
      </w:r>
      <w:r w:rsidRPr="00FD5660">
        <w:rPr>
          <w:u w:val="single"/>
          <w:lang w:val="en-US"/>
        </w:rPr>
        <w:t>case studies</w:t>
      </w:r>
      <w:r w:rsidRPr="00FD5660">
        <w:rPr>
          <w:lang w:val="en-US"/>
        </w:rPr>
        <w:t>.</w:t>
      </w:r>
    </w:p>
    <w:p w:rsidR="00702B88" w:rsidRPr="00FD5660" w:rsidRDefault="00702B88" w:rsidP="00702B88">
      <w:pPr>
        <w:spacing w:after="120"/>
        <w:jc w:val="both"/>
        <w:rPr>
          <w:lang w:val="en-US"/>
        </w:rPr>
      </w:pPr>
    </w:p>
    <w:p w:rsidR="00702B88" w:rsidRPr="00FD5660" w:rsidRDefault="00702B88" w:rsidP="00702B88">
      <w:pPr>
        <w:spacing w:after="120"/>
        <w:jc w:val="both"/>
        <w:rPr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lang w:val="en-US"/>
            </w:rPr>
            <w:t>R</w:t>
          </w:r>
          <w:r w:rsidRPr="00FD5660">
            <w:rPr>
              <w:b/>
              <w:lang w:val="en-US"/>
            </w:rPr>
            <w:t>eadings</w:t>
          </w:r>
        </w:smartTag>
      </w:smartTag>
      <w:r w:rsidRPr="00FD5660">
        <w:rPr>
          <w:b/>
          <w:lang w:val="en-US"/>
        </w:rPr>
        <w:t xml:space="preserve"> for the </w:t>
      </w:r>
      <w:r>
        <w:rPr>
          <w:b/>
          <w:lang w:val="en-US"/>
        </w:rPr>
        <w:t>2</w:t>
      </w:r>
      <w:r w:rsidRPr="00947CE3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part of the course</w:t>
      </w:r>
      <w:r w:rsidRPr="00FD5660">
        <w:rPr>
          <w:lang w:val="en-US"/>
        </w:rPr>
        <w:t>: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ind w:firstLine="708"/>
        <w:jc w:val="both"/>
        <w:rPr>
          <w:lang w:val="en-US"/>
        </w:rPr>
      </w:pPr>
      <w:proofErr w:type="spellStart"/>
      <w:r w:rsidRPr="00FD5660">
        <w:rPr>
          <w:lang w:val="en-US"/>
        </w:rPr>
        <w:t>Bala</w:t>
      </w:r>
      <w:proofErr w:type="spellEnd"/>
      <w:r w:rsidRPr="00FD5660">
        <w:rPr>
          <w:lang w:val="en-US"/>
        </w:rPr>
        <w:t xml:space="preserve"> </w:t>
      </w:r>
      <w:proofErr w:type="spellStart"/>
      <w:r w:rsidRPr="00FD5660">
        <w:rPr>
          <w:lang w:val="en-US"/>
        </w:rPr>
        <w:t>Balint</w:t>
      </w:r>
      <w:proofErr w:type="spellEnd"/>
      <w:r w:rsidRPr="00FD5660">
        <w:rPr>
          <w:lang w:val="en-US"/>
        </w:rPr>
        <w:t xml:space="preserve"> and Anton </w:t>
      </w:r>
      <w:proofErr w:type="spellStart"/>
      <w:r w:rsidRPr="00FD5660">
        <w:rPr>
          <w:lang w:val="en-US"/>
        </w:rPr>
        <w:t>Sterbling</w:t>
      </w:r>
      <w:proofErr w:type="spellEnd"/>
      <w:r w:rsidRPr="00FD5660">
        <w:rPr>
          <w:lang w:val="en-US"/>
        </w:rPr>
        <w:t xml:space="preserve"> (eds.). 1998. ETHNICITY, NATION, CULTURE. CENTRAL AND EAST EUROPEAN PERSPECTIVES. </w:t>
      </w:r>
      <w:smartTag w:uri="urn:schemas-microsoft-com:office:smarttags" w:element="State">
        <w:smartTag w:uri="urn:schemas-microsoft-com:office:smarttags" w:element="place">
          <w:r w:rsidRPr="00FD5660">
            <w:rPr>
              <w:lang w:val="en-US"/>
            </w:rPr>
            <w:t>Hamburg</w:t>
          </w:r>
        </w:smartTag>
      </w:smartTag>
      <w:r w:rsidRPr="00FD5660">
        <w:rPr>
          <w:lang w:val="en-US"/>
        </w:rPr>
        <w:t xml:space="preserve">: </w:t>
      </w:r>
      <w:proofErr w:type="spellStart"/>
      <w:r w:rsidRPr="00FD5660">
        <w:rPr>
          <w:lang w:val="en-US"/>
        </w:rPr>
        <w:t>Krämer</w:t>
      </w:r>
      <w:proofErr w:type="spellEnd"/>
      <w:r w:rsidRPr="00FD5660">
        <w:rPr>
          <w:lang w:val="en-US"/>
        </w:rPr>
        <w:t>.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ind w:left="720"/>
        <w:jc w:val="both"/>
        <w:rPr>
          <w:lang w:val="en-US"/>
        </w:rPr>
      </w:pPr>
      <w:proofErr w:type="spellStart"/>
      <w:r w:rsidRPr="00FD5660">
        <w:rPr>
          <w:lang w:val="en-US"/>
        </w:rPr>
        <w:t>Feischmidt</w:t>
      </w:r>
      <w:proofErr w:type="spellEnd"/>
      <w:r w:rsidRPr="00FD5660">
        <w:rPr>
          <w:lang w:val="en-US"/>
        </w:rPr>
        <w:t xml:space="preserve"> Margit (ed.). 2001. ETHNIC RELATIONS IN </w:t>
      </w:r>
      <w:smartTag w:uri="urn:schemas-microsoft-com:office:smarttags" w:element="place">
        <w:r w:rsidRPr="00FD5660">
          <w:rPr>
            <w:lang w:val="en-US"/>
          </w:rPr>
          <w:t>EASTERN EUROPE</w:t>
        </w:r>
      </w:smartTag>
      <w:r w:rsidRPr="00FD5660">
        <w:rPr>
          <w:lang w:val="en-US"/>
        </w:rPr>
        <w:t>. A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SELECTED AND ANNOTATED BIBLIOGRAPHY. </w:t>
      </w:r>
      <w:smartTag w:uri="urn:schemas-microsoft-com:office:smarttags" w:element="City">
        <w:smartTag w:uri="urn:schemas-microsoft-com:office:smarttags" w:element="place">
          <w:r w:rsidRPr="00FD5660">
            <w:rPr>
              <w:lang w:val="en-US"/>
            </w:rPr>
            <w:t>Budapest</w:t>
          </w:r>
        </w:smartTag>
      </w:smartTag>
      <w:r w:rsidRPr="00FD5660">
        <w:rPr>
          <w:lang w:val="en-US"/>
        </w:rPr>
        <w:t>: Open Society.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          </w:t>
      </w:r>
      <w:proofErr w:type="spellStart"/>
      <w:r w:rsidRPr="00FD5660">
        <w:rPr>
          <w:lang w:val="en-US"/>
        </w:rPr>
        <w:t>Galent</w:t>
      </w:r>
      <w:proofErr w:type="spellEnd"/>
      <w:r w:rsidRPr="00FD5660">
        <w:rPr>
          <w:lang w:val="en-US"/>
        </w:rPr>
        <w:t xml:space="preserve"> Marcin, </w:t>
      </w:r>
      <w:proofErr w:type="spellStart"/>
      <w:r w:rsidRPr="00FD5660">
        <w:rPr>
          <w:lang w:val="en-US"/>
        </w:rPr>
        <w:t>Idesbald</w:t>
      </w:r>
      <w:proofErr w:type="spellEnd"/>
      <w:r w:rsidRPr="00FD5660">
        <w:rPr>
          <w:lang w:val="en-US"/>
        </w:rPr>
        <w:t xml:space="preserve"> </w:t>
      </w:r>
      <w:proofErr w:type="spellStart"/>
      <w:r w:rsidRPr="00FD5660">
        <w:rPr>
          <w:lang w:val="en-US"/>
        </w:rPr>
        <w:t>Goddeeris</w:t>
      </w:r>
      <w:proofErr w:type="spellEnd"/>
      <w:r w:rsidRPr="00FD5660">
        <w:rPr>
          <w:lang w:val="en-US"/>
        </w:rPr>
        <w:t xml:space="preserve"> and </w:t>
      </w:r>
      <w:proofErr w:type="spellStart"/>
      <w:r w:rsidRPr="00FD5660">
        <w:rPr>
          <w:lang w:val="en-US"/>
        </w:rPr>
        <w:t>Dariusz</w:t>
      </w:r>
      <w:proofErr w:type="spellEnd"/>
      <w:r w:rsidRPr="00FD5660">
        <w:rPr>
          <w:lang w:val="en-US"/>
        </w:rPr>
        <w:t xml:space="preserve"> </w:t>
      </w:r>
      <w:proofErr w:type="spellStart"/>
      <w:r w:rsidRPr="00FD5660">
        <w:rPr>
          <w:lang w:val="en-US"/>
        </w:rPr>
        <w:t>Niedzwiedzki</w:t>
      </w:r>
      <w:proofErr w:type="spellEnd"/>
      <w:r w:rsidRPr="00FD5660">
        <w:rPr>
          <w:lang w:val="en-US"/>
        </w:rPr>
        <w:t xml:space="preserve"> (eds.). 2009. MIGRATION AND EUROPEISATION, </w:t>
      </w:r>
      <w:smartTag w:uri="urn:schemas-microsoft-com:office:smarttags" w:element="place">
        <w:r w:rsidRPr="00FD5660">
          <w:rPr>
            <w:lang w:val="en-US"/>
          </w:rPr>
          <w:t>Krakow</w:t>
        </w:r>
      </w:smartTag>
      <w:r w:rsidRPr="00FD5660">
        <w:rPr>
          <w:lang w:val="en-US"/>
        </w:rPr>
        <w:t>: NOMOS.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ind w:firstLine="708"/>
        <w:jc w:val="both"/>
        <w:rPr>
          <w:lang w:val="en-US"/>
        </w:rPr>
      </w:pPr>
      <w:r w:rsidRPr="00FD5660">
        <w:rPr>
          <w:lang w:val="en-US"/>
        </w:rPr>
        <w:t xml:space="preserve">Goddard Victoria A., </w:t>
      </w:r>
      <w:proofErr w:type="spellStart"/>
      <w:r w:rsidRPr="00FD5660">
        <w:rPr>
          <w:lang w:val="en-US"/>
        </w:rPr>
        <w:t>Josep</w:t>
      </w:r>
      <w:proofErr w:type="spellEnd"/>
      <w:r w:rsidRPr="00FD5660">
        <w:rPr>
          <w:lang w:val="en-US"/>
        </w:rPr>
        <w:t xml:space="preserve"> R. </w:t>
      </w:r>
      <w:proofErr w:type="spellStart"/>
      <w:r w:rsidRPr="00FD5660">
        <w:rPr>
          <w:lang w:val="en-US"/>
        </w:rPr>
        <w:t>Llobera</w:t>
      </w:r>
      <w:proofErr w:type="spellEnd"/>
      <w:r w:rsidRPr="00FD5660">
        <w:rPr>
          <w:lang w:val="en-US"/>
        </w:rPr>
        <w:t xml:space="preserve"> and </w:t>
      </w:r>
      <w:proofErr w:type="spellStart"/>
      <w:r w:rsidRPr="00FD5660">
        <w:rPr>
          <w:lang w:val="en-US"/>
        </w:rPr>
        <w:t>Cris</w:t>
      </w:r>
      <w:proofErr w:type="spellEnd"/>
      <w:r w:rsidRPr="00FD5660">
        <w:rPr>
          <w:lang w:val="en-US"/>
        </w:rPr>
        <w:t xml:space="preserve"> Shore (eds.). 1994. THE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lang w:val="en-US"/>
        </w:rPr>
        <w:t xml:space="preserve">ANTHROPOLOGY OF </w:t>
      </w:r>
      <w:smartTag w:uri="urn:schemas-microsoft-com:office:smarttags" w:element="place">
        <w:r w:rsidRPr="00FD5660">
          <w:rPr>
            <w:lang w:val="en-US"/>
          </w:rPr>
          <w:t>EUROPE</w:t>
        </w:r>
      </w:smartTag>
      <w:r w:rsidRPr="00FD5660">
        <w:rPr>
          <w:lang w:val="en-US"/>
        </w:rPr>
        <w:t xml:space="preserve">. </w:t>
      </w:r>
      <w:smartTag w:uri="urn:schemas-microsoft-com:office:smarttags" w:element="City">
        <w:r w:rsidRPr="00FD5660">
          <w:rPr>
            <w:lang w:val="en-US"/>
          </w:rPr>
          <w:t>Oxford</w:t>
        </w:r>
      </w:smartTag>
      <w:r w:rsidRPr="00FD5660">
        <w:rPr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FD5660">
            <w:rPr>
              <w:lang w:val="en-US"/>
            </w:rPr>
            <w:t>Providence</w:t>
          </w:r>
        </w:smartTag>
      </w:smartTag>
      <w:r w:rsidRPr="00FD5660">
        <w:rPr>
          <w:lang w:val="en-US"/>
        </w:rPr>
        <w:t>: Berg.</w:t>
      </w:r>
    </w:p>
    <w:p w:rsidR="00702B88" w:rsidRPr="00FD5660" w:rsidRDefault="00702B88" w:rsidP="00702B88">
      <w:pPr>
        <w:spacing w:after="120"/>
        <w:ind w:firstLine="708"/>
        <w:jc w:val="both"/>
        <w:rPr>
          <w:lang w:val="en-US"/>
        </w:rPr>
      </w:pPr>
      <w:proofErr w:type="spellStart"/>
      <w:r w:rsidRPr="00FD5660">
        <w:rPr>
          <w:lang w:val="en-US"/>
        </w:rPr>
        <w:t>Kivisto</w:t>
      </w:r>
      <w:proofErr w:type="spellEnd"/>
      <w:r w:rsidRPr="00FD5660">
        <w:rPr>
          <w:lang w:val="en-US"/>
        </w:rPr>
        <w:t xml:space="preserve"> Peter. 2002. MULTICULTURALISM IN A GLOBAL SOCIETY. </w:t>
      </w:r>
      <w:smartTag w:uri="urn:schemas-microsoft-com:office:smarttags" w:element="City">
        <w:smartTag w:uri="urn:schemas-microsoft-com:office:smarttags" w:element="place">
          <w:r w:rsidRPr="00FD5660">
            <w:rPr>
              <w:lang w:val="en-US"/>
            </w:rPr>
            <w:t>Oxford</w:t>
          </w:r>
        </w:smartTag>
      </w:smartTag>
      <w:r w:rsidRPr="00FD5660">
        <w:rPr>
          <w:lang w:val="en-US"/>
        </w:rPr>
        <w:t>: Blackwell.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ind w:firstLine="708"/>
        <w:jc w:val="both"/>
        <w:rPr>
          <w:lang w:val="en-US"/>
        </w:rPr>
      </w:pPr>
      <w:proofErr w:type="spellStart"/>
      <w:r w:rsidRPr="00FD5660">
        <w:rPr>
          <w:lang w:val="en-US"/>
        </w:rPr>
        <w:t>Marger</w:t>
      </w:r>
      <w:proofErr w:type="spellEnd"/>
      <w:r w:rsidRPr="00FD5660">
        <w:rPr>
          <w:lang w:val="en-US"/>
        </w:rPr>
        <w:t xml:space="preserve"> Martin N. 2009. RACE AND ETHNIC RELATIONS. AMERICAN AND GLOBAL PERSPECTIVES. Eight Edition. </w:t>
      </w:r>
      <w:smartTag w:uri="urn:schemas-microsoft-com:office:smarttags" w:element="City">
        <w:r w:rsidRPr="00FD5660">
          <w:rPr>
            <w:lang w:val="en-US"/>
          </w:rPr>
          <w:t>Belmont</w:t>
        </w:r>
      </w:smartTag>
      <w:r w:rsidRPr="00FD5660">
        <w:rPr>
          <w:lang w:val="en-US"/>
        </w:rPr>
        <w:t xml:space="preserve">, </w:t>
      </w:r>
      <w:smartTag w:uri="urn:schemas-microsoft-com:office:smarttags" w:element="State">
        <w:r w:rsidRPr="00FD5660">
          <w:rPr>
            <w:lang w:val="en-US"/>
          </w:rPr>
          <w:t>CA</w:t>
        </w:r>
      </w:smartTag>
      <w:r w:rsidRPr="00FD5660">
        <w:rPr>
          <w:lang w:val="en-US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FD5660">
            <w:rPr>
              <w:lang w:val="en-US"/>
            </w:rPr>
            <w:t>Wadsworth</w:t>
          </w:r>
        </w:smartTag>
      </w:smartTag>
      <w:r w:rsidRPr="00FD5660">
        <w:rPr>
          <w:lang w:val="en-US"/>
        </w:rPr>
        <w:t xml:space="preserve">. </w:t>
      </w:r>
    </w:p>
    <w:p w:rsidR="00702B88" w:rsidRPr="00FD5660" w:rsidRDefault="00702B88" w:rsidP="00702B88">
      <w:pPr>
        <w:spacing w:after="120"/>
        <w:jc w:val="both"/>
        <w:rPr>
          <w:lang w:val="en-US"/>
        </w:rPr>
      </w:pPr>
      <w:r w:rsidRPr="00FD5660">
        <w:rPr>
          <w:lang w:val="en-US"/>
        </w:rPr>
        <w:tab/>
        <w:t xml:space="preserve">----. 1994. </w:t>
      </w:r>
      <w:smartTag w:uri="urn:schemas-microsoft-com:office:smarttags" w:element="place">
        <w:r w:rsidRPr="00FD5660">
          <w:rPr>
            <w:lang w:val="en-US"/>
          </w:rPr>
          <w:t>Eastern Europe</w:t>
        </w:r>
      </w:smartTag>
      <w:r w:rsidRPr="00FD5660">
        <w:rPr>
          <w:lang w:val="en-US"/>
        </w:rPr>
        <w:t xml:space="preserve"> and Its Sociology (with Mike F.  Keen), IN: </w:t>
      </w:r>
      <w:smartTag w:uri="urn:schemas-microsoft-com:office:smarttags" w:element="place">
        <w:r w:rsidRPr="00FD5660">
          <w:rPr>
            <w:lang w:val="en-US"/>
          </w:rPr>
          <w:t>EASTERN EUROPE</w:t>
        </w:r>
      </w:smartTag>
      <w:r w:rsidRPr="00FD5660">
        <w:rPr>
          <w:lang w:val="en-US"/>
        </w:rPr>
        <w:t xml:space="preserve"> IN TRANSFORMATIONS. THE   IMPACT ON SOCIOLOGY, edited by Mike F. Keen and </w:t>
      </w:r>
      <w:proofErr w:type="spellStart"/>
      <w:r w:rsidRPr="00FD5660">
        <w:rPr>
          <w:lang w:val="en-US"/>
        </w:rPr>
        <w:t>Janusz</w:t>
      </w:r>
      <w:proofErr w:type="spellEnd"/>
      <w:r w:rsidRPr="00FD5660">
        <w:rPr>
          <w:lang w:val="en-US"/>
        </w:rPr>
        <w:t xml:space="preserve"> </w:t>
      </w:r>
      <w:proofErr w:type="spellStart"/>
      <w:r w:rsidRPr="00FD5660">
        <w:rPr>
          <w:lang w:val="en-US"/>
        </w:rPr>
        <w:t>Mucha</w:t>
      </w:r>
      <w:proofErr w:type="spellEnd"/>
      <w:r w:rsidRPr="00FD5660">
        <w:rPr>
          <w:lang w:val="en-US"/>
        </w:rPr>
        <w:t xml:space="preserve">, </w:t>
      </w:r>
      <w:smartTag w:uri="urn:schemas-microsoft-com:office:smarttags" w:element="City">
        <w:r w:rsidRPr="00FD5660">
          <w:rPr>
            <w:lang w:val="en-US"/>
          </w:rPr>
          <w:t>Westport</w:t>
        </w:r>
      </w:smartTag>
      <w:r w:rsidRPr="00FD5660">
        <w:rPr>
          <w:lang w:val="en-US"/>
        </w:rPr>
        <w:t xml:space="preserve">, </w:t>
      </w:r>
      <w:smartTag w:uri="urn:schemas-microsoft-com:office:smarttags" w:element="State">
        <w:r w:rsidRPr="00FD5660">
          <w:rPr>
            <w:lang w:val="en-US"/>
          </w:rPr>
          <w:t>CT</w:t>
        </w:r>
      </w:smartTag>
      <w:r w:rsidRPr="00FD5660">
        <w:rPr>
          <w:lang w:val="en-US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FD5660">
            <w:rPr>
              <w:lang w:val="en-US"/>
            </w:rPr>
            <w:t>Greenwood</w:t>
          </w:r>
        </w:smartTag>
      </w:smartTag>
      <w:r w:rsidRPr="00FD5660">
        <w:rPr>
          <w:lang w:val="en-US"/>
        </w:rPr>
        <w:t xml:space="preserve">, p. 1-10. </w:t>
      </w:r>
    </w:p>
    <w:p w:rsidR="00702B88" w:rsidRPr="00FD5660" w:rsidRDefault="00702B88" w:rsidP="00702B88">
      <w:pPr>
        <w:pStyle w:val="Prost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----. 1996. Cultural Minorities and the Dominant Group in </w:t>
      </w:r>
      <w:smartTag w:uri="urn:schemas-microsoft-com:office:smarttags" w:element="place">
        <w:smartTag w:uri="urn:schemas-microsoft-com:office:smarttags" w:element="country-region">
          <w:r w:rsidRPr="00FD5660">
            <w:rPr>
              <w:rFonts w:ascii="Times New Roman" w:hAnsi="Times New Roman" w:cs="Times New Roman"/>
              <w:sz w:val="24"/>
              <w:szCs w:val="24"/>
              <w:lang w:val="en-US"/>
            </w:rPr>
            <w:t>Poland</w:t>
          </w:r>
        </w:smartTag>
      </w:smartTag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, IN: POLISH SOCIOLOGICAL REVIEW 2, p.  127-135. </w:t>
      </w:r>
    </w:p>
    <w:p w:rsidR="00702B88" w:rsidRPr="00FD5660" w:rsidRDefault="00702B88" w:rsidP="00702B88">
      <w:pPr>
        <w:pStyle w:val="Prost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660">
        <w:rPr>
          <w:rFonts w:ascii="Times New Roman" w:hAnsi="Times New Roman" w:cs="Times New Roman"/>
          <w:sz w:val="24"/>
          <w:szCs w:val="24"/>
          <w:lang w:val="en-US"/>
        </w:rPr>
        <w:t>----. 1999. Cultural Domination and the Reaction to It. SLOVAK SOCIOLOGICAL REVIEW 31, 6, p. 567-586.</w:t>
      </w:r>
    </w:p>
    <w:p w:rsidR="00702B88" w:rsidRPr="00FD5660" w:rsidRDefault="00702B88" w:rsidP="00702B88">
      <w:pPr>
        <w:pStyle w:val="Prost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660">
        <w:rPr>
          <w:rFonts w:ascii="Times New Roman" w:hAnsi="Times New Roman" w:cs="Times New Roman"/>
          <w:sz w:val="24"/>
          <w:szCs w:val="24"/>
          <w:lang w:val="en-US"/>
        </w:rPr>
        <w:t>----. 1999a. Old and New Research Areas in Polish Anthropology. A Short Comment. ETHNOLOGIA POLONA 20, p. 25-29.</w:t>
      </w:r>
    </w:p>
    <w:p w:rsidR="00702B88" w:rsidRPr="00FD5660" w:rsidRDefault="00702B88" w:rsidP="00702B88">
      <w:pPr>
        <w:pStyle w:val="Prost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----. 2000. Polish Culture as the Nation’s Own Culture and as a Foreign Culture. EAST EUROPEAN QUARTERLY XXXIV, 2, p. 217-242. </w:t>
      </w:r>
    </w:p>
    <w:p w:rsidR="00702B88" w:rsidRPr="00FD5660" w:rsidRDefault="00702B88" w:rsidP="00702B88">
      <w:pPr>
        <w:pStyle w:val="Prost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----. 2000a. History in the Making: Sociology and the Transformation of Eastern and Central </w:t>
      </w:r>
      <w:smartTag w:uri="urn:schemas-microsoft-com:office:smarttags" w:element="place">
        <w:r w:rsidRPr="00FD5660">
          <w:rPr>
            <w:rFonts w:ascii="Times New Roman" w:hAnsi="Times New Roman" w:cs="Times New Roman"/>
            <w:sz w:val="24"/>
            <w:szCs w:val="24"/>
            <w:lang w:val="en-US"/>
          </w:rPr>
          <w:t>Europe</w:t>
        </w:r>
      </w:smartTag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 (with Mike F. Keen). SLOVAK SOCIOLOGICAL REVIEW 32, 3, p. 227-240.</w:t>
      </w:r>
    </w:p>
    <w:p w:rsidR="00702B88" w:rsidRPr="00FD5660" w:rsidRDefault="00702B88" w:rsidP="00702B88">
      <w:pPr>
        <w:pStyle w:val="Prost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----. 2000b. Cultural Minorities and the Dominant Group in </w:t>
      </w:r>
      <w:smartTag w:uri="urn:schemas-microsoft-com:office:smarttags" w:element="country-region">
        <w:smartTag w:uri="urn:schemas-microsoft-com:office:smarttags" w:element="place">
          <w:r w:rsidRPr="00FD5660">
            <w:rPr>
              <w:rFonts w:ascii="Times New Roman" w:hAnsi="Times New Roman" w:cs="Times New Roman"/>
              <w:sz w:val="24"/>
              <w:szCs w:val="24"/>
              <w:lang w:val="en-US"/>
            </w:rPr>
            <w:t>Poland</w:t>
          </w:r>
        </w:smartTag>
      </w:smartTag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: A General Overview”, IN: FROM HOMOGENEITY TO MULTICULTURALISM. MINORITIES OLD AND NEW IN  </w:t>
      </w:r>
      <w:smartTag w:uri="urn:schemas-microsoft-com:office:smarttags" w:element="country-region">
        <w:r w:rsidRPr="00FD5660">
          <w:rPr>
            <w:rFonts w:ascii="Times New Roman" w:hAnsi="Times New Roman" w:cs="Times New Roman"/>
            <w:sz w:val="24"/>
            <w:szCs w:val="24"/>
            <w:lang w:val="en-US"/>
          </w:rPr>
          <w:t>POLAND</w:t>
        </w:r>
      </w:smartTag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, edited by F.E. Ian Hamilton and Krystyna </w:t>
      </w:r>
      <w:proofErr w:type="spellStart"/>
      <w:r w:rsidRPr="00FD5660">
        <w:rPr>
          <w:rFonts w:ascii="Times New Roman" w:hAnsi="Times New Roman" w:cs="Times New Roman"/>
          <w:sz w:val="24"/>
          <w:szCs w:val="24"/>
          <w:lang w:val="en-US"/>
        </w:rPr>
        <w:t>Iglicka</w:t>
      </w:r>
      <w:proofErr w:type="spellEnd"/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D5660">
            <w:rPr>
              <w:rFonts w:ascii="Times New Roman" w:hAnsi="Times New Roman" w:cs="Times New Roman"/>
              <w:sz w:val="24"/>
              <w:szCs w:val="24"/>
              <w:lang w:val="en-US"/>
            </w:rPr>
            <w:t>London</w:t>
          </w:r>
        </w:smartTag>
      </w:smartTag>
      <w:r w:rsidRPr="00FD5660">
        <w:rPr>
          <w:rFonts w:ascii="Times New Roman" w:hAnsi="Times New Roman" w:cs="Times New Roman"/>
          <w:sz w:val="24"/>
          <w:szCs w:val="24"/>
          <w:lang w:val="en-US"/>
        </w:rPr>
        <w:t>: SSEES, p. 17-33.</w:t>
      </w:r>
    </w:p>
    <w:p w:rsidR="00702B88" w:rsidRPr="00FD5660" w:rsidRDefault="00702B88" w:rsidP="00702B88">
      <w:pPr>
        <w:pStyle w:val="Prost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----. 2002. Post-Socialist </w:t>
      </w:r>
      <w:proofErr w:type="spellStart"/>
      <w:r w:rsidRPr="00FD5660">
        <w:rPr>
          <w:rFonts w:ascii="Times New Roman" w:hAnsi="Times New Roman" w:cs="Times New Roman"/>
          <w:sz w:val="24"/>
          <w:szCs w:val="24"/>
          <w:lang w:val="en-US"/>
        </w:rPr>
        <w:t>Institutionalisation</w:t>
      </w:r>
      <w:proofErr w:type="spellEnd"/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 of Sociocultural Anthropology (Ethnography, Ethnology) as a  University Subject in Poland, IN: A POST-COMMUNIST MILLENNIUM: THE STRUGGLES FOR SOCIOCULTURAL ANTHROPOLOGY IN CENTRAL AND EASTERN  EUROPE, edited by Petr </w:t>
      </w:r>
      <w:proofErr w:type="spellStart"/>
      <w:r w:rsidRPr="00FD5660">
        <w:rPr>
          <w:rFonts w:ascii="Times New Roman" w:hAnsi="Times New Roman" w:cs="Times New Roman"/>
          <w:sz w:val="24"/>
          <w:szCs w:val="24"/>
          <w:lang w:val="en-US"/>
        </w:rPr>
        <w:t>Skalnik</w:t>
      </w:r>
      <w:proofErr w:type="spellEnd"/>
      <w:r w:rsidRPr="00FD5660">
        <w:rPr>
          <w:rFonts w:ascii="Times New Roman" w:hAnsi="Times New Roman" w:cs="Times New Roman"/>
          <w:sz w:val="24"/>
          <w:szCs w:val="24"/>
          <w:lang w:val="en-US"/>
        </w:rPr>
        <w:t>, Prague: Charles University, p. 87-97.</w:t>
      </w:r>
    </w:p>
    <w:p w:rsidR="00702B88" w:rsidRPr="00FD5660" w:rsidRDefault="00702B88" w:rsidP="00702B88">
      <w:pPr>
        <w:pStyle w:val="Prost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----. 2007. Democratization in Central and </w:t>
      </w:r>
      <w:smartTag w:uri="urn:schemas-microsoft-com:office:smarttags" w:element="place">
        <w:r w:rsidRPr="00FD5660">
          <w:rPr>
            <w:rFonts w:ascii="Times New Roman" w:hAnsi="Times New Roman" w:cs="Times New Roman"/>
            <w:sz w:val="24"/>
            <w:szCs w:val="24"/>
            <w:lang w:val="en-US"/>
          </w:rPr>
          <w:t>Eastern Europe</w:t>
        </w:r>
      </w:smartTag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 and the Minority Issues, POLISH SOCIOLOGICAL REVIEW 4 (160), p. 379-400.</w:t>
      </w:r>
    </w:p>
    <w:p w:rsidR="00702B88" w:rsidRPr="00FD5660" w:rsidRDefault="00702B88" w:rsidP="00702B88">
      <w:pPr>
        <w:pStyle w:val="Prost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66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----. 2009. Post-Communist Democratization and the Practice of Sociology in Central and Eastern Europe (with M. F. Keen), in: THE ISA HANDBOOK OF DIVERSE SOCIOLOGICAL TRADITIONS, ed. by Sujata Patel, </w:t>
      </w:r>
      <w:smartTag w:uri="urn:schemas-microsoft-com:office:smarttags" w:element="place">
        <w:smartTag w:uri="urn:schemas-microsoft-com:office:smarttags" w:element="City">
          <w:r w:rsidRPr="00FD5660">
            <w:rPr>
              <w:rFonts w:ascii="Times New Roman" w:hAnsi="Times New Roman" w:cs="Times New Roman"/>
              <w:sz w:val="24"/>
              <w:szCs w:val="24"/>
              <w:lang w:val="en-US"/>
            </w:rPr>
            <w:t>Los Angeles</w:t>
          </w:r>
        </w:smartTag>
      </w:smartTag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, London et al.: SAGE Studies in International Sociology, p. 129-139. </w:t>
      </w:r>
    </w:p>
    <w:p w:rsidR="00702B88" w:rsidRPr="00FD5660" w:rsidRDefault="00702B88" w:rsidP="00702B88">
      <w:pPr>
        <w:pStyle w:val="Prosttex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5660">
        <w:rPr>
          <w:rFonts w:ascii="Times New Roman" w:hAnsi="Times New Roman" w:cs="Times New Roman"/>
          <w:sz w:val="24"/>
          <w:szCs w:val="24"/>
          <w:lang w:val="en-US"/>
        </w:rPr>
        <w:t>Thelen</w:t>
      </w:r>
      <w:proofErr w:type="spellEnd"/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 Peter. 2005. ROMA IN </w:t>
      </w:r>
      <w:smartTag w:uri="urn:schemas-microsoft-com:office:smarttags" w:element="place">
        <w:r w:rsidRPr="00FD5660">
          <w:rPr>
            <w:rFonts w:ascii="Times New Roman" w:hAnsi="Times New Roman" w:cs="Times New Roman"/>
            <w:sz w:val="24"/>
            <w:szCs w:val="24"/>
            <w:lang w:val="en-US"/>
          </w:rPr>
          <w:t>EUROPE</w:t>
        </w:r>
      </w:smartTag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. FROM SOCIAL EXCLUSION TO ACTIVE PARTICIPATION. </w:t>
      </w:r>
      <w:smartTag w:uri="urn:schemas-microsoft-com:office:smarttags" w:element="City">
        <w:smartTag w:uri="urn:schemas-microsoft-com:office:smarttags" w:element="place">
          <w:r w:rsidRPr="00FD5660">
            <w:rPr>
              <w:rFonts w:ascii="Times New Roman" w:hAnsi="Times New Roman" w:cs="Times New Roman"/>
              <w:sz w:val="24"/>
              <w:szCs w:val="24"/>
              <w:lang w:val="en-US"/>
            </w:rPr>
            <w:t>Skopje</w:t>
          </w:r>
        </w:smartTag>
      </w:smartTag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: Friedrich Ebert </w:t>
      </w:r>
      <w:proofErr w:type="spellStart"/>
      <w:r w:rsidRPr="00FD5660">
        <w:rPr>
          <w:rFonts w:ascii="Times New Roman" w:hAnsi="Times New Roman" w:cs="Times New Roman"/>
          <w:sz w:val="24"/>
          <w:szCs w:val="24"/>
          <w:lang w:val="en-US"/>
        </w:rPr>
        <w:t>Stiftung</w:t>
      </w:r>
      <w:proofErr w:type="spellEnd"/>
      <w:r w:rsidRPr="00FD56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b/>
          <w:lang w:val="en-US"/>
        </w:rPr>
        <w:t>Student presentations</w:t>
      </w:r>
      <w:r w:rsidRPr="00FD5660">
        <w:rPr>
          <w:lang w:val="en-US"/>
        </w:rPr>
        <w:t>:</w:t>
      </w:r>
    </w:p>
    <w:p w:rsidR="00702B88" w:rsidRPr="00FD5660" w:rsidRDefault="00702B88" w:rsidP="00702B88">
      <w:pPr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FD5660">
        <w:rPr>
          <w:u w:val="single"/>
          <w:lang w:val="en-US"/>
        </w:rPr>
        <w:t>Each student</w:t>
      </w:r>
      <w:r w:rsidRPr="00FD5660">
        <w:rPr>
          <w:lang w:val="en-US"/>
        </w:rPr>
        <w:t xml:space="preserve"> is expected to give a short presentation (on Thursday and Friday) based on the literature and his/her individual experience in the field of minority relations. </w:t>
      </w:r>
      <w:r w:rsidRPr="00FD5660">
        <w:rPr>
          <w:u w:val="single"/>
          <w:lang w:val="en-US"/>
        </w:rPr>
        <w:t>Instructor expects that the students contact him as soon as possible</w:t>
      </w:r>
      <w:r w:rsidRPr="00FD5660">
        <w:rPr>
          <w:lang w:val="en-US"/>
        </w:rPr>
        <w:t xml:space="preserve"> and negotiate the topic and sources. </w:t>
      </w:r>
    </w:p>
    <w:p w:rsidR="00957A22" w:rsidRPr="00702B88" w:rsidRDefault="00702B88" w:rsidP="005A3074">
      <w:pPr>
        <w:spacing w:after="120"/>
        <w:jc w:val="both"/>
        <w:rPr>
          <w:lang w:val="en-US"/>
        </w:rPr>
      </w:pPr>
      <w:r w:rsidRPr="00FD5660">
        <w:rPr>
          <w:b/>
          <w:lang w:val="en-US"/>
        </w:rPr>
        <w:t>Expected learning outcome</w:t>
      </w:r>
      <w:r w:rsidRPr="00FD5660">
        <w:rPr>
          <w:lang w:val="en-US"/>
        </w:rPr>
        <w:t xml:space="preserve"> of this course is the understanding of the nature of ethnic and religious issues in modern and postmodern global society, and particularly in Central and Eastern Europe. </w:t>
      </w:r>
    </w:p>
    <w:sectPr w:rsidR="00957A22" w:rsidRPr="0070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4AD9"/>
    <w:multiLevelType w:val="hybridMultilevel"/>
    <w:tmpl w:val="ACC69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3CFB"/>
    <w:multiLevelType w:val="hybridMultilevel"/>
    <w:tmpl w:val="F87A1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2CE4"/>
    <w:multiLevelType w:val="hybridMultilevel"/>
    <w:tmpl w:val="13F85848"/>
    <w:lvl w:ilvl="0" w:tplc="3E244F42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CE36719"/>
    <w:multiLevelType w:val="hybridMultilevel"/>
    <w:tmpl w:val="8C3694A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88"/>
    <w:rsid w:val="0016299A"/>
    <w:rsid w:val="00164680"/>
    <w:rsid w:val="00171F13"/>
    <w:rsid w:val="00210824"/>
    <w:rsid w:val="00216549"/>
    <w:rsid w:val="0024302F"/>
    <w:rsid w:val="002C7577"/>
    <w:rsid w:val="0033528E"/>
    <w:rsid w:val="003A0E22"/>
    <w:rsid w:val="003E3FFC"/>
    <w:rsid w:val="00453A0D"/>
    <w:rsid w:val="00594C0A"/>
    <w:rsid w:val="005A3074"/>
    <w:rsid w:val="00643D06"/>
    <w:rsid w:val="00647CE3"/>
    <w:rsid w:val="00702B88"/>
    <w:rsid w:val="00750368"/>
    <w:rsid w:val="00751367"/>
    <w:rsid w:val="00763F95"/>
    <w:rsid w:val="008C6650"/>
    <w:rsid w:val="00957A22"/>
    <w:rsid w:val="009834ED"/>
    <w:rsid w:val="00A60C00"/>
    <w:rsid w:val="00AF2BA2"/>
    <w:rsid w:val="00C4658D"/>
    <w:rsid w:val="00C53681"/>
    <w:rsid w:val="00C95217"/>
    <w:rsid w:val="00CB4591"/>
    <w:rsid w:val="00CE5319"/>
    <w:rsid w:val="00D84123"/>
    <w:rsid w:val="00E92B00"/>
    <w:rsid w:val="00E96B18"/>
    <w:rsid w:val="00F7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1BB2-4F73-4FF4-963B-712024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B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link w:val="Prosttext"/>
    <w:locked/>
    <w:rsid w:val="00702B88"/>
    <w:rPr>
      <w:rFonts w:ascii="Courier New" w:hAnsi="Courier New" w:cs="Courier New"/>
      <w:lang w:val="pl-PL" w:eastAsia="pl-PL"/>
    </w:rPr>
  </w:style>
  <w:style w:type="paragraph" w:styleId="Prosttext">
    <w:name w:val="Plain Text"/>
    <w:basedOn w:val="Normln"/>
    <w:link w:val="ProsttextChar"/>
    <w:rsid w:val="00702B88"/>
    <w:rPr>
      <w:rFonts w:ascii="Courier New" w:eastAsiaTheme="minorHAnsi" w:hAnsi="Courier New" w:cs="Courier New"/>
      <w:sz w:val="22"/>
      <w:szCs w:val="22"/>
      <w:lang w:val="pl-PL" w:eastAsia="pl-PL"/>
    </w:rPr>
  </w:style>
  <w:style w:type="character" w:customStyle="1" w:styleId="ObyajntextChar1">
    <w:name w:val="Obyčajný text Char1"/>
    <w:basedOn w:val="Standardnpsmoodstavce"/>
    <w:uiPriority w:val="99"/>
    <w:semiHidden/>
    <w:rsid w:val="00702B88"/>
    <w:rPr>
      <w:rFonts w:ascii="Consolas" w:eastAsia="Calibri" w:hAnsi="Consolas" w:cs="Times New Roman"/>
      <w:sz w:val="21"/>
      <w:szCs w:val="21"/>
      <w:lang w:val="cs-CZ" w:eastAsia="cs-CZ"/>
    </w:rPr>
  </w:style>
  <w:style w:type="character" w:styleId="Zdraznn">
    <w:name w:val="Emphasis"/>
    <w:qFormat/>
    <w:rsid w:val="00702B88"/>
    <w:rPr>
      <w:i/>
      <w:iCs/>
    </w:rPr>
  </w:style>
  <w:style w:type="paragraph" w:styleId="Odstavecseseznamem">
    <w:name w:val="List Paragraph"/>
    <w:basedOn w:val="Normln"/>
    <w:uiPriority w:val="34"/>
    <w:qFormat/>
    <w:rsid w:val="00453A0D"/>
    <w:pPr>
      <w:ind w:left="720"/>
      <w:contextualSpacing/>
    </w:pPr>
  </w:style>
  <w:style w:type="table" w:styleId="Mkatabulky">
    <w:name w:val="Table Grid"/>
    <w:basedOn w:val="Normlntabulka"/>
    <w:uiPriority w:val="39"/>
    <w:rsid w:val="00C9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E9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91A6-3F61-494F-9C8C-0D08AF6F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Vasecka</cp:lastModifiedBy>
  <cp:revision>7</cp:revision>
  <dcterms:created xsi:type="dcterms:W3CDTF">2017-03-03T09:47:00Z</dcterms:created>
  <dcterms:modified xsi:type="dcterms:W3CDTF">2017-03-04T11:17:00Z</dcterms:modified>
</cp:coreProperties>
</file>