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53" w:rsidRDefault="00D3060A">
      <w:bookmarkStart w:id="0" w:name="_GoBack"/>
      <w:bookmarkEnd w:id="0"/>
      <w:r w:rsidRPr="009C55B7">
        <w:rPr>
          <w:highlight w:val="yellow"/>
        </w:rPr>
        <w:t>ZADÁNÍ:</w:t>
      </w:r>
    </w:p>
    <w:p w:rsidR="00AA02F8" w:rsidRDefault="0034409F">
      <w:r>
        <w:t>Stěžovatel</w:t>
      </w:r>
      <w:r w:rsidR="00D3060A">
        <w:t xml:space="preserve"> u soudu</w:t>
      </w:r>
      <w:r>
        <w:t xml:space="preserve"> byl v rozhodné době novinář politicky zaměřeného časopisu Profil. Po dobu několika let se zabýval a průběžně informoval o sledované kauze pana </w:t>
      </w:r>
      <w:proofErr w:type="spellStart"/>
      <w:r>
        <w:t>Hannese</w:t>
      </w:r>
      <w:proofErr w:type="spellEnd"/>
      <w:r>
        <w:t xml:space="preserve"> </w:t>
      </w:r>
      <w:proofErr w:type="spellStart"/>
      <w:r>
        <w:t>Androsche</w:t>
      </w:r>
      <w:proofErr w:type="spellEnd"/>
      <w:r>
        <w:t xml:space="preserve">, bývalého vicekancléře a ministra financí, který byl stíhán a odsouzen za daňové delikty. O řízení před soudem napsal stěžovatel článek hodnotícího charakteru o procesu, v němž vyzýval čtenáře k zamyšlení. Tento článek byl publikován v době přerušení řízení před soudem. </w:t>
      </w:r>
    </w:p>
    <w:p w:rsidR="00AA02F8" w:rsidRDefault="0034409F">
      <w:r>
        <w:t xml:space="preserve">Za publikaci článku byl stěžovatel odvolacím soudem odsouzen a pokutován za to, že se prostřednictvím publikace pokoušel ovlivnit trestní řízení, když z pozice člověka, který dlouholetým zjišťování stavu situace si přisvojil úlohu soudu tím, že veřejnost upozorňuje na jím zjištěné skutečnosti. </w:t>
      </w:r>
    </w:p>
    <w:p w:rsidR="00660888" w:rsidRDefault="00660888"/>
    <w:p w:rsidR="00660888" w:rsidRPr="0051449D" w:rsidRDefault="0051449D">
      <w:pPr>
        <w:rPr>
          <w:b/>
          <w:i/>
        </w:rPr>
      </w:pPr>
      <w:r w:rsidRPr="0051449D">
        <w:rPr>
          <w:b/>
          <w:i/>
        </w:rPr>
        <w:t>Evropský soud pro lidská práva má nyní posoudit</w:t>
      </w:r>
      <w:r w:rsidRPr="0051449D">
        <w:rPr>
          <w:b/>
          <w:i/>
        </w:rPr>
        <w:t xml:space="preserve"> oprávněnost odsouzení novináře za údajné ovlivňování probíhajícího trestního řízen</w:t>
      </w:r>
      <w:r w:rsidRPr="0051449D">
        <w:rPr>
          <w:b/>
          <w:i/>
        </w:rPr>
        <w:t xml:space="preserve">í. Jak jako soudce rozhodnete? </w:t>
      </w:r>
    </w:p>
    <w:p w:rsidR="0051449D" w:rsidRPr="0051449D" w:rsidRDefault="0051449D">
      <w:pPr>
        <w:rPr>
          <w:b/>
          <w:i/>
        </w:rPr>
      </w:pPr>
    </w:p>
    <w:p w:rsidR="0051449D" w:rsidRPr="0051449D" w:rsidRDefault="0051449D">
      <w:pPr>
        <w:rPr>
          <w:b/>
          <w:i/>
        </w:rPr>
      </w:pPr>
      <w:r w:rsidRPr="0051449D">
        <w:rPr>
          <w:b/>
          <w:i/>
        </w:rPr>
        <w:t xml:space="preserve">O střet jakých základních práv jde? </w:t>
      </w:r>
    </w:p>
    <w:p w:rsidR="00660888" w:rsidRDefault="00660888"/>
    <w:p w:rsidR="00660888" w:rsidRPr="000D3E1A" w:rsidRDefault="00660888" w:rsidP="00660888">
      <w:pPr>
        <w:rPr>
          <w:b/>
          <w:i/>
        </w:rPr>
      </w:pPr>
      <w:r>
        <w:rPr>
          <w:b/>
          <w:i/>
        </w:rPr>
        <w:t xml:space="preserve">Nepřipomene vám případ obdobný případ z českého prostředí? </w:t>
      </w:r>
    </w:p>
    <w:p w:rsidR="00D3060A" w:rsidRDefault="00D3060A">
      <w:r>
        <w:br w:type="page"/>
      </w:r>
    </w:p>
    <w:p w:rsidR="00660888" w:rsidRDefault="00D3060A">
      <w:r w:rsidRPr="009C55B7">
        <w:rPr>
          <w:highlight w:val="yellow"/>
        </w:rPr>
        <w:lastRenderedPageBreak/>
        <w:t>ŘEŠENÍ:</w:t>
      </w:r>
    </w:p>
    <w:p w:rsidR="00C8574A" w:rsidRDefault="00C8574A">
      <w:pPr>
        <w:rPr>
          <w:b/>
          <w:u w:val="single"/>
        </w:rPr>
      </w:pPr>
    </w:p>
    <w:p w:rsidR="00A72453" w:rsidRPr="00D3060A" w:rsidRDefault="00AA02F8">
      <w:pPr>
        <w:rPr>
          <w:b/>
          <w:u w:val="single"/>
        </w:rPr>
      </w:pPr>
      <w:r w:rsidRPr="00D3060A">
        <w:rPr>
          <w:b/>
          <w:u w:val="single"/>
        </w:rPr>
        <w:t>Tento případ řešil</w:t>
      </w:r>
      <w:r w:rsidR="00D3060A" w:rsidRPr="00D3060A">
        <w:rPr>
          <w:b/>
          <w:u w:val="single"/>
        </w:rPr>
        <w:t xml:space="preserve"> Evropský soud pro lidská práva ve věci </w:t>
      </w:r>
      <w:proofErr w:type="spellStart"/>
      <w:r w:rsidR="00D3060A" w:rsidRPr="00D3060A">
        <w:rPr>
          <w:b/>
          <w:u w:val="single"/>
        </w:rPr>
        <w:t>Worm</w:t>
      </w:r>
      <w:proofErr w:type="spellEnd"/>
      <w:r w:rsidR="00D3060A" w:rsidRPr="00D3060A">
        <w:rPr>
          <w:b/>
          <w:u w:val="single"/>
        </w:rPr>
        <w:t xml:space="preserve"> proti Rakousku:</w:t>
      </w:r>
      <w:r w:rsidRPr="00D3060A">
        <w:rPr>
          <w:b/>
          <w:u w:val="single"/>
        </w:rPr>
        <w:t xml:space="preserve"> </w:t>
      </w:r>
    </w:p>
    <w:p w:rsidR="009A3428" w:rsidRDefault="009A3428"/>
    <w:p w:rsidR="000574B5" w:rsidRDefault="000574B5">
      <w:r>
        <w:t xml:space="preserve">Soud zkoumal případ </w:t>
      </w:r>
      <w:r w:rsidR="00AB3D10">
        <w:t xml:space="preserve">tříbodovým </w:t>
      </w:r>
      <w:r w:rsidRPr="009A3428">
        <w:rPr>
          <w:b/>
          <w:u w:val="single"/>
        </w:rPr>
        <w:t>testem</w:t>
      </w:r>
      <w:r w:rsidR="00AB3D10" w:rsidRPr="009A3428">
        <w:rPr>
          <w:b/>
          <w:u w:val="single"/>
        </w:rPr>
        <w:t xml:space="preserve"> proporcionality</w:t>
      </w:r>
      <w:r w:rsidR="00AB3D10">
        <w:t>:</w:t>
      </w:r>
      <w:r>
        <w:t xml:space="preserve"> </w:t>
      </w:r>
    </w:p>
    <w:p w:rsidR="007B4085" w:rsidRDefault="00AB3D10" w:rsidP="007B4085">
      <w:pPr>
        <w:pStyle w:val="Odstavecseseznamem"/>
        <w:numPr>
          <w:ilvl w:val="0"/>
          <w:numId w:val="1"/>
        </w:numPr>
      </w:pPr>
      <w:r>
        <w:t xml:space="preserve">zda to byl zásah </w:t>
      </w:r>
      <w:r w:rsidRPr="009A3428">
        <w:rPr>
          <w:b/>
        </w:rPr>
        <w:t>předvídaný zákonem</w:t>
      </w:r>
      <w:r w:rsidR="007B4085">
        <w:t xml:space="preserve">, přičemž soud konstatoval, že zákaz ovlivňování trestního řízení byl stanoven mediálním zákonem </w:t>
      </w:r>
    </w:p>
    <w:p w:rsidR="000574B5" w:rsidRDefault="00AB3D10" w:rsidP="000574B5">
      <w:pPr>
        <w:pStyle w:val="Odstavecseseznamem"/>
        <w:numPr>
          <w:ilvl w:val="0"/>
          <w:numId w:val="1"/>
        </w:numPr>
      </w:pPr>
      <w:r>
        <w:t xml:space="preserve">zda zásah </w:t>
      </w:r>
      <w:r w:rsidRPr="009A3428">
        <w:rPr>
          <w:b/>
        </w:rPr>
        <w:t>sledoval legitimní cíl</w:t>
      </w:r>
      <w:r>
        <w:t xml:space="preserve">, </w:t>
      </w:r>
      <w:r w:rsidR="007B4085">
        <w:t>přičemž soud konstatoval, že ochrana základní funkce soudů v demokratické společnosti je nezbytná, zvláště při ochraně presumpce neviny</w:t>
      </w:r>
      <w:r>
        <w:t xml:space="preserve">  </w:t>
      </w:r>
    </w:p>
    <w:p w:rsidR="009A3428" w:rsidRDefault="007B4085" w:rsidP="009A3428">
      <w:pPr>
        <w:pStyle w:val="Odstavecseseznamem"/>
        <w:numPr>
          <w:ilvl w:val="0"/>
          <w:numId w:val="1"/>
        </w:numPr>
      </w:pPr>
      <w:r>
        <w:t xml:space="preserve">zda byl </w:t>
      </w:r>
      <w:r w:rsidRPr="009A3428">
        <w:rPr>
          <w:b/>
        </w:rPr>
        <w:t>zásah nezbytný v demokratické společnosti</w:t>
      </w:r>
      <w:r w:rsidR="00AC5D23">
        <w:t xml:space="preserve">, </w:t>
      </w:r>
      <w:r w:rsidR="00AC5D23">
        <w:t>přičemž soud konstatoval,</w:t>
      </w:r>
      <w:r w:rsidR="00AC5D23">
        <w:t xml:space="preserve"> že v tomto případě byl: soudy totiž nemohou pracovat ve vakuu a média a jejich komentáře mají vliv na soudní řízení, přičemž ale i veřejně činná osoba má právo na spravedlivý proces s</w:t>
      </w:r>
      <w:r w:rsidR="009A3428">
        <w:t>tejně jako každý jiný</w:t>
      </w:r>
      <w:r w:rsidR="00AC5D23">
        <w:t xml:space="preserve">. </w:t>
      </w:r>
    </w:p>
    <w:p w:rsidR="00AA02F8" w:rsidRDefault="00AA02F8" w:rsidP="009A3428">
      <w:pPr>
        <w:pStyle w:val="Odstavecseseznamem"/>
      </w:pPr>
      <w:r>
        <w:t xml:space="preserve">Závěr o přiměřenosti užitého opatření v době probíhajícího řízení, toho času ve fázi přerušení, je </w:t>
      </w:r>
      <w:r w:rsidR="001B6A47">
        <w:t xml:space="preserve">tak podle soudu </w:t>
      </w:r>
      <w:r>
        <w:t xml:space="preserve">skutečně nezbytný, protože v </w:t>
      </w:r>
      <w:r w:rsidR="001A6976">
        <w:t>opačném případě by byla popřena</w:t>
      </w:r>
      <w:r>
        <w:t xml:space="preserve"> zásada presumpce neviny a také principu, že o vině a trestu rozhoduje pouze soudní orgán. Stěžovatel přímo vybízel čtenáře k zamyšlení, což evokuje přisvojení si funkce soudů tiskem. Navíc po skončení procesu již nebránilo nic zveřejňování obdobných závěrů.</w:t>
      </w:r>
    </w:p>
    <w:p w:rsidR="00186DB9" w:rsidRDefault="00186DB9"/>
    <w:p w:rsidR="00186DB9" w:rsidRDefault="001B6A47">
      <w:r>
        <w:t xml:space="preserve">Pro zajímavost – judikát </w:t>
      </w:r>
      <w:proofErr w:type="spellStart"/>
      <w:r>
        <w:t>Worms</w:t>
      </w:r>
      <w:proofErr w:type="spellEnd"/>
      <w:r>
        <w:t xml:space="preserve"> použil i český Ústavní soud, např.:</w:t>
      </w:r>
    </w:p>
    <w:p w:rsidR="001B6A47" w:rsidRDefault="001B6A47">
      <w:r>
        <w:t>…</w:t>
      </w:r>
      <w:r w:rsidR="00186DB9" w:rsidRPr="00186DB9">
        <w:t xml:space="preserve">Zásada presumpce neviny se v horizontálních právních vztazích, tedy vztazích mezi subjekty v rovném postavení, uplatní jako jeden z ústavně aprobovaných důvodů pro omezení svobody projevu (v tomto smyslu lze interpretovat např. rozsudek Evropského soudu pro lidská práva ze dne 29. srpna 1997 ve věci stížnosti č. 22714/93 </w:t>
      </w:r>
      <w:proofErr w:type="spellStart"/>
      <w:r w:rsidR="00186DB9" w:rsidRPr="00186DB9">
        <w:t>Worm</w:t>
      </w:r>
      <w:proofErr w:type="spellEnd"/>
      <w:r w:rsidR="00186DB9" w:rsidRPr="00186DB9">
        <w:t xml:space="preserve"> proti Rakousku, bod 50). </w:t>
      </w:r>
    </w:p>
    <w:p w:rsidR="009C55B7" w:rsidRDefault="00186DB9">
      <w:r w:rsidRPr="00186DB9">
        <w:t xml:space="preserve">Jejím účelem je jednak zamezení tomu, aby bylo v důsledku uplatňování svobody projevu zasahováno do příslušného trestního řízení způsobem vyvolávajícím pochybnosti o nestrannosti orgánů činných v trestním řízení, zejména soudů, a nedošlo tak k ohrožení důvěry v rozhodování soudní moci. V tomto širším smyslu působí presumpce neviny jako jedna ze záruk spravedlivého procesu. </w:t>
      </w:r>
    </w:p>
    <w:p w:rsidR="00186DB9" w:rsidRDefault="00186DB9">
      <w:r w:rsidRPr="00186DB9">
        <w:t>Její význam je však třeba spatřovat rovněž v ochraně osobnostních práv osoby, proti které je vedeno trestní řízení (resp. vůči níž existuje podezření, že se dopustila trestného činu). V tomto aspektu je zásada presumpce neviny obsažena již v čl. 10 odst. 1 Listiny a čl. 8 Úmluvy, přičemž čl. 40 odst. 2 Listiny a čl. 6 odst. 2 Úmluvy představují toliko její bližší specifikaci. Obecně platí, že presumpce neviny nebrání informování o trestním řízení nebo o okolnostech, které mohou opodstatňovat závěr o tom, že se někdo dopustil trestného činu, plynou z ní ovšem určité meze, pokud jde o způsob, jaký</w:t>
      </w:r>
      <w:r w:rsidR="009C55B7">
        <w:t>m má k takovémuto projevu dojít.</w:t>
      </w:r>
    </w:p>
    <w:sectPr w:rsidR="0018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2BE8"/>
    <w:multiLevelType w:val="hybridMultilevel"/>
    <w:tmpl w:val="61D23F80"/>
    <w:lvl w:ilvl="0" w:tplc="8EB8A2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9F"/>
    <w:rsid w:val="000574B5"/>
    <w:rsid w:val="000750CC"/>
    <w:rsid w:val="00186DB9"/>
    <w:rsid w:val="00193E7E"/>
    <w:rsid w:val="001A6976"/>
    <w:rsid w:val="001B6A47"/>
    <w:rsid w:val="0034409F"/>
    <w:rsid w:val="0051449D"/>
    <w:rsid w:val="00564722"/>
    <w:rsid w:val="00660888"/>
    <w:rsid w:val="007B4085"/>
    <w:rsid w:val="009A3428"/>
    <w:rsid w:val="009C55B7"/>
    <w:rsid w:val="00A72453"/>
    <w:rsid w:val="00AA02F8"/>
    <w:rsid w:val="00AB3D10"/>
    <w:rsid w:val="00AC5D23"/>
    <w:rsid w:val="00C8574A"/>
    <w:rsid w:val="00D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A9C1"/>
  <w15:chartTrackingRefBased/>
  <w15:docId w15:val="{F8624967-5CCE-4E8B-9D2F-23F11276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Hanych</dc:creator>
  <cp:keywords/>
  <dc:description/>
  <cp:lastModifiedBy>Monika Hanych</cp:lastModifiedBy>
  <cp:revision>2</cp:revision>
  <dcterms:created xsi:type="dcterms:W3CDTF">2017-02-26T22:28:00Z</dcterms:created>
  <dcterms:modified xsi:type="dcterms:W3CDTF">2017-02-26T23:02:00Z</dcterms:modified>
</cp:coreProperties>
</file>