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1D" w:rsidRPr="00191BD5" w:rsidRDefault="002F7F1D" w:rsidP="002F7F1D">
      <w:pPr>
        <w:rPr>
          <w:u w:val="single"/>
        </w:rPr>
      </w:pPr>
      <w:r w:rsidRPr="00191BD5">
        <w:rPr>
          <w:u w:val="single"/>
        </w:rPr>
        <w:t>PORUCHY PŘÍJMU POTRA</w:t>
      </w:r>
      <w:r>
        <w:rPr>
          <w:u w:val="single"/>
        </w:rPr>
        <w:t xml:space="preserve">VY </w:t>
      </w:r>
    </w:p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r w:rsidRPr="00191BD5">
        <w:rPr>
          <w:b/>
          <w:u w:val="single"/>
        </w:rPr>
        <w:t>Úvodní charakteristika poruch příjmu potravy</w:t>
      </w:r>
      <w:r w:rsidRPr="00191BD5">
        <w:rPr>
          <w:b/>
        </w:rPr>
        <w:t>:</w:t>
      </w:r>
    </w:p>
    <w:p w:rsidR="002F7F1D" w:rsidRPr="00191BD5" w:rsidRDefault="002F7F1D" w:rsidP="002F7F1D">
      <w:pPr>
        <w:ind w:firstLine="708"/>
      </w:pPr>
      <w:r w:rsidRPr="00191BD5">
        <w:t xml:space="preserve"> Poruchy příjmu potravy tvoří skupinu závažných psychosomatických onemocnění, kterými trpí především ženská část populace mladších věkových skupin. Incidence a prevalence mentální anorexie a bulimie je srovnatelná s výskytem těchto poruch v západní Evropě a měla v posledních letech vzrůstající tendenci. Mentální anorexií trpí přibližně 0,5 % dívek, mentální bulimií 2-5%, </w:t>
      </w:r>
      <w:proofErr w:type="gramStart"/>
      <w:r w:rsidRPr="001B1AE8">
        <w:rPr>
          <w:b/>
        </w:rPr>
        <w:t>nejvýznamnějším  rizikovým</w:t>
      </w:r>
      <w:proofErr w:type="gramEnd"/>
      <w:r w:rsidRPr="001B1AE8">
        <w:rPr>
          <w:b/>
        </w:rPr>
        <w:t xml:space="preserve"> faktorem je ženské pohlaví.</w:t>
      </w:r>
      <w:r w:rsidRPr="00191BD5">
        <w:t xml:space="preserve"> Nejvíce ohroženy jsou dospívající dívky a mladé ženy, výjimkou nejsou ani ženy zralého věku. K dalším rizikovým faktorům patří zejména nespokojenost s vlastním tělem, jídelní návyky v </w:t>
      </w:r>
      <w:proofErr w:type="gramStart"/>
      <w:r w:rsidRPr="00191BD5">
        <w:t>rodině,  držení</w:t>
      </w:r>
      <w:proofErr w:type="gramEnd"/>
      <w:r w:rsidRPr="00191BD5">
        <w:t xml:space="preserve"> diet a určité profese a zájmy (baletky, modelky, sportovkyně…). U dětí se mohou poruchy příjmu potravy charakteru mentální anorexie vyskytovat již kolem 6. -7. roku života, atypické poruchy mohou mít počátek ještě v mladším až útlém věku. </w:t>
      </w:r>
    </w:p>
    <w:p w:rsidR="002F7F1D" w:rsidRPr="00191BD5" w:rsidRDefault="002F7F1D" w:rsidP="002F7F1D">
      <w:pPr>
        <w:ind w:firstLine="708"/>
      </w:pPr>
      <w:r w:rsidRPr="00191BD5">
        <w:t>Tato onemocnění mají tendenci k </w:t>
      </w:r>
      <w:proofErr w:type="spellStart"/>
      <w:r w:rsidRPr="001B1AE8">
        <w:rPr>
          <w:b/>
        </w:rPr>
        <w:t>chronifikaci</w:t>
      </w:r>
      <w:proofErr w:type="spellEnd"/>
      <w:r w:rsidRPr="001B1AE8">
        <w:rPr>
          <w:b/>
        </w:rPr>
        <w:t xml:space="preserve">  a jsou provázena závažnými komplikacemi psychickými i somatickými. Uvádí se vysoká mortalita, zejména u mentální anorexie (8-16%), </w:t>
      </w:r>
      <w:proofErr w:type="gramStart"/>
      <w:r w:rsidRPr="001B1AE8">
        <w:rPr>
          <w:b/>
        </w:rPr>
        <w:t>přičemž  2%</w:t>
      </w:r>
      <w:proofErr w:type="gramEnd"/>
      <w:r w:rsidRPr="001B1AE8">
        <w:rPr>
          <w:b/>
        </w:rPr>
        <w:t xml:space="preserve"> úmrtí tvoří dokonaná </w:t>
      </w:r>
      <w:proofErr w:type="spellStart"/>
      <w:r w:rsidRPr="001B1AE8">
        <w:rPr>
          <w:b/>
        </w:rPr>
        <w:t>suicidia</w:t>
      </w:r>
      <w:proofErr w:type="spellEnd"/>
      <w:r w:rsidRPr="001B1AE8">
        <w:rPr>
          <w:b/>
        </w:rPr>
        <w:t>.</w:t>
      </w:r>
    </w:p>
    <w:p w:rsidR="002F7F1D" w:rsidRPr="00191BD5" w:rsidRDefault="002F7F1D" w:rsidP="002F7F1D">
      <w:pPr>
        <w:ind w:firstLine="708"/>
      </w:pPr>
      <w:r w:rsidRPr="00191BD5">
        <w:t>Etiologie této skupiny onemocnění není jasná, předpokládá se souhra genetických a biologických faktorů a sociokulturních vlivů</w:t>
      </w:r>
      <w:r>
        <w:t xml:space="preserve">, hovoříme </w:t>
      </w:r>
      <w:r w:rsidRPr="002F7F1D">
        <w:rPr>
          <w:b/>
        </w:rPr>
        <w:t>o multifaktoriálně podmíněných onemocněních</w:t>
      </w:r>
      <w:r w:rsidRPr="002F7F1D">
        <w:rPr>
          <w:b/>
        </w:rPr>
        <w:t>.</w:t>
      </w:r>
      <w:r>
        <w:t xml:space="preserve"> Sociokulturní vlivy</w:t>
      </w:r>
      <w:r w:rsidRPr="00191BD5">
        <w:t xml:space="preserve"> se </w:t>
      </w:r>
      <w:proofErr w:type="gramStart"/>
      <w:r w:rsidRPr="00191BD5">
        <w:t>týkají  nejen</w:t>
      </w:r>
      <w:proofErr w:type="gramEnd"/>
      <w:r w:rsidRPr="00191BD5">
        <w:t xml:space="preserve">  vývoje módních trendů a id</w:t>
      </w:r>
      <w:r>
        <w:t>eálu štíhlosti, ale i  měnící</w:t>
      </w:r>
      <w:r w:rsidRPr="00191BD5">
        <w:t xml:space="preserve"> se </w:t>
      </w:r>
      <w:r>
        <w:t>role a postavení</w:t>
      </w:r>
      <w:r w:rsidR="00BC59EF">
        <w:t xml:space="preserve"> </w:t>
      </w:r>
      <w:r w:rsidRPr="00191BD5">
        <w:t xml:space="preserve"> muže a ženy  (resp. otce a matky)  v rodině a vlivu těchto faktorů na psychický vývoj  a separační procesy  mladého člověka.</w:t>
      </w:r>
    </w:p>
    <w:p w:rsidR="002F7F1D" w:rsidRPr="00191BD5" w:rsidRDefault="002F7F1D" w:rsidP="002F7F1D">
      <w:pPr>
        <w:ind w:firstLine="708"/>
      </w:pPr>
    </w:p>
    <w:p w:rsidR="002F7F1D" w:rsidRPr="00191BD5" w:rsidRDefault="002F7F1D" w:rsidP="002F7F1D">
      <w:pPr>
        <w:ind w:firstLine="708"/>
        <w:rPr>
          <w:b/>
        </w:rPr>
      </w:pPr>
      <w:r w:rsidRPr="00191BD5">
        <w:rPr>
          <w:b/>
          <w:u w:val="single"/>
        </w:rPr>
        <w:t>Diagnostika poruch příjmu potravy</w:t>
      </w:r>
      <w:r w:rsidRPr="00191BD5">
        <w:rPr>
          <w:b/>
        </w:rPr>
        <w:t>:</w:t>
      </w:r>
    </w:p>
    <w:p w:rsidR="002F7F1D" w:rsidRPr="00191BD5" w:rsidRDefault="002F7F1D" w:rsidP="002F7F1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2F7F1D" w:rsidRPr="00191BD5" w:rsidTr="007B128D">
        <w:tc>
          <w:tcPr>
            <w:tcW w:w="4788" w:type="dxa"/>
            <w:shd w:val="clear" w:color="auto" w:fill="auto"/>
          </w:tcPr>
          <w:p w:rsidR="002F7F1D" w:rsidRPr="00191BD5" w:rsidRDefault="002F7F1D" w:rsidP="007B128D">
            <w:r w:rsidRPr="00E92EC5">
              <w:rPr>
                <w:b/>
              </w:rPr>
              <w:t xml:space="preserve">ICD -10 </w:t>
            </w:r>
            <w:proofErr w:type="gramStart"/>
            <w:r w:rsidRPr="00E92EC5">
              <w:rPr>
                <w:b/>
              </w:rPr>
              <w:t>rozlišuje  následující</w:t>
            </w:r>
            <w:proofErr w:type="gramEnd"/>
            <w:r w:rsidRPr="00E92EC5">
              <w:rPr>
                <w:b/>
              </w:rPr>
              <w:t xml:space="preserve"> poruchy příjmu potravy V dospělosti</w:t>
            </w:r>
            <w:r w:rsidRPr="00191BD5">
              <w:t>:</w:t>
            </w:r>
          </w:p>
          <w:p w:rsidR="002F7F1D" w:rsidRPr="00191BD5" w:rsidRDefault="002F7F1D" w:rsidP="007B128D"/>
        </w:tc>
        <w:tc>
          <w:tcPr>
            <w:tcW w:w="4424" w:type="dxa"/>
            <w:shd w:val="clear" w:color="auto" w:fill="auto"/>
          </w:tcPr>
          <w:p w:rsidR="002F7F1D" w:rsidRPr="00E92EC5" w:rsidRDefault="002F7F1D" w:rsidP="007B128D">
            <w:pPr>
              <w:rPr>
                <w:b/>
              </w:rPr>
            </w:pPr>
            <w:r w:rsidRPr="00E92EC5">
              <w:rPr>
                <w:b/>
              </w:rPr>
              <w:t>V dětském věku</w:t>
            </w:r>
          </w:p>
        </w:tc>
      </w:tr>
      <w:tr w:rsidR="002F7F1D" w:rsidRPr="00191BD5" w:rsidTr="007B128D">
        <w:tc>
          <w:tcPr>
            <w:tcW w:w="4788" w:type="dxa"/>
            <w:shd w:val="clear" w:color="auto" w:fill="auto"/>
          </w:tcPr>
          <w:p w:rsidR="002F7F1D" w:rsidRPr="00191BD5" w:rsidRDefault="002F7F1D" w:rsidP="007B128D">
            <w:r w:rsidRPr="00191BD5">
              <w:t>Mentální anorexie (F 50.0)</w:t>
            </w:r>
          </w:p>
        </w:tc>
        <w:tc>
          <w:tcPr>
            <w:tcW w:w="4424" w:type="dxa"/>
            <w:shd w:val="clear" w:color="auto" w:fill="auto"/>
          </w:tcPr>
          <w:p w:rsidR="002F7F1D" w:rsidRPr="00191BD5" w:rsidRDefault="002F7F1D" w:rsidP="007B128D">
            <w:r w:rsidRPr="00191BD5">
              <w:t>Mentální anorexie</w:t>
            </w:r>
          </w:p>
        </w:tc>
      </w:tr>
      <w:tr w:rsidR="002F7F1D" w:rsidRPr="00191BD5" w:rsidTr="007B128D">
        <w:tc>
          <w:tcPr>
            <w:tcW w:w="4788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Mentální </w:t>
            </w:r>
            <w:proofErr w:type="gramStart"/>
            <w:r w:rsidRPr="00191BD5">
              <w:t>bulimie   (F 50.2</w:t>
            </w:r>
            <w:proofErr w:type="gramEnd"/>
            <w:r w:rsidRPr="00191BD5">
              <w:t>)</w:t>
            </w:r>
          </w:p>
        </w:tc>
        <w:tc>
          <w:tcPr>
            <w:tcW w:w="4424" w:type="dxa"/>
            <w:shd w:val="clear" w:color="auto" w:fill="auto"/>
          </w:tcPr>
          <w:p w:rsidR="002F7F1D" w:rsidRPr="00191BD5" w:rsidRDefault="002F7F1D" w:rsidP="007B128D">
            <w:r w:rsidRPr="00191BD5">
              <w:t>Mentální bulimie</w:t>
            </w:r>
          </w:p>
        </w:tc>
      </w:tr>
      <w:tr w:rsidR="002F7F1D" w:rsidRPr="00191BD5" w:rsidTr="007B128D">
        <w:tc>
          <w:tcPr>
            <w:tcW w:w="4788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Přejídání spojené s jinými </w:t>
            </w:r>
            <w:proofErr w:type="spellStart"/>
            <w:proofErr w:type="gramStart"/>
            <w:r w:rsidRPr="00191BD5">
              <w:t>psych</w:t>
            </w:r>
            <w:proofErr w:type="gramEnd"/>
            <w:r w:rsidRPr="00191BD5">
              <w:t>.</w:t>
            </w:r>
            <w:proofErr w:type="gramStart"/>
            <w:r w:rsidRPr="00191BD5">
              <w:t>poruchami</w:t>
            </w:r>
            <w:proofErr w:type="spellEnd"/>
            <w:proofErr w:type="gramEnd"/>
            <w:r w:rsidRPr="00191BD5">
              <w:t xml:space="preserve">   (F 50.4)</w:t>
            </w:r>
          </w:p>
        </w:tc>
        <w:tc>
          <w:tcPr>
            <w:tcW w:w="4424" w:type="dxa"/>
            <w:shd w:val="clear" w:color="auto" w:fill="auto"/>
          </w:tcPr>
          <w:p w:rsidR="002F7F1D" w:rsidRPr="00191BD5" w:rsidRDefault="002F7F1D" w:rsidP="007B128D">
            <w:r w:rsidRPr="00191BD5">
              <w:t>Poruchy příjmu jídla v útlém a dětském věku (F 98.2)</w:t>
            </w:r>
          </w:p>
        </w:tc>
      </w:tr>
      <w:tr w:rsidR="002F7F1D" w:rsidRPr="00191BD5" w:rsidTr="007B128D">
        <w:tc>
          <w:tcPr>
            <w:tcW w:w="4788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Zvracení spojené s jinými </w:t>
            </w:r>
            <w:proofErr w:type="spellStart"/>
            <w:proofErr w:type="gramStart"/>
            <w:r w:rsidRPr="00191BD5">
              <w:t>psych</w:t>
            </w:r>
            <w:proofErr w:type="gramEnd"/>
            <w:r w:rsidRPr="00191BD5">
              <w:t>.</w:t>
            </w:r>
            <w:proofErr w:type="gramStart"/>
            <w:r w:rsidRPr="00191BD5">
              <w:t>poruchami</w:t>
            </w:r>
            <w:proofErr w:type="spellEnd"/>
            <w:proofErr w:type="gramEnd"/>
            <w:r w:rsidRPr="00191BD5">
              <w:t xml:space="preserve"> </w:t>
            </w:r>
          </w:p>
          <w:p w:rsidR="002F7F1D" w:rsidRPr="00191BD5" w:rsidRDefault="002F7F1D" w:rsidP="007B128D">
            <w:r w:rsidRPr="00191BD5">
              <w:t>(F 50.5)</w:t>
            </w:r>
          </w:p>
        </w:tc>
        <w:tc>
          <w:tcPr>
            <w:tcW w:w="4424" w:type="dxa"/>
            <w:shd w:val="clear" w:color="auto" w:fill="auto"/>
          </w:tcPr>
          <w:p w:rsidR="002F7F1D" w:rsidRPr="00191BD5" w:rsidRDefault="002F7F1D" w:rsidP="007B128D">
            <w:r w:rsidRPr="00191BD5">
              <w:t>Pika v útlém a dětském věku (F 98.3)</w:t>
            </w:r>
          </w:p>
        </w:tc>
      </w:tr>
      <w:tr w:rsidR="002F7F1D" w:rsidRPr="00191BD5" w:rsidTr="007B128D">
        <w:tc>
          <w:tcPr>
            <w:tcW w:w="4788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Pika neorganického původu u dospělých </w:t>
            </w:r>
          </w:p>
          <w:p w:rsidR="002F7F1D" w:rsidRPr="00191BD5" w:rsidRDefault="002F7F1D" w:rsidP="007B128D">
            <w:r w:rsidRPr="00191BD5">
              <w:t>(F 50.8)</w:t>
            </w:r>
          </w:p>
        </w:tc>
        <w:tc>
          <w:tcPr>
            <w:tcW w:w="4424" w:type="dxa"/>
            <w:shd w:val="clear" w:color="auto" w:fill="auto"/>
          </w:tcPr>
          <w:p w:rsidR="002F7F1D" w:rsidRPr="00191BD5" w:rsidRDefault="002F7F1D" w:rsidP="007B128D"/>
        </w:tc>
      </w:tr>
      <w:tr w:rsidR="002F7F1D" w:rsidRPr="00191BD5" w:rsidTr="007B128D">
        <w:tc>
          <w:tcPr>
            <w:tcW w:w="4788" w:type="dxa"/>
            <w:shd w:val="clear" w:color="auto" w:fill="auto"/>
          </w:tcPr>
          <w:p w:rsidR="002F7F1D" w:rsidRPr="00191BD5" w:rsidRDefault="002F7F1D" w:rsidP="007B128D">
            <w:r w:rsidRPr="00191BD5">
              <w:t>Psychogenní ztráta chuti k jídlu (F 50.8)</w:t>
            </w:r>
          </w:p>
        </w:tc>
        <w:tc>
          <w:tcPr>
            <w:tcW w:w="4424" w:type="dxa"/>
            <w:shd w:val="clear" w:color="auto" w:fill="auto"/>
          </w:tcPr>
          <w:p w:rsidR="002F7F1D" w:rsidRPr="00191BD5" w:rsidRDefault="002F7F1D" w:rsidP="007B128D"/>
        </w:tc>
      </w:tr>
    </w:tbl>
    <w:p w:rsidR="002F7F1D" w:rsidRPr="00191BD5" w:rsidRDefault="002F7F1D" w:rsidP="002F7F1D"/>
    <w:p w:rsidR="002F7F1D" w:rsidRPr="00191BD5" w:rsidRDefault="002F7F1D" w:rsidP="002F7F1D"/>
    <w:p w:rsidR="002F7F1D" w:rsidRPr="00191BD5" w:rsidRDefault="002F7F1D" w:rsidP="002F7F1D">
      <w:pPr>
        <w:ind w:firstLine="708"/>
        <w:rPr>
          <w:i/>
        </w:rPr>
      </w:pPr>
      <w:proofErr w:type="gramStart"/>
      <w:r w:rsidRPr="00191BD5">
        <w:t>Diagnostická  kritéria</w:t>
      </w:r>
      <w:proofErr w:type="gramEnd"/>
      <w:r w:rsidRPr="00191BD5">
        <w:t xml:space="preserve"> základních  poruch jsou popsána v níže uvedených tabulkách. Pokud nejsou kompletně </w:t>
      </w:r>
      <w:proofErr w:type="gramStart"/>
      <w:r w:rsidRPr="00191BD5">
        <w:t>vyjádřena , mluvíme</w:t>
      </w:r>
      <w:proofErr w:type="gramEnd"/>
      <w:r w:rsidRPr="00191BD5">
        <w:t xml:space="preserve"> o atypické mentální anorexii (F 50.1) a atypické mentální bulimii (F 50.3) , formách onemocnění , kterými trpí početná skupina nemocných (př. mentální anorexie se zachovaným menstruačním  cyklem </w:t>
      </w:r>
      <w:proofErr w:type="spellStart"/>
      <w:r w:rsidRPr="00191BD5">
        <w:t>apod</w:t>
      </w:r>
      <w:proofErr w:type="spellEnd"/>
      <w:r w:rsidRPr="00191BD5">
        <w:t xml:space="preserve">…). V poslední době budí pozornost i tzv. </w:t>
      </w:r>
      <w:r w:rsidRPr="00191BD5">
        <w:rPr>
          <w:i/>
        </w:rPr>
        <w:t>syndrom nočního přejídání.</w:t>
      </w:r>
    </w:p>
    <w:p w:rsidR="002F7F1D" w:rsidRPr="00191BD5" w:rsidRDefault="002F7F1D" w:rsidP="002F7F1D">
      <w:pPr>
        <w:ind w:firstLine="708"/>
      </w:pPr>
      <w:r w:rsidRPr="00191BD5">
        <w:t>Někteří autoři , zabývající se  poruchami příjmu potravy v dětství navrhují alternativní kritéria pro mentální anorexii a bulimii v dětství  a atypické formy specifikují na: emoční poruchu spojená s vyhýbáním s </w:t>
      </w:r>
      <w:proofErr w:type="gramStart"/>
      <w:r w:rsidRPr="00191BD5">
        <w:t>jídlu</w:t>
      </w:r>
      <w:proofErr w:type="gramEnd"/>
      <w:r w:rsidRPr="00191BD5">
        <w:t xml:space="preserve">,  syndrom vybíravosti v jídle a syndrom </w:t>
      </w:r>
      <w:proofErr w:type="spellStart"/>
      <w:r w:rsidRPr="00191BD5">
        <w:t>pervazívního</w:t>
      </w:r>
      <w:proofErr w:type="spellEnd"/>
      <w:r w:rsidRPr="00191BD5">
        <w:t xml:space="preserve"> odmítání.</w:t>
      </w:r>
      <w:r>
        <w:t xml:space="preserve"> S poruchami krmení se setkáváme</w:t>
      </w:r>
      <w:r w:rsidRPr="00191BD5">
        <w:t xml:space="preserve"> i v kojeneckém a útlém dětském </w:t>
      </w:r>
      <w:proofErr w:type="gramStart"/>
      <w:r w:rsidRPr="00191BD5">
        <w:t>věku .</w:t>
      </w:r>
      <w:proofErr w:type="gramEnd"/>
    </w:p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pPr>
        <w:rPr>
          <w:b/>
        </w:rPr>
      </w:pPr>
      <w:r>
        <w:rPr>
          <w:b/>
        </w:rPr>
        <w:t>Nejdůležitější d</w:t>
      </w:r>
      <w:r w:rsidRPr="00191BD5">
        <w:rPr>
          <w:b/>
        </w:rPr>
        <w:t>iagnostická kritéria pro mentální anorexii a</w:t>
      </w:r>
      <w:r>
        <w:rPr>
          <w:b/>
        </w:rPr>
        <w:t xml:space="preserve"> mentální bulimii:</w:t>
      </w:r>
    </w:p>
    <w:p w:rsidR="002F7F1D" w:rsidRPr="00191BD5" w:rsidRDefault="002F7F1D" w:rsidP="002F7F1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F7F1D" w:rsidRPr="00E92EC5" w:rsidTr="007B128D">
        <w:tc>
          <w:tcPr>
            <w:tcW w:w="4606" w:type="dxa"/>
            <w:shd w:val="clear" w:color="auto" w:fill="auto"/>
          </w:tcPr>
          <w:p w:rsidR="002F7F1D" w:rsidRPr="00E92EC5" w:rsidRDefault="002F7F1D" w:rsidP="007B128D">
            <w:pPr>
              <w:rPr>
                <w:b/>
              </w:rPr>
            </w:pPr>
            <w:r w:rsidRPr="00E92EC5">
              <w:rPr>
                <w:b/>
              </w:rPr>
              <w:t>Mentální anorexie</w:t>
            </w:r>
          </w:p>
        </w:tc>
        <w:tc>
          <w:tcPr>
            <w:tcW w:w="4606" w:type="dxa"/>
            <w:shd w:val="clear" w:color="auto" w:fill="auto"/>
          </w:tcPr>
          <w:p w:rsidR="002F7F1D" w:rsidRPr="00E92EC5" w:rsidRDefault="002F7F1D" w:rsidP="007B128D">
            <w:pPr>
              <w:rPr>
                <w:b/>
              </w:rPr>
            </w:pPr>
            <w:r w:rsidRPr="00E92EC5">
              <w:rPr>
                <w:b/>
              </w:rPr>
              <w:t>Mentální bulimie</w:t>
            </w:r>
          </w:p>
        </w:tc>
      </w:tr>
      <w:tr w:rsidR="002F7F1D" w:rsidRPr="00E92EC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(a) Tělesná váha 15% pod předpokládanou, BMI pod 17,5.</w:t>
            </w:r>
          </w:p>
          <w:p w:rsidR="002F7F1D" w:rsidRPr="00E92EC5" w:rsidRDefault="002F7F1D" w:rsidP="007B128D">
            <w:pPr>
              <w:rPr>
                <w:i/>
              </w:rPr>
            </w:pPr>
            <w:r w:rsidRPr="00E92EC5">
              <w:rPr>
                <w:i/>
              </w:rPr>
              <w:t>Prepubertální pacienti nesplňují očekávaný váhový přírůstek.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(a) Neustálé zabývání se jídlem, neodolatelné bažení po jídle, epizody přejídání velkými dávkami jídla</w:t>
            </w:r>
          </w:p>
        </w:tc>
      </w:tr>
      <w:tr w:rsidR="002F7F1D" w:rsidRPr="00E92EC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(b) vyhýbaní se jídlům, provokování zvracení, užívání laxativ, anorektik, </w:t>
            </w:r>
            <w:proofErr w:type="spellStart"/>
            <w:proofErr w:type="gramStart"/>
            <w:r w:rsidRPr="00191BD5">
              <w:t>diuretik,excesivní</w:t>
            </w:r>
            <w:proofErr w:type="spellEnd"/>
            <w:proofErr w:type="gramEnd"/>
            <w:r w:rsidRPr="00191BD5">
              <w:t xml:space="preserve"> cvičení.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(b) Kompenzace přejídání vyprovokovaným zvracením, zneužíváním laxativ, anorektik, </w:t>
            </w:r>
            <w:proofErr w:type="spellStart"/>
            <w:r w:rsidRPr="00191BD5">
              <w:t>thyreoidních</w:t>
            </w:r>
            <w:proofErr w:type="spellEnd"/>
            <w:r w:rsidRPr="00191BD5">
              <w:t xml:space="preserve"> preparátů či diuretik, hladovkami. </w:t>
            </w:r>
          </w:p>
        </w:tc>
      </w:tr>
      <w:tr w:rsidR="002F7F1D" w:rsidRPr="00E92EC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(c) strach z tloušťky, porucha tělového schématu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(c) strach z tloušťky, stanovení nízké cílové váhy, předchozí epizoda anorexie i </w:t>
            </w:r>
            <w:proofErr w:type="spellStart"/>
            <w:r w:rsidRPr="00191BD5">
              <w:t>amenorhoey</w:t>
            </w:r>
            <w:proofErr w:type="spellEnd"/>
          </w:p>
        </w:tc>
      </w:tr>
      <w:tr w:rsidR="002F7F1D" w:rsidRPr="00E92EC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(d) endokrinní porucha (</w:t>
            </w:r>
            <w:proofErr w:type="spellStart"/>
            <w:r w:rsidRPr="00191BD5">
              <w:t>amenorrhoea</w:t>
            </w:r>
            <w:proofErr w:type="spellEnd"/>
            <w:r w:rsidRPr="00191BD5">
              <w:t xml:space="preserve"> u žen, porucha sexuální </w:t>
            </w:r>
            <w:proofErr w:type="spellStart"/>
            <w:r w:rsidRPr="00191BD5">
              <w:t>apetence</w:t>
            </w:r>
            <w:proofErr w:type="spellEnd"/>
            <w:r w:rsidRPr="00191BD5">
              <w:t xml:space="preserve"> u mužů), viz dále)</w:t>
            </w:r>
          </w:p>
        </w:tc>
        <w:tc>
          <w:tcPr>
            <w:tcW w:w="4606" w:type="dxa"/>
            <w:shd w:val="clear" w:color="auto" w:fill="auto"/>
          </w:tcPr>
          <w:p w:rsidR="002F7F1D" w:rsidRPr="00E92EC5" w:rsidRDefault="002F7F1D" w:rsidP="007B128D">
            <w:pPr>
              <w:rPr>
                <w:b/>
              </w:rPr>
            </w:pPr>
          </w:p>
        </w:tc>
      </w:tr>
      <w:tr w:rsidR="002F7F1D" w:rsidRPr="00E92EC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(e) </w:t>
            </w:r>
            <w:r w:rsidRPr="00E92EC5">
              <w:rPr>
                <w:i/>
              </w:rPr>
              <w:t xml:space="preserve">Při začátku před </w:t>
            </w:r>
            <w:proofErr w:type="spellStart"/>
            <w:r w:rsidRPr="00E92EC5">
              <w:rPr>
                <w:i/>
              </w:rPr>
              <w:t>pubertou-pubertální</w:t>
            </w:r>
            <w:proofErr w:type="spellEnd"/>
            <w:r w:rsidRPr="00E92EC5">
              <w:rPr>
                <w:i/>
              </w:rPr>
              <w:t xml:space="preserve"> projevy opožděny, event. zastaveny, prim. </w:t>
            </w:r>
            <w:proofErr w:type="spellStart"/>
            <w:r w:rsidRPr="00E92EC5">
              <w:rPr>
                <w:i/>
              </w:rPr>
              <w:t>amenorrhoea</w:t>
            </w:r>
            <w:proofErr w:type="spellEnd"/>
            <w:r w:rsidRPr="00E92EC5">
              <w:rPr>
                <w:i/>
              </w:rPr>
              <w:t>.</w:t>
            </w:r>
          </w:p>
        </w:tc>
        <w:tc>
          <w:tcPr>
            <w:tcW w:w="4606" w:type="dxa"/>
            <w:shd w:val="clear" w:color="auto" w:fill="auto"/>
          </w:tcPr>
          <w:p w:rsidR="002F7F1D" w:rsidRPr="00E92EC5" w:rsidRDefault="002F7F1D" w:rsidP="007B128D">
            <w:pPr>
              <w:rPr>
                <w:b/>
              </w:rPr>
            </w:pPr>
          </w:p>
        </w:tc>
      </w:tr>
    </w:tbl>
    <w:p w:rsidR="002F7F1D" w:rsidRPr="00191BD5" w:rsidRDefault="002F7F1D" w:rsidP="002F7F1D"/>
    <w:p w:rsidR="002F7F1D" w:rsidRPr="00191BD5" w:rsidRDefault="002F7F1D" w:rsidP="002F7F1D"/>
    <w:p w:rsidR="002F7F1D" w:rsidRPr="00191BD5" w:rsidRDefault="002F7F1D" w:rsidP="002F7F1D">
      <w:pPr>
        <w:ind w:firstLine="708"/>
      </w:pPr>
      <w:r w:rsidRPr="00191BD5">
        <w:t xml:space="preserve">U mentální anorexie rozlišuje DSM </w:t>
      </w:r>
      <w:proofErr w:type="gramStart"/>
      <w:r w:rsidRPr="00191BD5">
        <w:t xml:space="preserve">IV </w:t>
      </w:r>
      <w:r>
        <w:t xml:space="preserve"> </w:t>
      </w:r>
      <w:r w:rsidRPr="001B1AE8">
        <w:rPr>
          <w:b/>
          <w:i/>
        </w:rPr>
        <w:t>typ</w:t>
      </w:r>
      <w:proofErr w:type="gramEnd"/>
      <w:r w:rsidRPr="001B1AE8">
        <w:rPr>
          <w:b/>
          <w:i/>
        </w:rPr>
        <w:t xml:space="preserve"> restriktivní</w:t>
      </w:r>
      <w:r w:rsidRPr="00191BD5">
        <w:t xml:space="preserve"> ( snižování energetického účinku stravy dietami až odmítáním jídla, excesivní cvičení, není přítomno zvracení a užívání laxativ a diuretik) a </w:t>
      </w:r>
      <w:r w:rsidRPr="001B1AE8">
        <w:rPr>
          <w:b/>
          <w:i/>
        </w:rPr>
        <w:t>typ purgativní</w:t>
      </w:r>
      <w:r w:rsidRPr="00191BD5">
        <w:t xml:space="preserve"> (záchvatovité přejídání a následné zvracení s možností užití laxativ a diuretik). Přejídání spojené s jinými psychickými poruchami </w:t>
      </w:r>
      <w:proofErr w:type="gramStart"/>
      <w:r w:rsidRPr="00191BD5">
        <w:t>kódujeme  především</w:t>
      </w:r>
      <w:proofErr w:type="gramEnd"/>
      <w:r w:rsidRPr="00191BD5">
        <w:t xml:space="preserve"> tam, kde je </w:t>
      </w:r>
      <w:r w:rsidRPr="001B1AE8">
        <w:rPr>
          <w:b/>
        </w:rPr>
        <w:t>reakcí</w:t>
      </w:r>
      <w:r w:rsidRPr="00191BD5">
        <w:t xml:space="preserve"> na  stresující událost, zvracení se pak může objevovat u </w:t>
      </w:r>
      <w:proofErr w:type="spellStart"/>
      <w:r w:rsidRPr="00191BD5">
        <w:t>disociativních</w:t>
      </w:r>
      <w:proofErr w:type="spellEnd"/>
      <w:r w:rsidRPr="00191BD5">
        <w:t xml:space="preserve"> poruch, hypochondrických poruch a je  častým příznakem psychosomatických onemocnění s těžištěm </w:t>
      </w:r>
      <w:proofErr w:type="spellStart"/>
      <w:r w:rsidRPr="00191BD5">
        <w:t>symptomatiky</w:t>
      </w:r>
      <w:proofErr w:type="spellEnd"/>
      <w:r w:rsidRPr="00191BD5">
        <w:t xml:space="preserve"> v gastrointestinálním traktu.</w:t>
      </w:r>
    </w:p>
    <w:p w:rsidR="002F7F1D" w:rsidRPr="00191BD5" w:rsidRDefault="002F7F1D" w:rsidP="002F7F1D"/>
    <w:p w:rsidR="002F7F1D" w:rsidRPr="00191BD5" w:rsidRDefault="002F7F1D" w:rsidP="002F7F1D">
      <w:pPr>
        <w:rPr>
          <w:b/>
          <w:u w:val="single"/>
        </w:rPr>
      </w:pPr>
      <w:r w:rsidRPr="00191BD5">
        <w:rPr>
          <w:b/>
          <w:u w:val="single"/>
        </w:rPr>
        <w:t>Diferenciální diagnostika poruch příjmu potravy:</w:t>
      </w:r>
    </w:p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r w:rsidRPr="00191BD5">
        <w:rPr>
          <w:b/>
        </w:rPr>
        <w:t>Mentální anorexie</w:t>
      </w:r>
      <w:r w:rsidRPr="00191BD5">
        <w:t>:</w:t>
      </w:r>
    </w:p>
    <w:p w:rsidR="002F7F1D" w:rsidRPr="00191BD5" w:rsidRDefault="002F7F1D" w:rsidP="002F7F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E92EC5">
              <w:rPr>
                <w:b/>
              </w:rPr>
              <w:t xml:space="preserve">Somatická </w:t>
            </w:r>
            <w:proofErr w:type="gramStart"/>
            <w:r w:rsidRPr="00E92EC5">
              <w:rPr>
                <w:b/>
              </w:rPr>
              <w:t xml:space="preserve">onemocnění </w:t>
            </w:r>
            <w:r w:rsidRPr="00191BD5">
              <w:t xml:space="preserve"> (dle</w:t>
            </w:r>
            <w:proofErr w:type="gramEnd"/>
            <w:r w:rsidRPr="00191BD5">
              <w:t xml:space="preserve"> St. </w:t>
            </w:r>
            <w:proofErr w:type="spellStart"/>
            <w:r w:rsidRPr="00191BD5">
              <w:t>Herpetz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E92EC5">
              <w:rPr>
                <w:b/>
              </w:rPr>
              <w:t>Psychiatrická onemocněn</w:t>
            </w:r>
            <w:r w:rsidRPr="00191BD5">
              <w:t>í (dle P. Němečkové)</w:t>
            </w:r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konstituční </w:t>
            </w:r>
            <w:proofErr w:type="gramStart"/>
            <w:r w:rsidRPr="00191BD5">
              <w:t>zvracení,  zpomalení</w:t>
            </w:r>
            <w:proofErr w:type="gramEnd"/>
            <w:r w:rsidRPr="00191BD5">
              <w:t xml:space="preserve"> pasáže GIT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 mentální bulimie </w:t>
            </w:r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proofErr w:type="spellStart"/>
            <w:r w:rsidRPr="00191BD5">
              <w:t>morbus</w:t>
            </w:r>
            <w:proofErr w:type="spellEnd"/>
            <w:r w:rsidRPr="00191BD5">
              <w:t xml:space="preserve"> Crohn, celiakální </w:t>
            </w:r>
            <w:proofErr w:type="spellStart"/>
            <w:r w:rsidRPr="00191BD5">
              <w:t>sprue</w:t>
            </w:r>
            <w:proofErr w:type="spellEnd"/>
            <w:r w:rsidRPr="00191BD5"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 depresivní porucha</w:t>
            </w:r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malabsorbční syndrom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 </w:t>
            </w:r>
            <w:proofErr w:type="gramStart"/>
            <w:r w:rsidRPr="00191BD5">
              <w:t>sociální  fobie</w:t>
            </w:r>
            <w:proofErr w:type="gramEnd"/>
            <w:r w:rsidRPr="00191BD5">
              <w:t xml:space="preserve"> </w:t>
            </w:r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tuberkulosa GIT.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 obsedantně kompulsivní porucha</w:t>
            </w:r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alergie na potraviny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 </w:t>
            </w:r>
            <w:proofErr w:type="spellStart"/>
            <w:r w:rsidRPr="00191BD5">
              <w:t>dysmorfofobická</w:t>
            </w:r>
            <w:proofErr w:type="spellEnd"/>
            <w:r w:rsidRPr="00191BD5">
              <w:t xml:space="preserve">  porucha</w:t>
            </w:r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insuficience adenohypofýzy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 </w:t>
            </w:r>
            <w:proofErr w:type="spellStart"/>
            <w:r w:rsidRPr="00191BD5">
              <w:t>somatizační</w:t>
            </w:r>
            <w:proofErr w:type="spellEnd"/>
            <w:r w:rsidRPr="00191BD5">
              <w:t xml:space="preserve"> porucha</w:t>
            </w:r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insuficience nadledvinek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 schizofrenie</w:t>
            </w:r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proofErr w:type="spellStart"/>
            <w:r w:rsidRPr="00191BD5">
              <w:t>hyperthyreóza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/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proofErr w:type="gramStart"/>
            <w:r w:rsidRPr="00191BD5">
              <w:t xml:space="preserve">diabetes  </w:t>
            </w:r>
            <w:proofErr w:type="spellStart"/>
            <w:r w:rsidRPr="00191BD5">
              <w:t>mellitus</w:t>
            </w:r>
            <w:proofErr w:type="spellEnd"/>
            <w:proofErr w:type="gramEnd"/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/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metabolická onemocnění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/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tumory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/>
        </w:tc>
      </w:tr>
    </w:tbl>
    <w:p w:rsidR="002F7F1D" w:rsidRPr="00191BD5" w:rsidRDefault="002F7F1D" w:rsidP="002F7F1D"/>
    <w:p w:rsidR="002F7F1D" w:rsidRPr="00191BD5" w:rsidRDefault="002F7F1D" w:rsidP="002F7F1D"/>
    <w:p w:rsidR="002F7F1D" w:rsidRPr="00191BD5" w:rsidRDefault="002F7F1D" w:rsidP="002F7F1D">
      <w:pPr>
        <w:rPr>
          <w:b/>
        </w:rPr>
      </w:pPr>
      <w:r w:rsidRPr="00191BD5">
        <w:rPr>
          <w:b/>
        </w:rPr>
        <w:lastRenderedPageBreak/>
        <w:t>Mentální bulimie (</w:t>
      </w:r>
      <w:r w:rsidRPr="00191BD5">
        <w:t xml:space="preserve">dle </w:t>
      </w:r>
      <w:proofErr w:type="spellStart"/>
      <w:proofErr w:type="gramStart"/>
      <w:r w:rsidRPr="00191BD5">
        <w:t>P.Němečkové</w:t>
      </w:r>
      <w:proofErr w:type="spellEnd"/>
      <w:proofErr w:type="gramEnd"/>
      <w:r w:rsidRPr="00191BD5">
        <w:rPr>
          <w:b/>
        </w:rPr>
        <w:t>):</w:t>
      </w:r>
    </w:p>
    <w:p w:rsidR="002F7F1D" w:rsidRPr="00191BD5" w:rsidRDefault="002F7F1D" w:rsidP="002F7F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E92EC5" w:rsidRDefault="002F7F1D" w:rsidP="007B128D">
            <w:pPr>
              <w:rPr>
                <w:b/>
              </w:rPr>
            </w:pPr>
            <w:r w:rsidRPr="00E92EC5">
              <w:rPr>
                <w:b/>
              </w:rPr>
              <w:t>Somatická onemocnění:</w:t>
            </w:r>
          </w:p>
        </w:tc>
        <w:tc>
          <w:tcPr>
            <w:tcW w:w="4606" w:type="dxa"/>
            <w:shd w:val="clear" w:color="auto" w:fill="auto"/>
          </w:tcPr>
          <w:p w:rsidR="002F7F1D" w:rsidRPr="00E92EC5" w:rsidRDefault="002F7F1D" w:rsidP="007B128D">
            <w:pPr>
              <w:rPr>
                <w:b/>
              </w:rPr>
            </w:pPr>
            <w:r w:rsidRPr="00E92EC5">
              <w:rPr>
                <w:b/>
              </w:rPr>
              <w:t>Psychiatrická onemocnění:</w:t>
            </w:r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neurologické poruchy (tumory)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mentální anorexie</w:t>
            </w:r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/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depresivní porucha</w:t>
            </w:r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/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porucha osobnosti (hraniční)</w:t>
            </w:r>
          </w:p>
        </w:tc>
      </w:tr>
    </w:tbl>
    <w:p w:rsidR="002F7F1D" w:rsidRPr="00191BD5" w:rsidRDefault="002F7F1D" w:rsidP="002F7F1D"/>
    <w:p w:rsidR="002F7F1D" w:rsidRPr="00191BD5" w:rsidRDefault="002F7F1D" w:rsidP="002F7F1D"/>
    <w:p w:rsidR="002F7F1D" w:rsidRPr="00191BD5" w:rsidRDefault="002F7F1D" w:rsidP="002F7F1D">
      <w:pPr>
        <w:rPr>
          <w:b/>
          <w:u w:val="single"/>
        </w:rPr>
      </w:pPr>
    </w:p>
    <w:p w:rsidR="002F7F1D" w:rsidRPr="00191BD5" w:rsidRDefault="002F7F1D" w:rsidP="002F7F1D">
      <w:pPr>
        <w:rPr>
          <w:b/>
          <w:u w:val="single"/>
        </w:rPr>
      </w:pPr>
      <w:r w:rsidRPr="00191BD5">
        <w:rPr>
          <w:b/>
          <w:u w:val="single"/>
        </w:rPr>
        <w:t>Somatické změny a komplikace u mentální anorexie a bulimie:</w:t>
      </w:r>
    </w:p>
    <w:p w:rsidR="002F7F1D" w:rsidRPr="00191BD5" w:rsidRDefault="002F7F1D" w:rsidP="002F7F1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E92EC5" w:rsidRDefault="002F7F1D" w:rsidP="007B128D">
            <w:pPr>
              <w:rPr>
                <w:b/>
              </w:rPr>
            </w:pPr>
            <w:r w:rsidRPr="00E92EC5">
              <w:rPr>
                <w:b/>
              </w:rPr>
              <w:t>Orgánový systém</w:t>
            </w:r>
          </w:p>
        </w:tc>
        <w:tc>
          <w:tcPr>
            <w:tcW w:w="4606" w:type="dxa"/>
            <w:shd w:val="clear" w:color="auto" w:fill="auto"/>
          </w:tcPr>
          <w:p w:rsidR="002F7F1D" w:rsidRPr="00E92EC5" w:rsidRDefault="002F7F1D" w:rsidP="007B128D">
            <w:pPr>
              <w:rPr>
                <w:b/>
              </w:rPr>
            </w:pPr>
            <w:r w:rsidRPr="00E92EC5">
              <w:rPr>
                <w:b/>
              </w:rPr>
              <w:t>Charakteristika změn</w:t>
            </w:r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kardiovaskulární systém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sinusová bradykardie, hypotenze, srdeční arytmie s rizikem zástavy, změny </w:t>
            </w:r>
            <w:proofErr w:type="spellStart"/>
            <w:r w:rsidRPr="00191BD5">
              <w:t>ekg</w:t>
            </w:r>
            <w:proofErr w:type="spellEnd"/>
            <w:r w:rsidRPr="00191BD5">
              <w:t xml:space="preserve">, </w:t>
            </w:r>
          </w:p>
        </w:tc>
      </w:tr>
      <w:tr w:rsidR="002F7F1D" w:rsidRPr="00191BD5" w:rsidTr="007B128D">
        <w:trPr>
          <w:trHeight w:val="1628"/>
        </w:trPr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renální 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zvýšená hladina urey, </w:t>
            </w:r>
            <w:proofErr w:type="spellStart"/>
            <w:r w:rsidRPr="00191BD5">
              <w:t>hypokalemie</w:t>
            </w:r>
            <w:proofErr w:type="spellEnd"/>
            <w:r w:rsidRPr="00191BD5">
              <w:t xml:space="preserve">, </w:t>
            </w:r>
            <w:proofErr w:type="spellStart"/>
            <w:r w:rsidRPr="00191BD5">
              <w:t>hyponatremie</w:t>
            </w:r>
            <w:proofErr w:type="spellEnd"/>
            <w:r w:rsidRPr="00191BD5">
              <w:t xml:space="preserve">, </w:t>
            </w:r>
            <w:proofErr w:type="spellStart"/>
            <w:r w:rsidRPr="00191BD5">
              <w:t>hypochloremie</w:t>
            </w:r>
            <w:proofErr w:type="spellEnd"/>
            <w:r w:rsidRPr="00191BD5">
              <w:t xml:space="preserve">, metabolická alkalóza, </w:t>
            </w:r>
            <w:proofErr w:type="spellStart"/>
            <w:r w:rsidRPr="00191BD5">
              <w:t>hypofosfatemie</w:t>
            </w:r>
            <w:proofErr w:type="spellEnd"/>
            <w:r w:rsidRPr="00191BD5">
              <w:t xml:space="preserve">, </w:t>
            </w:r>
            <w:proofErr w:type="spellStart"/>
            <w:r w:rsidRPr="00191BD5">
              <w:t>hypomagnezemie</w:t>
            </w:r>
            <w:proofErr w:type="spellEnd"/>
            <w:r w:rsidRPr="00191BD5">
              <w:t xml:space="preserve"> s </w:t>
            </w:r>
            <w:proofErr w:type="spellStart"/>
            <w:r w:rsidRPr="00191BD5">
              <w:t>hypokalcémií</w:t>
            </w:r>
            <w:proofErr w:type="spellEnd"/>
            <w:r w:rsidRPr="00191BD5">
              <w:t xml:space="preserve">, otoky dolních končetin, riziko močových kamenů, </w:t>
            </w:r>
            <w:proofErr w:type="spellStart"/>
            <w:r w:rsidRPr="00191BD5">
              <w:t>hypoproteinémie</w:t>
            </w:r>
            <w:proofErr w:type="spellEnd"/>
            <w:r w:rsidRPr="00191BD5">
              <w:t xml:space="preserve"> s </w:t>
            </w:r>
            <w:proofErr w:type="spellStart"/>
            <w:r w:rsidRPr="00191BD5">
              <w:t>hypovolem</w:t>
            </w:r>
            <w:proofErr w:type="spellEnd"/>
            <w:r w:rsidRPr="00191BD5">
              <w:t>. šokem, ledvinových infarktů</w:t>
            </w:r>
          </w:p>
          <w:p w:rsidR="002F7F1D" w:rsidRPr="00191BD5" w:rsidRDefault="002F7F1D" w:rsidP="007B128D"/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gastrointestinální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zduření </w:t>
            </w:r>
            <w:proofErr w:type="spellStart"/>
            <w:r w:rsidRPr="00191BD5">
              <w:t>parotických</w:t>
            </w:r>
            <w:proofErr w:type="spellEnd"/>
            <w:r w:rsidRPr="00191BD5">
              <w:t xml:space="preserve">  žláz, eroze skloviny a zuboviny, záněty, eroze, ruptura jícnu, </w:t>
            </w:r>
            <w:proofErr w:type="gramStart"/>
            <w:r w:rsidRPr="00191BD5">
              <w:t>perforace , dilatace</w:t>
            </w:r>
            <w:proofErr w:type="gramEnd"/>
            <w:r w:rsidRPr="00191BD5">
              <w:t xml:space="preserve"> žaludku, žaludeční vředy, zpomalení pasáže GIT, dilatace  duodena, jekána, ileus , zácpa, akutní pankreatitida, zvýšené amylázy, steatóza jater, hepatomegalie, </w:t>
            </w:r>
            <w:proofErr w:type="spellStart"/>
            <w:r w:rsidRPr="00191BD5">
              <w:t>hypoproteinemie</w:t>
            </w:r>
            <w:proofErr w:type="spellEnd"/>
            <w:r w:rsidRPr="00191BD5">
              <w:t xml:space="preserve">, hypoglykémie, </w:t>
            </w:r>
            <w:proofErr w:type="spellStart"/>
            <w:r w:rsidRPr="00191BD5">
              <w:t>hyperlipidémie</w:t>
            </w:r>
            <w:proofErr w:type="spellEnd"/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kosterní komplikace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zpomalení vyzrávání kostí, zastavení růstu v dětském věku, </w:t>
            </w:r>
            <w:proofErr w:type="spellStart"/>
            <w:r w:rsidRPr="00191BD5">
              <w:t>osteopenie</w:t>
            </w:r>
            <w:proofErr w:type="spellEnd"/>
            <w:r w:rsidRPr="00191BD5">
              <w:t>, osteoporóza, netraumatické zlomeniny, hypoplazie kostní dřeně</w:t>
            </w:r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endokrinní komplikace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proofErr w:type="spellStart"/>
            <w:r w:rsidRPr="00191BD5">
              <w:t>amenorhoea</w:t>
            </w:r>
            <w:proofErr w:type="spellEnd"/>
            <w:r w:rsidRPr="00191BD5">
              <w:t xml:space="preserve">, </w:t>
            </w:r>
            <w:proofErr w:type="spellStart"/>
            <w:r w:rsidRPr="00191BD5">
              <w:t>hypogonadismus</w:t>
            </w:r>
            <w:proofErr w:type="spellEnd"/>
            <w:r w:rsidRPr="00191BD5">
              <w:t xml:space="preserve"> s nízkými hladinami LH a FSH, nízká hladin </w:t>
            </w:r>
            <w:proofErr w:type="spellStart"/>
            <w:r w:rsidRPr="00191BD5">
              <w:t>strogenů,infertitlita</w:t>
            </w:r>
            <w:proofErr w:type="spellEnd"/>
            <w:r w:rsidRPr="00191BD5">
              <w:t xml:space="preserve">, nízká hladina testosteronu u mužů, zvýšena hladina kortizonu v plazmě, nižší hladina tyroxinu a volného </w:t>
            </w:r>
            <w:proofErr w:type="spellStart"/>
            <w:r w:rsidRPr="00191BD5">
              <w:t>trijodthyroninu</w:t>
            </w:r>
            <w:proofErr w:type="spellEnd"/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hematologické komplikace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proofErr w:type="spellStart"/>
            <w:r w:rsidRPr="00191BD5">
              <w:t>normochromní</w:t>
            </w:r>
            <w:proofErr w:type="spellEnd"/>
            <w:r w:rsidRPr="00191BD5">
              <w:t xml:space="preserve"> </w:t>
            </w:r>
            <w:proofErr w:type="spellStart"/>
            <w:r w:rsidRPr="00191BD5">
              <w:t>normocytární</w:t>
            </w:r>
            <w:proofErr w:type="spellEnd"/>
            <w:r w:rsidRPr="00191BD5">
              <w:t xml:space="preserve"> anemie, snížená </w:t>
            </w:r>
            <w:proofErr w:type="gramStart"/>
            <w:r w:rsidRPr="00191BD5">
              <w:t>sedimentace  erytrocytů</w:t>
            </w:r>
            <w:proofErr w:type="gramEnd"/>
            <w:r w:rsidRPr="00191BD5">
              <w:t>, leukopenie, trombocytopenie</w:t>
            </w:r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neurologické komplikace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abnormní EEG, periferní neuropatie, bolesti hlavy, </w:t>
            </w:r>
            <w:proofErr w:type="gramStart"/>
            <w:r w:rsidRPr="00191BD5">
              <w:t>tetanie , generalizované</w:t>
            </w:r>
            <w:proofErr w:type="gramEnd"/>
            <w:r w:rsidRPr="00191BD5">
              <w:t xml:space="preserve"> tonicko-klonické křeče, ztráta vědomí, diplopie, svalová slabost, poruchy hybnosti</w:t>
            </w:r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metabolické komplikace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 xml:space="preserve">zhoršení regulace tělesné </w:t>
            </w:r>
            <w:smartTag w:uri="urn:schemas-microsoft-com:office:smarttags" w:element="PersonName">
              <w:r w:rsidRPr="00191BD5">
                <w:t>tepl</w:t>
              </w:r>
            </w:smartTag>
            <w:r w:rsidRPr="00191BD5">
              <w:t>oty, narušený metabolismus glukózy, Ca, zpomalení bazálního metabolismu</w:t>
            </w:r>
          </w:p>
        </w:tc>
      </w:tr>
      <w:tr w:rsidR="002F7F1D" w:rsidRPr="00191BD5" w:rsidTr="007B128D"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r w:rsidRPr="00191BD5">
              <w:t>dermatologické komplikace</w:t>
            </w:r>
          </w:p>
        </w:tc>
        <w:tc>
          <w:tcPr>
            <w:tcW w:w="4606" w:type="dxa"/>
            <w:shd w:val="clear" w:color="auto" w:fill="auto"/>
          </w:tcPr>
          <w:p w:rsidR="002F7F1D" w:rsidRPr="00191BD5" w:rsidRDefault="002F7F1D" w:rsidP="007B128D">
            <w:proofErr w:type="spellStart"/>
            <w:r w:rsidRPr="00191BD5">
              <w:t>hyperkeratonemie</w:t>
            </w:r>
            <w:proofErr w:type="spellEnd"/>
            <w:r w:rsidRPr="00191BD5">
              <w:t>, purpura, vyrážky z </w:t>
            </w:r>
            <w:proofErr w:type="spellStart"/>
            <w:r w:rsidRPr="00191BD5">
              <w:t>abúsu</w:t>
            </w:r>
            <w:proofErr w:type="spellEnd"/>
            <w:r w:rsidRPr="00191BD5">
              <w:t xml:space="preserve"> </w:t>
            </w:r>
            <w:r w:rsidRPr="00191BD5">
              <w:lastRenderedPageBreak/>
              <w:t xml:space="preserve">laxativ a diuretik, tenká, šupinatá, suchá kůže ze </w:t>
            </w:r>
            <w:proofErr w:type="spellStart"/>
            <w:r w:rsidRPr="00191BD5">
              <w:t>sníž</w:t>
            </w:r>
            <w:proofErr w:type="spellEnd"/>
            <w:r w:rsidRPr="00191BD5">
              <w:t>. kolagenu, kanuto, popraskané kůže, vypadávání vlasů</w:t>
            </w:r>
          </w:p>
        </w:tc>
      </w:tr>
    </w:tbl>
    <w:p w:rsidR="002F7F1D" w:rsidRPr="00191BD5" w:rsidRDefault="002F7F1D" w:rsidP="002F7F1D"/>
    <w:p w:rsidR="002F7F1D" w:rsidRPr="00191BD5" w:rsidRDefault="002F7F1D" w:rsidP="002F7F1D"/>
    <w:p w:rsidR="002F7F1D" w:rsidRPr="00191BD5" w:rsidRDefault="002F7F1D" w:rsidP="002F7F1D">
      <w:pPr>
        <w:rPr>
          <w:b/>
        </w:rPr>
      </w:pPr>
      <w:r w:rsidRPr="00191BD5">
        <w:rPr>
          <w:b/>
          <w:u w:val="single"/>
        </w:rPr>
        <w:t>Psychiatrická komorbidita</w:t>
      </w:r>
      <w:r w:rsidRPr="00191BD5">
        <w:rPr>
          <w:b/>
        </w:rPr>
        <w:t>:</w:t>
      </w:r>
    </w:p>
    <w:p w:rsidR="002F7F1D" w:rsidRPr="00191BD5" w:rsidRDefault="002F7F1D" w:rsidP="002F7F1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2F7F1D" w:rsidRPr="00E92EC5" w:rsidTr="007B128D">
        <w:tc>
          <w:tcPr>
            <w:tcW w:w="5148" w:type="dxa"/>
            <w:shd w:val="clear" w:color="auto" w:fill="auto"/>
          </w:tcPr>
          <w:p w:rsidR="002F7F1D" w:rsidRPr="00191BD5" w:rsidRDefault="002F7F1D" w:rsidP="007B128D">
            <w:r w:rsidRPr="00191BD5">
              <w:t>úzkostné a depresivní poruchy</w:t>
            </w:r>
          </w:p>
        </w:tc>
      </w:tr>
      <w:tr w:rsidR="002F7F1D" w:rsidRPr="00E92EC5" w:rsidTr="007B128D">
        <w:tc>
          <w:tcPr>
            <w:tcW w:w="5148" w:type="dxa"/>
            <w:shd w:val="clear" w:color="auto" w:fill="auto"/>
          </w:tcPr>
          <w:p w:rsidR="002F7F1D" w:rsidRPr="00191BD5" w:rsidRDefault="002F7F1D" w:rsidP="007B128D">
            <w:r w:rsidRPr="00191BD5">
              <w:t>obsedantně kompulzivní poruchy</w:t>
            </w:r>
          </w:p>
        </w:tc>
      </w:tr>
      <w:tr w:rsidR="002F7F1D" w:rsidRPr="00E92EC5" w:rsidTr="007B128D">
        <w:tc>
          <w:tcPr>
            <w:tcW w:w="5148" w:type="dxa"/>
            <w:shd w:val="clear" w:color="auto" w:fill="auto"/>
          </w:tcPr>
          <w:p w:rsidR="002F7F1D" w:rsidRPr="00191BD5" w:rsidRDefault="002F7F1D" w:rsidP="007B128D">
            <w:r w:rsidRPr="00191BD5">
              <w:t>porucha osobnosti (hraniční)</w:t>
            </w:r>
          </w:p>
        </w:tc>
      </w:tr>
      <w:tr w:rsidR="002F7F1D" w:rsidRPr="00E92EC5" w:rsidTr="007B128D">
        <w:tc>
          <w:tcPr>
            <w:tcW w:w="5148" w:type="dxa"/>
            <w:shd w:val="clear" w:color="auto" w:fill="auto"/>
          </w:tcPr>
          <w:p w:rsidR="002F7F1D" w:rsidRPr="00191BD5" w:rsidRDefault="002F7F1D" w:rsidP="007B128D">
            <w:r w:rsidRPr="00191BD5">
              <w:t>zneužívání, resp. závislost na návykových látkách</w:t>
            </w:r>
          </w:p>
        </w:tc>
      </w:tr>
    </w:tbl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pPr>
        <w:rPr>
          <w:b/>
        </w:rPr>
      </w:pPr>
      <w:r w:rsidRPr="00191BD5">
        <w:rPr>
          <w:b/>
          <w:u w:val="single"/>
        </w:rPr>
        <w:t>Průběh a léčba</w:t>
      </w:r>
      <w:r w:rsidRPr="00191BD5">
        <w:rPr>
          <w:b/>
        </w:rPr>
        <w:t>:</w:t>
      </w:r>
    </w:p>
    <w:p w:rsidR="002F7F1D" w:rsidRPr="00191BD5" w:rsidRDefault="002F7F1D" w:rsidP="002F7F1D">
      <w:r w:rsidRPr="00191BD5">
        <w:tab/>
      </w:r>
    </w:p>
    <w:p w:rsidR="002F7F1D" w:rsidRPr="00191BD5" w:rsidRDefault="002F7F1D" w:rsidP="002F7F1D">
      <w:r w:rsidRPr="00191BD5">
        <w:tab/>
        <w:t xml:space="preserve">Co se </w:t>
      </w:r>
      <w:proofErr w:type="gramStart"/>
      <w:r w:rsidRPr="00191BD5">
        <w:t>průběhu  onemocnění</w:t>
      </w:r>
      <w:proofErr w:type="gramEnd"/>
      <w:r w:rsidRPr="00191BD5">
        <w:t xml:space="preserve"> týče</w:t>
      </w:r>
      <w:r>
        <w:t xml:space="preserve">, </w:t>
      </w:r>
      <w:r w:rsidRPr="00191BD5">
        <w:t xml:space="preserve"> můžeme při orientačním odhadu užít</w:t>
      </w:r>
      <w:r w:rsidRPr="00B34E89">
        <w:rPr>
          <w:b/>
        </w:rPr>
        <w:t xml:space="preserve"> třetinové pravidlo</w:t>
      </w:r>
      <w:r w:rsidRPr="00191BD5">
        <w:t xml:space="preserve">: tj. jedna třetina pacientek se uzdraví úplně, jedna třetina  recidivuje a u jedné třetiny dochází ke chronickému průběhu. Pacientky s chronickým průběhem mentální anorexie si </w:t>
      </w:r>
      <w:proofErr w:type="gramStart"/>
      <w:r w:rsidRPr="00191BD5">
        <w:t>většinu</w:t>
      </w:r>
      <w:proofErr w:type="gramEnd"/>
      <w:r w:rsidRPr="00191BD5">
        <w:t xml:space="preserve"> neudrží zdravou </w:t>
      </w:r>
      <w:proofErr w:type="gramStart"/>
      <w:r w:rsidRPr="00191BD5">
        <w:t>váhu</w:t>
      </w:r>
      <w:proofErr w:type="gramEnd"/>
      <w:r w:rsidRPr="00191BD5">
        <w:t xml:space="preserve">, přetrvává u nich patologické zaujetí jídlem, bulimické symptomy, trvalá </w:t>
      </w:r>
      <w:proofErr w:type="spellStart"/>
      <w:r w:rsidRPr="00191BD5">
        <w:t>rozlada</w:t>
      </w:r>
      <w:proofErr w:type="spellEnd"/>
      <w:r w:rsidRPr="00191BD5">
        <w:t xml:space="preserve"> či deprese, trpí často sociální izolací. Kvalita </w:t>
      </w:r>
      <w:proofErr w:type="gramStart"/>
      <w:r w:rsidRPr="00191BD5">
        <w:t>života  jednotlivých</w:t>
      </w:r>
      <w:proofErr w:type="gramEnd"/>
      <w:r w:rsidRPr="00191BD5">
        <w:t xml:space="preserve"> „</w:t>
      </w:r>
      <w:proofErr w:type="spellStart"/>
      <w:r w:rsidRPr="00191BD5">
        <w:t>chronifikujích</w:t>
      </w:r>
      <w:proofErr w:type="spellEnd"/>
      <w:r w:rsidRPr="00191BD5">
        <w:t>“ pacientek se však velmi liší. Ve srovnání s mentální anorexií se jeví průběh mentální bulimie jako příznivější, studie uvádějí vyšší procento pacientů s plnou zdravou.</w:t>
      </w:r>
    </w:p>
    <w:p w:rsidR="002F7F1D" w:rsidRPr="00191BD5" w:rsidRDefault="002F7F1D" w:rsidP="002F7F1D">
      <w:r w:rsidRPr="00191BD5">
        <w:t>Velké nebezpeční pro klinické pacientky představují alkohol a drogy.</w:t>
      </w:r>
    </w:p>
    <w:p w:rsidR="002F7F1D" w:rsidRPr="00191BD5" w:rsidRDefault="002F7F1D" w:rsidP="002F7F1D">
      <w:pPr>
        <w:ind w:firstLine="708"/>
      </w:pPr>
    </w:p>
    <w:p w:rsidR="002F7F1D" w:rsidRPr="00191BD5" w:rsidRDefault="002F7F1D" w:rsidP="002F7F1D">
      <w:pPr>
        <w:ind w:firstLine="708"/>
      </w:pPr>
      <w:r w:rsidRPr="00191BD5">
        <w:t>Těžiště léčby poruch příjmu potravy spočívá v </w:t>
      </w:r>
      <w:r w:rsidRPr="00191BD5">
        <w:rPr>
          <w:b/>
        </w:rPr>
        <w:t xml:space="preserve">psychoterapii, </w:t>
      </w:r>
      <w:r w:rsidRPr="00191BD5">
        <w:t xml:space="preserve">nejčastěji v kognitivně - </w:t>
      </w:r>
      <w:r w:rsidRPr="00191BD5">
        <w:rPr>
          <w:b/>
        </w:rPr>
        <w:t>behaviorálním</w:t>
      </w:r>
      <w:r w:rsidRPr="00191BD5">
        <w:t xml:space="preserve"> </w:t>
      </w:r>
      <w:r w:rsidRPr="00191BD5">
        <w:rPr>
          <w:b/>
        </w:rPr>
        <w:t>přístupu</w:t>
      </w:r>
      <w:r w:rsidRPr="00191BD5">
        <w:t xml:space="preserve"> kdy se snažíme jednak o rozpoznání patologických myšlenkových schémat a </w:t>
      </w:r>
      <w:proofErr w:type="gramStart"/>
      <w:r w:rsidRPr="00191BD5">
        <w:t>přesvědčení ( tělesná</w:t>
      </w:r>
      <w:proofErr w:type="gramEnd"/>
      <w:r w:rsidRPr="00191BD5">
        <w:t xml:space="preserve"> hmotnost, tělové schéma), jednak o nácvik normálních jídelních návyků. Nutnost </w:t>
      </w:r>
      <w:proofErr w:type="gramStart"/>
      <w:r w:rsidRPr="00191BD5">
        <w:rPr>
          <w:b/>
        </w:rPr>
        <w:t>hospitalizace</w:t>
      </w:r>
      <w:r w:rsidRPr="00191BD5">
        <w:t xml:space="preserve">  se</w:t>
      </w:r>
      <w:proofErr w:type="gramEnd"/>
      <w:r w:rsidRPr="00191BD5">
        <w:t xml:space="preserve"> odvíjí od rozvoje  dalších komplikací (nízké BMI, somatické komplikace, </w:t>
      </w:r>
      <w:proofErr w:type="spellStart"/>
      <w:r w:rsidRPr="00191BD5">
        <w:t>depresivita</w:t>
      </w:r>
      <w:proofErr w:type="spellEnd"/>
      <w:r w:rsidRPr="00191BD5">
        <w:t xml:space="preserve">, suicidální úvahy), situace pacientky (malá podpora okolí, sociální izolace, nízká výkonnost), nebo přichází v úvahu při selhávání ambulantní psychoterapeutické léčby. Podle charakteru obtíží se tak děje buď na </w:t>
      </w:r>
      <w:proofErr w:type="gramStart"/>
      <w:r w:rsidRPr="00191BD5">
        <w:t>odděleních  všeobecných</w:t>
      </w:r>
      <w:proofErr w:type="gramEnd"/>
      <w:r w:rsidRPr="00191BD5">
        <w:t xml:space="preserve"> nemocnic (interna, metabolická jednotka, pediatrie) nebo na psychiatrii. Léčba bez psychosomatického kontextu má význam jen ve výjimečných případech závažné somatické dekompenzace či při stabilizaci zcela nemotivovaných a nespolupracujících </w:t>
      </w:r>
      <w:proofErr w:type="spellStart"/>
      <w:proofErr w:type="gramStart"/>
      <w:r w:rsidRPr="00191BD5">
        <w:t>pacientek.U</w:t>
      </w:r>
      <w:proofErr w:type="spellEnd"/>
      <w:r w:rsidRPr="00191BD5">
        <w:t xml:space="preserve"> výrazně</w:t>
      </w:r>
      <w:proofErr w:type="gramEnd"/>
      <w:r w:rsidRPr="00191BD5">
        <w:t xml:space="preserve"> podvyživených pacientek s mentální anorexií je nutná </w:t>
      </w:r>
      <w:r w:rsidRPr="00191BD5">
        <w:rPr>
          <w:b/>
        </w:rPr>
        <w:t xml:space="preserve">nutriční rehabilitace </w:t>
      </w:r>
      <w:r w:rsidRPr="00191BD5">
        <w:t>(realimentace, navození normálního jídelního režimu, nutriční poradenství).</w:t>
      </w:r>
      <w:r w:rsidRPr="00191BD5">
        <w:rPr>
          <w:b/>
        </w:rPr>
        <w:t xml:space="preserve"> </w:t>
      </w:r>
      <w:r w:rsidRPr="00191BD5">
        <w:t xml:space="preserve"> Tam, kde se jedná o dětské či adolescentní pacienty, či pacientka žije s rodiči,</w:t>
      </w:r>
      <w:r w:rsidR="00BC59EF">
        <w:t xml:space="preserve"> je potřeba</w:t>
      </w:r>
      <w:r w:rsidRPr="00191BD5">
        <w:t xml:space="preserve"> </w:t>
      </w:r>
      <w:r w:rsidRPr="00191BD5">
        <w:rPr>
          <w:b/>
        </w:rPr>
        <w:t>rodinná terapie</w:t>
      </w:r>
      <w:r w:rsidRPr="00191BD5">
        <w:t xml:space="preserve">. </w:t>
      </w:r>
    </w:p>
    <w:p w:rsidR="002F7F1D" w:rsidRPr="00191BD5" w:rsidRDefault="002F7F1D" w:rsidP="002F7F1D">
      <w:pPr>
        <w:rPr>
          <w:b/>
        </w:rPr>
      </w:pPr>
      <w:r w:rsidRPr="00191BD5">
        <w:t xml:space="preserve">Forma psychoterapeutické </w:t>
      </w:r>
      <w:proofErr w:type="gramStart"/>
      <w:r w:rsidRPr="00191BD5">
        <w:t>péče  je</w:t>
      </w:r>
      <w:proofErr w:type="gramEnd"/>
      <w:r w:rsidRPr="00191BD5">
        <w:t xml:space="preserve"> různá, během hospitalizační péče převládají </w:t>
      </w:r>
      <w:r w:rsidRPr="00191BD5">
        <w:rPr>
          <w:b/>
        </w:rPr>
        <w:t>komunitní</w:t>
      </w:r>
      <w:r w:rsidRPr="00191BD5">
        <w:t xml:space="preserve"> a </w:t>
      </w:r>
      <w:r w:rsidRPr="00191BD5">
        <w:rPr>
          <w:b/>
        </w:rPr>
        <w:t>skupinové</w:t>
      </w:r>
      <w:r w:rsidRPr="00191BD5">
        <w:t xml:space="preserve"> přístupy, ambulantní péče  je více individualizovaná. Skupinový přístup se uplatňuje i při </w:t>
      </w:r>
      <w:r w:rsidRPr="00191BD5">
        <w:rPr>
          <w:b/>
        </w:rPr>
        <w:t>svépomocných</w:t>
      </w:r>
      <w:r w:rsidRPr="00191BD5">
        <w:t xml:space="preserve"> aktivitách pacientů a rodinnýc</w:t>
      </w:r>
      <w:r w:rsidR="00BC59EF">
        <w:t>h příslušníků, poz</w:t>
      </w:r>
      <w:r w:rsidRPr="00191BD5">
        <w:t>itivní zkušenosti jsou s </w:t>
      </w:r>
      <w:r w:rsidRPr="00191BD5">
        <w:rPr>
          <w:b/>
        </w:rPr>
        <w:t>vícečetnou rodinnou terapií</w:t>
      </w:r>
      <w:r w:rsidRPr="00191BD5">
        <w:t xml:space="preserve">. Vedle zmiňovaného kognitivně -  behaviorálního přístupu se uplatňuje celá škála </w:t>
      </w:r>
      <w:proofErr w:type="gramStart"/>
      <w:r w:rsidRPr="00191BD5">
        <w:t>psychoterapeutických  škol</w:t>
      </w:r>
      <w:proofErr w:type="gramEnd"/>
      <w:r w:rsidR="00BC59EF">
        <w:t xml:space="preserve">, je však potřeba v průběhu psychoterapie neztratit ze zřetele somatický stav a jídelní režim </w:t>
      </w:r>
      <w:r w:rsidR="00BC59EF">
        <w:t>pacientky</w:t>
      </w:r>
      <w:r w:rsidR="00BC59EF">
        <w:t>.</w:t>
      </w:r>
      <w:r w:rsidRPr="00191BD5">
        <w:rPr>
          <w:b/>
        </w:rPr>
        <w:t xml:space="preserve"> </w:t>
      </w:r>
    </w:p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r w:rsidRPr="00191BD5">
        <w:rPr>
          <w:b/>
        </w:rPr>
        <w:t>Farmakoterapie</w:t>
      </w:r>
      <w:r w:rsidRPr="00191BD5">
        <w:t xml:space="preserve"> je přídatnou metodou. Nejvíce uplatnění nacházejí </w:t>
      </w:r>
      <w:proofErr w:type="gramStart"/>
      <w:r w:rsidRPr="00191BD5">
        <w:t>léky  ze</w:t>
      </w:r>
      <w:proofErr w:type="gramEnd"/>
      <w:r w:rsidRPr="00191BD5">
        <w:t xml:space="preserve"> skupiny inhibitorů zpětného vychytávání serotoninu (fluoxetin, </w:t>
      </w:r>
      <w:proofErr w:type="spellStart"/>
      <w:r w:rsidRPr="00191BD5">
        <w:t>citalopram</w:t>
      </w:r>
      <w:proofErr w:type="spellEnd"/>
      <w:r w:rsidRPr="00191BD5">
        <w:t xml:space="preserve"> , </w:t>
      </w:r>
      <w:proofErr w:type="spellStart"/>
      <w:r w:rsidRPr="00191BD5">
        <w:t>sertra</w:t>
      </w:r>
      <w:r>
        <w:t>lin</w:t>
      </w:r>
      <w:proofErr w:type="spellEnd"/>
      <w:r>
        <w:t xml:space="preserve">), dále antidepresiva </w:t>
      </w:r>
      <w:proofErr w:type="spellStart"/>
      <w:r>
        <w:t>mirtaza</w:t>
      </w:r>
      <w:r w:rsidRPr="00191BD5">
        <w:t>pin</w:t>
      </w:r>
      <w:proofErr w:type="spellEnd"/>
      <w:r w:rsidRPr="00191BD5">
        <w:t xml:space="preserve"> a </w:t>
      </w:r>
      <w:proofErr w:type="spellStart"/>
      <w:r w:rsidRPr="00191BD5">
        <w:t>imipramin</w:t>
      </w:r>
      <w:proofErr w:type="spellEnd"/>
      <w:r w:rsidRPr="00191BD5">
        <w:t xml:space="preserve">. Větší </w:t>
      </w:r>
      <w:proofErr w:type="gramStart"/>
      <w:r w:rsidRPr="00191BD5">
        <w:t>efekt  je</w:t>
      </w:r>
      <w:proofErr w:type="gramEnd"/>
      <w:r w:rsidRPr="00191BD5">
        <w:t xml:space="preserve"> pozorován zejména při kontrole impulsů u mentální bulimie,  u mentální anorexie má farmakoterapie </w:t>
      </w:r>
      <w:r w:rsidRPr="009E69AF">
        <w:rPr>
          <w:b/>
        </w:rPr>
        <w:t xml:space="preserve">význam zejména při léčbě doprovodné psychopatologie </w:t>
      </w:r>
      <w:r w:rsidRPr="00191BD5">
        <w:t xml:space="preserve">( úzkost, </w:t>
      </w:r>
      <w:proofErr w:type="spellStart"/>
      <w:r w:rsidRPr="00191BD5">
        <w:t>depresivita</w:t>
      </w:r>
      <w:proofErr w:type="spellEnd"/>
      <w:r w:rsidRPr="00191BD5">
        <w:t xml:space="preserve">, obsedantně kompulsivní  </w:t>
      </w:r>
      <w:proofErr w:type="spellStart"/>
      <w:r w:rsidRPr="00191BD5">
        <w:t>symptomatika</w:t>
      </w:r>
      <w:proofErr w:type="spellEnd"/>
      <w:r w:rsidRPr="00191BD5">
        <w:t>) a prevenci relapsů anorexie. Léčba přispívá i k celkové stabilizaci osobnosti.</w:t>
      </w:r>
    </w:p>
    <w:p w:rsidR="002F7F1D" w:rsidRPr="00191BD5" w:rsidRDefault="002F7F1D" w:rsidP="002F7F1D">
      <w:r w:rsidRPr="00191BD5">
        <w:lastRenderedPageBreak/>
        <w:t xml:space="preserve">Pokud má být léčba poruch příjmu potravy efektivní, vyžaduje zejména v akutních a </w:t>
      </w:r>
      <w:r w:rsidR="00BC59EF">
        <w:t xml:space="preserve">také </w:t>
      </w:r>
      <w:r w:rsidRPr="00191BD5">
        <w:t xml:space="preserve">dlouhotrvajících </w:t>
      </w:r>
      <w:proofErr w:type="gramStart"/>
      <w:r w:rsidRPr="00191BD5">
        <w:t xml:space="preserve">případech  </w:t>
      </w:r>
      <w:r w:rsidRPr="00191BD5">
        <w:rPr>
          <w:b/>
        </w:rPr>
        <w:t>multidisciplinární</w:t>
      </w:r>
      <w:proofErr w:type="gramEnd"/>
      <w:r w:rsidRPr="00191BD5">
        <w:rPr>
          <w:b/>
        </w:rPr>
        <w:t xml:space="preserve"> přístup</w:t>
      </w:r>
      <w:r w:rsidRPr="00191BD5">
        <w:t>.</w:t>
      </w:r>
      <w:r>
        <w:t xml:space="preserve"> V</w:t>
      </w:r>
      <w:r w:rsidRPr="00191BD5">
        <w:t xml:space="preserve"> ambulantních podmínkách </w:t>
      </w:r>
      <w:proofErr w:type="gramStart"/>
      <w:r w:rsidRPr="00191BD5">
        <w:t>je  zák</w:t>
      </w:r>
      <w:r>
        <w:t>ladem</w:t>
      </w:r>
      <w:proofErr w:type="gramEnd"/>
      <w:r>
        <w:t xml:space="preserve"> </w:t>
      </w:r>
      <w:r w:rsidRPr="00191BD5">
        <w:t>vhodné  sledování tělesného stavu ze strany somatického lékaře</w:t>
      </w:r>
      <w:r>
        <w:t xml:space="preserve"> a individuální psychoterapeutická péče. </w:t>
      </w:r>
    </w:p>
    <w:p w:rsidR="002F7F1D" w:rsidRPr="009E69AF" w:rsidRDefault="002F7F1D" w:rsidP="002F7F1D">
      <w:pPr>
        <w:rPr>
          <w:b/>
        </w:rPr>
      </w:pPr>
      <w:r w:rsidRPr="009E69AF">
        <w:rPr>
          <w:b/>
        </w:rPr>
        <w:t xml:space="preserve">I úspěšná léčba poruch </w:t>
      </w:r>
      <w:proofErr w:type="gramStart"/>
      <w:r w:rsidRPr="009E69AF">
        <w:rPr>
          <w:b/>
        </w:rPr>
        <w:t>příjmu  potravy</w:t>
      </w:r>
      <w:proofErr w:type="gramEnd"/>
      <w:r w:rsidRPr="009E69AF">
        <w:rPr>
          <w:b/>
        </w:rPr>
        <w:t xml:space="preserve"> může trvat několik let.</w:t>
      </w:r>
    </w:p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pPr>
        <w:rPr>
          <w:b/>
          <w:u w:val="single"/>
        </w:rPr>
      </w:pPr>
      <w:r w:rsidRPr="00191BD5">
        <w:rPr>
          <w:b/>
          <w:u w:val="single"/>
        </w:rPr>
        <w:t>Přehled specializovaných služeb s kontakty:</w:t>
      </w:r>
    </w:p>
    <w:p w:rsidR="002F7F1D" w:rsidRPr="00191BD5" w:rsidRDefault="002F7F1D" w:rsidP="002F7F1D">
      <w:pPr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2F7F1D" w:rsidRPr="00191BD5" w:rsidRDefault="002F7F1D" w:rsidP="002F7F1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1BD5">
        <w:rPr>
          <w:rFonts w:ascii="Arial" w:hAnsi="Arial" w:cs="Arial"/>
          <w:b/>
          <w:bCs/>
          <w:color w:val="FF0000"/>
          <w:sz w:val="20"/>
          <w:szCs w:val="20"/>
        </w:rPr>
        <w:t xml:space="preserve">Psychiatrická klinika  </w:t>
      </w:r>
    </w:p>
    <w:p w:rsidR="002F7F1D" w:rsidRPr="00191BD5" w:rsidRDefault="002F7F1D" w:rsidP="002F7F1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191BD5">
        <w:rPr>
          <w:rFonts w:ascii="Arial" w:hAnsi="Arial" w:cs="Arial"/>
          <w:b/>
          <w:bCs/>
          <w:color w:val="FF0000"/>
          <w:sz w:val="20"/>
          <w:szCs w:val="20"/>
        </w:rPr>
        <w:t xml:space="preserve">Praha 2,   </w:t>
      </w:r>
      <w:r w:rsidRPr="00191BD5">
        <w:rPr>
          <w:rFonts w:ascii="Arial" w:hAnsi="Arial" w:cs="Arial"/>
          <w:b/>
          <w:bCs/>
          <w:color w:val="000000"/>
          <w:sz w:val="20"/>
          <w:szCs w:val="20"/>
        </w:rPr>
        <w:t>Ke</w:t>
      </w:r>
      <w:proofErr w:type="gramEnd"/>
      <w:r w:rsidRPr="00191BD5">
        <w:rPr>
          <w:rFonts w:ascii="Arial" w:hAnsi="Arial" w:cs="Arial"/>
          <w:b/>
          <w:bCs/>
          <w:color w:val="000000"/>
          <w:sz w:val="20"/>
          <w:szCs w:val="20"/>
        </w:rPr>
        <w:t xml:space="preserve"> Karlovu, 11,</w:t>
      </w:r>
    </w:p>
    <w:p w:rsidR="002F7F1D" w:rsidRPr="00191BD5" w:rsidRDefault="002F7F1D" w:rsidP="002F7F1D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191BD5">
        <w:rPr>
          <w:rFonts w:ascii="Arial" w:hAnsi="Arial" w:cs="Arial"/>
          <w:b/>
          <w:bCs/>
          <w:color w:val="000000"/>
          <w:sz w:val="20"/>
          <w:szCs w:val="20"/>
        </w:rPr>
        <w:t>Tel.: 224965053 (středa od 13.00)</w:t>
      </w:r>
    </w:p>
    <w:p w:rsidR="002F7F1D" w:rsidRPr="00191BD5" w:rsidRDefault="002F7F1D" w:rsidP="002F7F1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1BD5">
        <w:rPr>
          <w:rFonts w:ascii="Arial" w:hAnsi="Arial" w:cs="Arial"/>
          <w:b/>
          <w:bCs/>
          <w:color w:val="000000"/>
          <w:sz w:val="20"/>
          <w:szCs w:val="20"/>
        </w:rPr>
        <w:t xml:space="preserve">Popis: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Ambulance pro první kontakt, Stacionář pro poruchy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příimu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potravy,</w:t>
      </w:r>
      <w:r w:rsidRPr="00191BD5">
        <w:rPr>
          <w:rFonts w:ascii="Arial" w:hAnsi="Arial" w:cs="Arial"/>
          <w:b/>
          <w:bCs/>
          <w:color w:val="000000"/>
          <w:sz w:val="20"/>
          <w:szCs w:val="20"/>
        </w:rPr>
        <w:t>,Lůžková</w:t>
      </w:r>
      <w:proofErr w:type="spellEnd"/>
      <w:proofErr w:type="gramEnd"/>
      <w:r w:rsidRPr="00191BD5">
        <w:rPr>
          <w:rFonts w:ascii="Arial" w:hAnsi="Arial" w:cs="Arial"/>
          <w:b/>
          <w:bCs/>
          <w:color w:val="000000"/>
          <w:sz w:val="20"/>
          <w:szCs w:val="20"/>
        </w:rPr>
        <w:t xml:space="preserve"> oddělení pro dospělé, specializovaný program pro pacienty s poruchami příjmu potravy</w:t>
      </w:r>
    </w:p>
    <w:p w:rsidR="002F7F1D" w:rsidRPr="00191BD5" w:rsidRDefault="002F7F1D" w:rsidP="002F7F1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1BD5">
        <w:rPr>
          <w:rFonts w:ascii="Arial" w:hAnsi="Arial" w:cs="Arial"/>
          <w:b/>
          <w:bCs/>
          <w:color w:val="000000"/>
          <w:sz w:val="20"/>
          <w:szCs w:val="20"/>
        </w:rPr>
        <w:t>Nabí</w:t>
      </w:r>
      <w:r>
        <w:rPr>
          <w:rFonts w:ascii="Arial" w:hAnsi="Arial" w:cs="Arial"/>
          <w:b/>
          <w:bCs/>
          <w:color w:val="000000"/>
          <w:sz w:val="20"/>
          <w:szCs w:val="20"/>
        </w:rPr>
        <w:t>dka:</w:t>
      </w:r>
      <w:r w:rsidRPr="00191BD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specializované vyšetření, komunitní systém léčby, </w:t>
      </w:r>
      <w:r w:rsidRPr="00191BD5">
        <w:rPr>
          <w:rFonts w:ascii="Arial" w:hAnsi="Arial" w:cs="Arial"/>
          <w:b/>
          <w:bCs/>
          <w:color w:val="000000"/>
          <w:sz w:val="20"/>
          <w:szCs w:val="20"/>
        </w:rPr>
        <w:t>skup</w:t>
      </w:r>
      <w:r>
        <w:rPr>
          <w:rFonts w:ascii="Arial" w:hAnsi="Arial" w:cs="Arial"/>
          <w:b/>
          <w:bCs/>
          <w:color w:val="000000"/>
          <w:sz w:val="20"/>
          <w:szCs w:val="20"/>
        </w:rPr>
        <w:t>inová psychoterapie</w:t>
      </w:r>
    </w:p>
    <w:p w:rsidR="002F7F1D" w:rsidRPr="00191BD5" w:rsidRDefault="002F7F1D" w:rsidP="002F7F1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1BD5">
        <w:rPr>
          <w:rFonts w:ascii="Arial" w:hAnsi="Arial" w:cs="Arial"/>
          <w:b/>
          <w:bCs/>
          <w:color w:val="000000"/>
          <w:sz w:val="20"/>
          <w:szCs w:val="20"/>
        </w:rPr>
        <w:t>Platí zdravotní pojišťovna, na stacionáři si klientky hradí stravu</w:t>
      </w:r>
    </w:p>
    <w:p w:rsidR="002F7F1D" w:rsidRPr="00191BD5" w:rsidRDefault="002F7F1D" w:rsidP="002F7F1D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191BD5">
        <w:rPr>
          <w:b/>
          <w:i/>
        </w:rPr>
        <w:t>Svépomocná  asociace</w:t>
      </w:r>
      <w:proofErr w:type="gramEnd"/>
      <w:r w:rsidRPr="00191BD5">
        <w:rPr>
          <w:b/>
          <w:i/>
        </w:rPr>
        <w:t xml:space="preserve"> a klub pro pacientky s poruchami příjmu potravy</w:t>
      </w:r>
    </w:p>
    <w:p w:rsidR="002F7F1D" w:rsidRPr="00191BD5" w:rsidRDefault="002F7F1D" w:rsidP="002F7F1D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F7F1D" w:rsidRPr="00191BD5" w:rsidRDefault="002F7F1D" w:rsidP="002F7F1D">
      <w:pPr>
        <w:jc w:val="both"/>
      </w:pPr>
      <w:r w:rsidRPr="00191BD5">
        <w:rPr>
          <w:rFonts w:ascii="Arial" w:hAnsi="Arial" w:cs="Arial"/>
          <w:b/>
          <w:bCs/>
          <w:color w:val="FF0000"/>
          <w:sz w:val="20"/>
          <w:szCs w:val="20"/>
        </w:rPr>
        <w:t>Středisko komplexní terapie</w:t>
      </w:r>
    </w:p>
    <w:p w:rsidR="002F7F1D" w:rsidRPr="00191BD5" w:rsidRDefault="002F7F1D" w:rsidP="002F7F1D">
      <w:pPr>
        <w:rPr>
          <w:rFonts w:ascii="Arial" w:hAnsi="Arial" w:cs="Arial"/>
          <w:b/>
          <w:sz w:val="18"/>
          <w:szCs w:val="18"/>
        </w:rPr>
      </w:pPr>
      <w:r w:rsidRPr="00191BD5">
        <w:rPr>
          <w:rFonts w:ascii="Arial" w:hAnsi="Arial" w:cs="Arial"/>
          <w:b/>
          <w:bCs/>
          <w:color w:val="FF0000"/>
          <w:sz w:val="20"/>
          <w:szCs w:val="20"/>
        </w:rPr>
        <w:t>Liberec</w:t>
      </w:r>
      <w:r w:rsidRPr="00191BD5">
        <w:rPr>
          <w:rFonts w:ascii="Arial" w:hAnsi="Arial" w:cs="Arial"/>
          <w:sz w:val="20"/>
          <w:szCs w:val="20"/>
        </w:rPr>
        <w:t xml:space="preserve">, </w:t>
      </w:r>
      <w:r w:rsidRPr="00191BD5">
        <w:rPr>
          <w:rFonts w:ascii="Arial" w:hAnsi="Arial" w:cs="Arial"/>
          <w:b/>
          <w:sz w:val="20"/>
          <w:szCs w:val="20"/>
        </w:rPr>
        <w:t>Jáchymovská 286</w:t>
      </w:r>
      <w:r w:rsidRPr="00191BD5">
        <w:rPr>
          <w:rFonts w:ascii="Arial" w:hAnsi="Arial" w:cs="Arial"/>
          <w:b/>
          <w:sz w:val="18"/>
          <w:szCs w:val="18"/>
        </w:rPr>
        <w:br/>
      </w:r>
      <w:r w:rsidRPr="00191BD5">
        <w:rPr>
          <w:rFonts w:ascii="Arial" w:hAnsi="Arial" w:cs="Arial"/>
          <w:b/>
          <w:bCs/>
          <w:sz w:val="20"/>
          <w:szCs w:val="20"/>
        </w:rPr>
        <w:t xml:space="preserve">Tel: </w:t>
      </w:r>
      <w:r w:rsidRPr="00191BD5">
        <w:rPr>
          <w:rFonts w:ascii="Arial" w:hAnsi="Arial" w:cs="Arial"/>
          <w:b/>
          <w:sz w:val="20"/>
          <w:szCs w:val="20"/>
        </w:rPr>
        <w:t xml:space="preserve">485 151 398, 485 152 793, </w:t>
      </w:r>
      <w:r w:rsidRPr="00191BD5">
        <w:rPr>
          <w:rFonts w:ascii="Arial" w:hAnsi="Arial" w:cs="Arial"/>
          <w:b/>
          <w:bCs/>
          <w:sz w:val="20"/>
          <w:szCs w:val="20"/>
        </w:rPr>
        <w:t xml:space="preserve">Email: </w:t>
      </w:r>
      <w:r w:rsidRPr="00191BD5">
        <w:rPr>
          <w:rFonts w:ascii="Arial" w:hAnsi="Arial" w:cs="Arial"/>
          <w:b/>
          <w:sz w:val="20"/>
          <w:szCs w:val="20"/>
        </w:rPr>
        <w:t>skt@sktlib.cz</w:t>
      </w:r>
      <w:r w:rsidRPr="00191BD5">
        <w:rPr>
          <w:rFonts w:ascii="Arial" w:hAnsi="Arial" w:cs="Arial"/>
          <w:b/>
          <w:sz w:val="18"/>
          <w:szCs w:val="18"/>
        </w:rPr>
        <w:br/>
      </w:r>
      <w:r w:rsidRPr="00191BD5">
        <w:rPr>
          <w:rFonts w:ascii="Arial" w:hAnsi="Arial" w:cs="Arial"/>
          <w:b/>
          <w:bCs/>
          <w:sz w:val="20"/>
          <w:szCs w:val="20"/>
        </w:rPr>
        <w:t xml:space="preserve">Popis: </w:t>
      </w:r>
      <w:r w:rsidRPr="00191BD5">
        <w:rPr>
          <w:rFonts w:ascii="Arial" w:hAnsi="Arial" w:cs="Arial"/>
          <w:b/>
          <w:sz w:val="20"/>
          <w:szCs w:val="20"/>
        </w:rPr>
        <w:t>Terapeutický tým tvoří přední odborníci v oblasti psychoterapie a psychosomatické medicíny.</w:t>
      </w:r>
      <w:r w:rsidRPr="00191BD5">
        <w:rPr>
          <w:rFonts w:ascii="Arial" w:hAnsi="Arial" w:cs="Arial"/>
          <w:b/>
          <w:sz w:val="18"/>
          <w:szCs w:val="18"/>
        </w:rPr>
        <w:br/>
      </w:r>
      <w:r w:rsidRPr="00191BD5">
        <w:rPr>
          <w:rFonts w:ascii="Arial" w:hAnsi="Arial" w:cs="Arial"/>
          <w:b/>
          <w:bCs/>
          <w:sz w:val="20"/>
          <w:szCs w:val="20"/>
        </w:rPr>
        <w:t xml:space="preserve">Nabídka: </w:t>
      </w:r>
      <w:r w:rsidRPr="00191BD5">
        <w:rPr>
          <w:rFonts w:ascii="Arial" w:hAnsi="Arial" w:cs="Arial"/>
          <w:b/>
          <w:color w:val="000000"/>
          <w:sz w:val="20"/>
          <w:szCs w:val="20"/>
        </w:rPr>
        <w:t>individuální psychoterapie</w:t>
      </w:r>
      <w:r w:rsidRPr="00191BD5">
        <w:rPr>
          <w:rFonts w:ascii="Arial" w:hAnsi="Arial" w:cs="Arial"/>
          <w:b/>
          <w:color w:val="006666"/>
          <w:sz w:val="20"/>
          <w:szCs w:val="20"/>
        </w:rPr>
        <w:t>,</w:t>
      </w:r>
      <w:r w:rsidRPr="00191BD5">
        <w:rPr>
          <w:rFonts w:ascii="Arial" w:hAnsi="Arial" w:cs="Arial"/>
          <w:b/>
          <w:sz w:val="20"/>
          <w:szCs w:val="20"/>
        </w:rPr>
        <w:t xml:space="preserve"> </w:t>
      </w:r>
      <w:r w:rsidRPr="00191BD5">
        <w:rPr>
          <w:rFonts w:ascii="Arial" w:hAnsi="Arial" w:cs="Arial"/>
          <w:b/>
          <w:color w:val="663366"/>
          <w:sz w:val="20"/>
          <w:szCs w:val="20"/>
        </w:rPr>
        <w:t>skupinová psychoterapie,</w:t>
      </w:r>
      <w:r w:rsidRPr="00191BD5">
        <w:rPr>
          <w:rFonts w:ascii="Arial" w:hAnsi="Arial" w:cs="Arial"/>
          <w:b/>
          <w:sz w:val="20"/>
          <w:szCs w:val="20"/>
        </w:rPr>
        <w:t xml:space="preserve"> </w:t>
      </w:r>
      <w:r w:rsidRPr="00191BD5">
        <w:rPr>
          <w:rFonts w:ascii="Arial" w:hAnsi="Arial" w:cs="Arial"/>
          <w:b/>
          <w:sz w:val="18"/>
          <w:szCs w:val="18"/>
        </w:rPr>
        <w:br/>
      </w:r>
      <w:r w:rsidRPr="00191BD5">
        <w:rPr>
          <w:rFonts w:ascii="Arial" w:hAnsi="Arial" w:cs="Arial"/>
          <w:b/>
          <w:bCs/>
          <w:sz w:val="20"/>
          <w:szCs w:val="20"/>
        </w:rPr>
        <w:t xml:space="preserve">Platí zdravotní pojišťovna? </w:t>
      </w:r>
      <w:proofErr w:type="gramStart"/>
      <w:r w:rsidRPr="00191BD5">
        <w:rPr>
          <w:rFonts w:ascii="Arial" w:hAnsi="Arial" w:cs="Arial"/>
          <w:b/>
          <w:sz w:val="20"/>
          <w:szCs w:val="20"/>
        </w:rPr>
        <w:t>ano</w:t>
      </w:r>
      <w:proofErr w:type="gramEnd"/>
      <w:r w:rsidRPr="00191BD5">
        <w:rPr>
          <w:rFonts w:ascii="Arial" w:hAnsi="Arial" w:cs="Arial"/>
          <w:b/>
          <w:sz w:val="20"/>
          <w:szCs w:val="20"/>
        </w:rPr>
        <w:t>, informujte se při prvním kontaktu</w:t>
      </w:r>
      <w:r w:rsidRPr="00191BD5">
        <w:rPr>
          <w:rFonts w:ascii="Arial" w:hAnsi="Arial" w:cs="Arial"/>
          <w:b/>
          <w:sz w:val="18"/>
          <w:szCs w:val="18"/>
        </w:rPr>
        <w:br/>
      </w:r>
      <w:r w:rsidRPr="00191BD5">
        <w:rPr>
          <w:rFonts w:ascii="Arial" w:hAnsi="Arial" w:cs="Arial"/>
          <w:b/>
          <w:color w:val="FF0000"/>
          <w:sz w:val="18"/>
          <w:szCs w:val="18"/>
        </w:rPr>
        <w:br/>
        <w:t>Dětská psychiatrická klinika při FN Motol</w:t>
      </w:r>
      <w:r w:rsidRPr="00191BD5">
        <w:rPr>
          <w:rFonts w:ascii="Arial" w:hAnsi="Arial" w:cs="Arial"/>
          <w:b/>
          <w:sz w:val="18"/>
          <w:szCs w:val="18"/>
        </w:rPr>
        <w:t> </w:t>
      </w:r>
    </w:p>
    <w:p w:rsidR="002F7F1D" w:rsidRPr="00191BD5" w:rsidRDefault="002F7F1D" w:rsidP="002F7F1D">
      <w:pPr>
        <w:rPr>
          <w:b/>
        </w:rPr>
      </w:pPr>
      <w:r w:rsidRPr="00191BD5">
        <w:rPr>
          <w:rFonts w:ascii="Arial" w:hAnsi="Arial" w:cs="Arial"/>
          <w:b/>
          <w:bCs/>
          <w:color w:val="FF0000"/>
          <w:sz w:val="20"/>
          <w:szCs w:val="20"/>
        </w:rPr>
        <w:t>Praha 5</w:t>
      </w:r>
      <w:r w:rsidRPr="00191BD5">
        <w:rPr>
          <w:rFonts w:ascii="Arial" w:hAnsi="Arial" w:cs="Arial"/>
          <w:sz w:val="20"/>
          <w:szCs w:val="20"/>
        </w:rPr>
        <w:t xml:space="preserve">, </w:t>
      </w:r>
      <w:r w:rsidRPr="00191BD5">
        <w:rPr>
          <w:rFonts w:ascii="Arial" w:hAnsi="Arial" w:cs="Arial"/>
          <w:b/>
          <w:color w:val="000000"/>
          <w:sz w:val="20"/>
          <w:szCs w:val="20"/>
        </w:rPr>
        <w:t>V Úvalu 84</w:t>
      </w:r>
      <w:r w:rsidRPr="00191BD5">
        <w:rPr>
          <w:rFonts w:ascii="Arial" w:hAnsi="Arial" w:cs="Arial"/>
          <w:b/>
          <w:color w:val="000000"/>
          <w:sz w:val="18"/>
          <w:szCs w:val="18"/>
        </w:rPr>
        <w:br/>
      </w:r>
      <w:r w:rsidRPr="00191BD5">
        <w:rPr>
          <w:rFonts w:ascii="Arial" w:hAnsi="Arial" w:cs="Arial"/>
          <w:b/>
          <w:bCs/>
          <w:color w:val="000000"/>
          <w:sz w:val="20"/>
          <w:szCs w:val="20"/>
        </w:rPr>
        <w:t xml:space="preserve">Tel: </w:t>
      </w:r>
      <w:r w:rsidRPr="00191BD5">
        <w:rPr>
          <w:rFonts w:ascii="Arial" w:hAnsi="Arial" w:cs="Arial"/>
          <w:b/>
          <w:color w:val="000000"/>
          <w:sz w:val="20"/>
          <w:szCs w:val="20"/>
        </w:rPr>
        <w:t xml:space="preserve">224 43 11 11, </w:t>
      </w:r>
      <w:r w:rsidRPr="00191BD5">
        <w:rPr>
          <w:rFonts w:ascii="Arial" w:hAnsi="Arial" w:cs="Arial"/>
          <w:b/>
          <w:bCs/>
          <w:color w:val="000000"/>
          <w:sz w:val="20"/>
          <w:szCs w:val="20"/>
        </w:rPr>
        <w:t xml:space="preserve">Email: </w:t>
      </w:r>
      <w:r w:rsidRPr="00191BD5">
        <w:rPr>
          <w:rFonts w:ascii="Arial" w:hAnsi="Arial" w:cs="Arial"/>
          <w:b/>
          <w:color w:val="000000"/>
          <w:sz w:val="20"/>
          <w:szCs w:val="20"/>
        </w:rPr>
        <w:t>psychiatrie@fnmotol.cz</w:t>
      </w:r>
      <w:r w:rsidRPr="00191BD5">
        <w:rPr>
          <w:rFonts w:ascii="Arial" w:hAnsi="Arial" w:cs="Arial"/>
          <w:b/>
          <w:color w:val="000000"/>
          <w:sz w:val="18"/>
          <w:szCs w:val="18"/>
        </w:rPr>
        <w:br/>
      </w:r>
      <w:r w:rsidRPr="00191BD5">
        <w:rPr>
          <w:rFonts w:ascii="Arial" w:hAnsi="Arial" w:cs="Arial"/>
          <w:b/>
          <w:bCs/>
          <w:color w:val="000000"/>
          <w:sz w:val="20"/>
          <w:szCs w:val="20"/>
        </w:rPr>
        <w:t xml:space="preserve">Popis: </w:t>
      </w:r>
      <w:r w:rsidRPr="00191BD5">
        <w:rPr>
          <w:rFonts w:ascii="Arial" w:hAnsi="Arial" w:cs="Arial"/>
          <w:b/>
          <w:color w:val="000000"/>
          <w:sz w:val="20"/>
          <w:szCs w:val="20"/>
        </w:rPr>
        <w:t xml:space="preserve">Lůžkové oddělení pro pacienty do 18 let. Terapeutický program pro pacienty s anorexií a </w:t>
      </w:r>
      <w:proofErr w:type="spellStart"/>
      <w:r w:rsidRPr="00191BD5">
        <w:rPr>
          <w:rFonts w:ascii="Arial" w:hAnsi="Arial" w:cs="Arial"/>
          <w:b/>
          <w:color w:val="000000"/>
          <w:sz w:val="20"/>
          <w:szCs w:val="20"/>
        </w:rPr>
        <w:t>bulímií</w:t>
      </w:r>
      <w:proofErr w:type="spellEnd"/>
      <w:r w:rsidRPr="00191BD5">
        <w:rPr>
          <w:rFonts w:ascii="Arial" w:hAnsi="Arial" w:cs="Arial"/>
          <w:b/>
          <w:color w:val="000000"/>
          <w:sz w:val="20"/>
          <w:szCs w:val="20"/>
        </w:rPr>
        <w:t xml:space="preserve"> zahrnuje speciální psychoterapeutické skupiny, zaměřené na problematiku PPP</w:t>
      </w:r>
      <w:r w:rsidRPr="00191BD5">
        <w:rPr>
          <w:rFonts w:ascii="Arial" w:hAnsi="Arial" w:cs="Arial"/>
          <w:sz w:val="18"/>
          <w:szCs w:val="18"/>
        </w:rPr>
        <w:br/>
      </w:r>
      <w:r w:rsidRPr="00191BD5">
        <w:rPr>
          <w:rFonts w:ascii="Arial" w:hAnsi="Arial" w:cs="Arial"/>
          <w:b/>
          <w:bCs/>
          <w:sz w:val="20"/>
          <w:szCs w:val="20"/>
        </w:rPr>
        <w:t xml:space="preserve">Nabídka: </w:t>
      </w:r>
      <w:r w:rsidRPr="00191BD5">
        <w:rPr>
          <w:rFonts w:ascii="Arial" w:hAnsi="Arial" w:cs="Arial"/>
          <w:b/>
          <w:color w:val="000000"/>
          <w:sz w:val="20"/>
          <w:szCs w:val="20"/>
        </w:rPr>
        <w:t xml:space="preserve">individuální psychoterapie, skupinová psychoterapie, arteterapie, muzikoterapie, </w:t>
      </w:r>
      <w:r w:rsidRPr="00191BD5">
        <w:rPr>
          <w:rFonts w:ascii="Arial" w:hAnsi="Arial" w:cs="Arial"/>
          <w:b/>
          <w:color w:val="000000"/>
          <w:sz w:val="18"/>
          <w:szCs w:val="18"/>
        </w:rPr>
        <w:br/>
      </w:r>
      <w:r w:rsidRPr="00191BD5">
        <w:rPr>
          <w:rFonts w:ascii="Arial" w:hAnsi="Arial" w:cs="Arial"/>
          <w:b/>
          <w:bCs/>
          <w:sz w:val="20"/>
          <w:szCs w:val="20"/>
        </w:rPr>
        <w:t>Platí zdravotní pojišťovna</w:t>
      </w:r>
    </w:p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pPr>
        <w:rPr>
          <w:b/>
        </w:rPr>
      </w:pPr>
      <w:r w:rsidRPr="00191BD5">
        <w:rPr>
          <w:b/>
        </w:rPr>
        <w:t xml:space="preserve">Uvádíme </w:t>
      </w:r>
      <w:proofErr w:type="gramStart"/>
      <w:r w:rsidRPr="00191BD5">
        <w:rPr>
          <w:b/>
        </w:rPr>
        <w:t>zařízení , která</w:t>
      </w:r>
      <w:proofErr w:type="gramEnd"/>
      <w:r w:rsidRPr="00191BD5">
        <w:rPr>
          <w:b/>
        </w:rPr>
        <w:t xml:space="preserve"> se  o pacienty s poruchou příjmu potravy starají komplexně. Další kontakty na ambulantní odborníky i lůžková odborná zařízení najdete na níže zmíněných internetových adresách, kde je možno oslovit </w:t>
      </w:r>
      <w:proofErr w:type="gramStart"/>
      <w:r w:rsidRPr="00191BD5">
        <w:rPr>
          <w:b/>
        </w:rPr>
        <w:t>odborníky  též</w:t>
      </w:r>
      <w:proofErr w:type="gramEnd"/>
      <w:r w:rsidRPr="00191BD5">
        <w:rPr>
          <w:b/>
        </w:rPr>
        <w:t xml:space="preserve"> prostřednictvím internetové poradny.</w:t>
      </w:r>
    </w:p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pPr>
        <w:rPr>
          <w:b/>
        </w:rPr>
      </w:pPr>
      <w:r w:rsidRPr="00191BD5">
        <w:rPr>
          <w:b/>
        </w:rPr>
        <w:t>Internetové adresy:</w:t>
      </w:r>
    </w:p>
    <w:p w:rsidR="002F7F1D" w:rsidRDefault="002F7F1D" w:rsidP="002F7F1D">
      <w:pPr>
        <w:jc w:val="both"/>
        <w:rPr>
          <w:b/>
        </w:rPr>
      </w:pPr>
      <w:hyperlink r:id="rId5" w:history="1">
        <w:r w:rsidRPr="00191BD5">
          <w:rPr>
            <w:rStyle w:val="Hypertextovodkaz"/>
            <w:b/>
          </w:rPr>
          <w:t>www.idealni.cz</w:t>
        </w:r>
      </w:hyperlink>
    </w:p>
    <w:p w:rsidR="002F7F1D" w:rsidRDefault="002F7F1D" w:rsidP="002F7F1D">
      <w:pPr>
        <w:jc w:val="both"/>
        <w:rPr>
          <w:b/>
        </w:rPr>
      </w:pPr>
      <w:hyperlink r:id="rId6" w:history="1">
        <w:r w:rsidRPr="00144785">
          <w:rPr>
            <w:rStyle w:val="Hypertextovodkaz"/>
            <w:b/>
          </w:rPr>
          <w:t>www.proyouth.eu</w:t>
        </w:r>
      </w:hyperlink>
      <w:r>
        <w:rPr>
          <w:b/>
        </w:rPr>
        <w:t xml:space="preserve"> </w:t>
      </w:r>
    </w:p>
    <w:p w:rsidR="002F7F1D" w:rsidRDefault="002F7F1D" w:rsidP="002F7F1D">
      <w:pPr>
        <w:jc w:val="both"/>
        <w:rPr>
          <w:b/>
        </w:rPr>
      </w:pPr>
      <w:hyperlink r:id="rId7" w:history="1">
        <w:r w:rsidRPr="00B05203">
          <w:rPr>
            <w:rStyle w:val="Hypertextovodkaz"/>
            <w:b/>
          </w:rPr>
          <w:t>www.ecinstitut.cz</w:t>
        </w:r>
      </w:hyperlink>
    </w:p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pPr>
        <w:rPr>
          <w:b/>
        </w:rPr>
      </w:pPr>
    </w:p>
    <w:p w:rsidR="002F7F1D" w:rsidRDefault="002F7F1D" w:rsidP="002F7F1D">
      <w:pPr>
        <w:rPr>
          <w:b/>
        </w:rPr>
      </w:pPr>
      <w:r w:rsidRPr="00191BD5">
        <w:rPr>
          <w:b/>
        </w:rPr>
        <w:t>Literatura:</w:t>
      </w:r>
    </w:p>
    <w:p w:rsidR="002F7F1D" w:rsidRDefault="002F7F1D" w:rsidP="002F7F1D">
      <w:pPr>
        <w:rPr>
          <w:b/>
        </w:rPr>
      </w:pPr>
    </w:p>
    <w:p w:rsidR="002F7F1D" w:rsidRDefault="002F7F1D" w:rsidP="002F7F1D">
      <w:pPr>
        <w:rPr>
          <w:b/>
        </w:rPr>
      </w:pPr>
      <w:r>
        <w:rPr>
          <w:b/>
        </w:rPr>
        <w:t xml:space="preserve">Papežová, H.: Spektrum poruch příjmu potravy. Praha, </w:t>
      </w:r>
      <w:proofErr w:type="spellStart"/>
      <w:r>
        <w:rPr>
          <w:b/>
        </w:rPr>
        <w:t>Grada</w:t>
      </w:r>
      <w:proofErr w:type="spellEnd"/>
      <w:r>
        <w:rPr>
          <w:b/>
        </w:rPr>
        <w:t xml:space="preserve"> 2010.</w:t>
      </w:r>
    </w:p>
    <w:p w:rsidR="002F7F1D" w:rsidRPr="00191BD5" w:rsidRDefault="002F7F1D" w:rsidP="002F7F1D">
      <w:pPr>
        <w:rPr>
          <w:b/>
        </w:rPr>
      </w:pPr>
      <w:proofErr w:type="spellStart"/>
      <w:r>
        <w:rPr>
          <w:b/>
        </w:rPr>
        <w:t>Tress</w:t>
      </w:r>
      <w:proofErr w:type="spellEnd"/>
      <w:r>
        <w:rPr>
          <w:b/>
        </w:rPr>
        <w:t xml:space="preserve">, W., </w:t>
      </w:r>
      <w:proofErr w:type="spellStart"/>
      <w:r>
        <w:rPr>
          <w:b/>
        </w:rPr>
        <w:t>Krusse</w:t>
      </w:r>
      <w:proofErr w:type="spellEnd"/>
      <w:r>
        <w:rPr>
          <w:b/>
        </w:rPr>
        <w:t xml:space="preserve"> J., </w:t>
      </w:r>
      <w:proofErr w:type="spellStart"/>
      <w:proofErr w:type="gramStart"/>
      <w:r>
        <w:rPr>
          <w:b/>
        </w:rPr>
        <w:t>Ott.J</w:t>
      </w:r>
      <w:proofErr w:type="spellEnd"/>
      <w:r>
        <w:rPr>
          <w:b/>
        </w:rPr>
        <w:t>.</w:t>
      </w:r>
      <w:proofErr w:type="gramEnd"/>
      <w:r>
        <w:rPr>
          <w:b/>
        </w:rPr>
        <w:t>: Základní psychosomatická péče. Praha, Portál 2008.</w:t>
      </w:r>
    </w:p>
    <w:p w:rsidR="002F7F1D" w:rsidRPr="00191BD5" w:rsidRDefault="002F7F1D" w:rsidP="002F7F1D">
      <w:pPr>
        <w:rPr>
          <w:b/>
        </w:rPr>
      </w:pPr>
      <w:r w:rsidRPr="00191BD5">
        <w:rPr>
          <w:b/>
        </w:rPr>
        <w:t xml:space="preserve">Mezinárodní klasifikace nemocí, </w:t>
      </w:r>
      <w:proofErr w:type="gramStart"/>
      <w:r w:rsidRPr="00191BD5">
        <w:rPr>
          <w:b/>
        </w:rPr>
        <w:t>10.revize</w:t>
      </w:r>
      <w:proofErr w:type="gramEnd"/>
      <w:r w:rsidRPr="00191BD5">
        <w:rPr>
          <w:b/>
        </w:rPr>
        <w:t>, Duševní poruchy a poruchy chování, Psychiatrické centrum Praha , 1992</w:t>
      </w:r>
    </w:p>
    <w:p w:rsidR="002F7F1D" w:rsidRPr="00191BD5" w:rsidRDefault="002F7F1D" w:rsidP="002F7F1D">
      <w:pPr>
        <w:rPr>
          <w:b/>
        </w:rPr>
      </w:pPr>
      <w:bookmarkStart w:id="0" w:name="_GoBack"/>
      <w:r w:rsidRPr="00191BD5">
        <w:rPr>
          <w:b/>
        </w:rPr>
        <w:t xml:space="preserve">Němečková P., Poruchy příjmu potravy, </w:t>
      </w:r>
      <w:r w:rsidRPr="00191BD5">
        <w:t>Psychiatrie pro praxi 2002/3</w:t>
      </w:r>
    </w:p>
    <w:bookmarkEnd w:id="0"/>
    <w:p w:rsidR="002F7F1D" w:rsidRPr="00191BD5" w:rsidRDefault="002F7F1D" w:rsidP="002F7F1D">
      <w:pPr>
        <w:rPr>
          <w:b/>
        </w:rPr>
      </w:pPr>
      <w:r w:rsidRPr="00191BD5">
        <w:rPr>
          <w:b/>
        </w:rPr>
        <w:t>Některé somatické aspekty poruch příjmu potravy, Koutek J., Lorenc J.,</w:t>
      </w:r>
    </w:p>
    <w:p w:rsidR="002F7F1D" w:rsidRPr="00191BD5" w:rsidRDefault="002F7F1D" w:rsidP="002F7F1D">
      <w:r w:rsidRPr="00191BD5">
        <w:rPr>
          <w:b/>
        </w:rPr>
        <w:lastRenderedPageBreak/>
        <w:t xml:space="preserve">Češková E., Valčíková I., Farmakoterapie mentální anorexie, </w:t>
      </w:r>
      <w:r w:rsidRPr="00191BD5">
        <w:t>Česká a slovenská</w:t>
      </w:r>
      <w:r w:rsidRPr="00191BD5">
        <w:rPr>
          <w:b/>
        </w:rPr>
        <w:t xml:space="preserve"> </w:t>
      </w:r>
      <w:r w:rsidRPr="00191BD5">
        <w:t xml:space="preserve">psychiatrie, ročník 103, </w:t>
      </w:r>
      <w:proofErr w:type="spellStart"/>
      <w:r w:rsidRPr="00191BD5">
        <w:t>zaří</w:t>
      </w:r>
      <w:proofErr w:type="spellEnd"/>
      <w:r w:rsidRPr="00191BD5">
        <w:t xml:space="preserve"> 2007, </w:t>
      </w:r>
      <w:proofErr w:type="gramStart"/>
      <w:r w:rsidRPr="00191BD5">
        <w:t>č.6</w:t>
      </w:r>
      <w:proofErr w:type="gramEnd"/>
    </w:p>
    <w:p w:rsidR="002F7F1D" w:rsidRPr="00191BD5" w:rsidRDefault="002F7F1D" w:rsidP="002F7F1D">
      <w:pPr>
        <w:rPr>
          <w:b/>
        </w:rPr>
      </w:pPr>
      <w:proofErr w:type="gramStart"/>
      <w:r w:rsidRPr="00191BD5">
        <w:rPr>
          <w:b/>
        </w:rPr>
        <w:t>Krch F.D. a kolektiv</w:t>
      </w:r>
      <w:proofErr w:type="gramEnd"/>
      <w:r w:rsidRPr="00191BD5">
        <w:rPr>
          <w:b/>
        </w:rPr>
        <w:t xml:space="preserve">, Poruchy přijmu </w:t>
      </w:r>
      <w:proofErr w:type="spellStart"/>
      <w:r w:rsidRPr="00191BD5">
        <w:rPr>
          <w:b/>
        </w:rPr>
        <w:t>potravy,Grada</w:t>
      </w:r>
      <w:proofErr w:type="spellEnd"/>
      <w:r w:rsidRPr="00191BD5">
        <w:rPr>
          <w:b/>
        </w:rPr>
        <w:t xml:space="preserve"> 2005, Vydání 2.</w:t>
      </w:r>
    </w:p>
    <w:p w:rsidR="002F7F1D" w:rsidRPr="00191BD5" w:rsidRDefault="002F7F1D" w:rsidP="002F7F1D">
      <w:pPr>
        <w:rPr>
          <w:b/>
        </w:rPr>
      </w:pPr>
      <w:proofErr w:type="spellStart"/>
      <w:r w:rsidRPr="00191BD5">
        <w:rPr>
          <w:b/>
        </w:rPr>
        <w:t>Nicholls</w:t>
      </w:r>
      <w:proofErr w:type="spellEnd"/>
      <w:r w:rsidRPr="00191BD5">
        <w:rPr>
          <w:b/>
        </w:rPr>
        <w:t xml:space="preserve"> D., </w:t>
      </w:r>
      <w:proofErr w:type="spellStart"/>
      <w:r w:rsidRPr="00191BD5">
        <w:rPr>
          <w:b/>
        </w:rPr>
        <w:t>Lask</w:t>
      </w:r>
      <w:proofErr w:type="spellEnd"/>
      <w:r w:rsidRPr="00191BD5">
        <w:rPr>
          <w:b/>
        </w:rPr>
        <w:t xml:space="preserve"> B. </w:t>
      </w:r>
      <w:r w:rsidRPr="00191BD5">
        <w:t xml:space="preserve">Poruchy příjmu potravy v dětství a rané adolescenci in </w:t>
      </w:r>
      <w:proofErr w:type="gramStart"/>
      <w:r w:rsidRPr="00191BD5">
        <w:t>Krch, F.D</w:t>
      </w:r>
      <w:proofErr w:type="gramEnd"/>
    </w:p>
    <w:p w:rsidR="002F7F1D" w:rsidRPr="00191BD5" w:rsidRDefault="002F7F1D" w:rsidP="002F7F1D">
      <w:r w:rsidRPr="00191BD5">
        <w:rPr>
          <w:b/>
        </w:rPr>
        <w:t xml:space="preserve">Psychiatrie, </w:t>
      </w:r>
      <w:proofErr w:type="gramStart"/>
      <w:r w:rsidRPr="00191BD5">
        <w:rPr>
          <w:b/>
        </w:rPr>
        <w:t>Doporučené  postupy</w:t>
      </w:r>
      <w:proofErr w:type="gramEnd"/>
      <w:r w:rsidRPr="00191BD5">
        <w:rPr>
          <w:b/>
        </w:rPr>
        <w:t xml:space="preserve"> psychiatrické péče II., </w:t>
      </w:r>
      <w:proofErr w:type="spellStart"/>
      <w:r w:rsidRPr="00191BD5">
        <w:t>Infopharm</w:t>
      </w:r>
      <w:proofErr w:type="spellEnd"/>
      <w:r w:rsidRPr="00191BD5">
        <w:t xml:space="preserve"> 2006</w:t>
      </w:r>
    </w:p>
    <w:p w:rsidR="002F7F1D" w:rsidRPr="00191BD5" w:rsidRDefault="002F7F1D" w:rsidP="002F7F1D">
      <w:pPr>
        <w:rPr>
          <w:b/>
        </w:rPr>
      </w:pPr>
      <w:r w:rsidRPr="00191BD5">
        <w:rPr>
          <w:b/>
        </w:rPr>
        <w:t>Kocourková J. et al, Mentální anorexie a mentální bulimie v dětství a dospívání</w:t>
      </w:r>
    </w:p>
    <w:p w:rsidR="002F7F1D" w:rsidRPr="00191BD5" w:rsidRDefault="002F7F1D" w:rsidP="002F7F1D">
      <w:r w:rsidRPr="00191BD5">
        <w:rPr>
          <w:b/>
        </w:rPr>
        <w:t xml:space="preserve">Papežová H., </w:t>
      </w:r>
      <w:proofErr w:type="spellStart"/>
      <w:r w:rsidRPr="00191BD5">
        <w:rPr>
          <w:b/>
        </w:rPr>
        <w:t>Anorexia</w:t>
      </w:r>
      <w:proofErr w:type="spellEnd"/>
      <w:r w:rsidRPr="00191BD5">
        <w:rPr>
          <w:b/>
        </w:rPr>
        <w:t xml:space="preserve"> </w:t>
      </w:r>
      <w:proofErr w:type="spellStart"/>
      <w:r w:rsidRPr="00191BD5">
        <w:rPr>
          <w:b/>
        </w:rPr>
        <w:t>nervosa</w:t>
      </w:r>
      <w:proofErr w:type="spellEnd"/>
      <w:r w:rsidRPr="00191BD5">
        <w:t xml:space="preserve">, Příručka pro všechny, </w:t>
      </w:r>
      <w:proofErr w:type="gramStart"/>
      <w:r w:rsidRPr="00191BD5">
        <w:t>kteří  nemocí</w:t>
      </w:r>
      <w:proofErr w:type="gramEnd"/>
      <w:r w:rsidRPr="00191BD5">
        <w:t xml:space="preserve"> trpí – postižené samotné, jejich rodiny, přátele a partnery a některé odborníky (učitele a lékaře první linie), Psychiatrické centrum Praha 2000</w:t>
      </w:r>
    </w:p>
    <w:p w:rsidR="002F7F1D" w:rsidRPr="00191BD5" w:rsidRDefault="002F7F1D" w:rsidP="002F7F1D">
      <w:r w:rsidRPr="00191BD5">
        <w:rPr>
          <w:b/>
        </w:rPr>
        <w:t xml:space="preserve">Papežová H., </w:t>
      </w:r>
      <w:proofErr w:type="spellStart"/>
      <w:r w:rsidRPr="00191BD5">
        <w:rPr>
          <w:b/>
        </w:rPr>
        <w:t>Bulimia</w:t>
      </w:r>
      <w:proofErr w:type="spellEnd"/>
      <w:r w:rsidRPr="00191BD5">
        <w:rPr>
          <w:b/>
        </w:rPr>
        <w:t xml:space="preserve"> </w:t>
      </w:r>
      <w:proofErr w:type="spellStart"/>
      <w:r w:rsidRPr="00191BD5">
        <w:rPr>
          <w:b/>
        </w:rPr>
        <w:t>nervosa</w:t>
      </w:r>
      <w:proofErr w:type="spellEnd"/>
      <w:r w:rsidRPr="00191BD5">
        <w:t xml:space="preserve">, Příručka pro všechny, </w:t>
      </w:r>
      <w:proofErr w:type="gramStart"/>
      <w:r w:rsidRPr="00191BD5">
        <w:t>kteří  nemocí</w:t>
      </w:r>
      <w:proofErr w:type="gramEnd"/>
      <w:r w:rsidRPr="00191BD5">
        <w:t xml:space="preserve"> trpí – postižené samotné, jejich rodiny, přátele a partnery a některé odborníky (učitele a lékaře první linie), Psychiatrické centrum Praha 2003</w:t>
      </w:r>
    </w:p>
    <w:p w:rsidR="002F7F1D" w:rsidRPr="00191BD5" w:rsidRDefault="002F7F1D" w:rsidP="002F7F1D">
      <w:r w:rsidRPr="00191BD5">
        <w:rPr>
          <w:b/>
        </w:rPr>
        <w:t>V. mezioborová konference o poruchách příjmu potravy</w:t>
      </w:r>
      <w:r w:rsidRPr="00191BD5">
        <w:t xml:space="preserve">, Česká a slovenská psychiatrie, </w:t>
      </w:r>
      <w:proofErr w:type="spellStart"/>
      <w:r w:rsidRPr="00191BD5">
        <w:t>Supplementum</w:t>
      </w:r>
      <w:proofErr w:type="spellEnd"/>
      <w:r w:rsidRPr="00191BD5">
        <w:t xml:space="preserve"> 1, </w:t>
      </w:r>
      <w:proofErr w:type="gramStart"/>
      <w:r w:rsidRPr="00191BD5">
        <w:t>ročník.101</w:t>
      </w:r>
      <w:proofErr w:type="gramEnd"/>
      <w:r w:rsidRPr="00191BD5">
        <w:t xml:space="preserve"> , březen 2005</w:t>
      </w:r>
    </w:p>
    <w:p w:rsidR="002F7F1D" w:rsidRPr="00191BD5" w:rsidRDefault="002F7F1D" w:rsidP="002F7F1D">
      <w:r w:rsidRPr="00191BD5">
        <w:rPr>
          <w:b/>
        </w:rPr>
        <w:t>VI. mezioborová konference o poruchách příjmu potravy s mezinárodní účastí</w:t>
      </w:r>
      <w:r w:rsidRPr="00191BD5">
        <w:t xml:space="preserve">, Česká a slovenská psychiatrie, </w:t>
      </w:r>
      <w:proofErr w:type="spellStart"/>
      <w:r w:rsidRPr="00191BD5">
        <w:t>Supplementum</w:t>
      </w:r>
      <w:proofErr w:type="spellEnd"/>
      <w:r w:rsidRPr="00191BD5">
        <w:t xml:space="preserve"> 1, </w:t>
      </w:r>
      <w:proofErr w:type="gramStart"/>
      <w:r w:rsidRPr="00191BD5">
        <w:t>ročník.103</w:t>
      </w:r>
      <w:proofErr w:type="gramEnd"/>
      <w:r w:rsidRPr="00191BD5">
        <w:t xml:space="preserve"> , březen 2007</w:t>
      </w:r>
    </w:p>
    <w:p w:rsidR="002F7F1D" w:rsidRPr="00191BD5" w:rsidRDefault="002F7F1D" w:rsidP="002F7F1D">
      <w:r w:rsidRPr="00191BD5">
        <w:rPr>
          <w:b/>
        </w:rPr>
        <w:t xml:space="preserve">Chvála V., </w:t>
      </w:r>
      <w:proofErr w:type="spellStart"/>
      <w:r w:rsidRPr="00191BD5">
        <w:rPr>
          <w:b/>
        </w:rPr>
        <w:t>Trapková</w:t>
      </w:r>
      <w:proofErr w:type="spellEnd"/>
      <w:r w:rsidRPr="00191BD5">
        <w:rPr>
          <w:b/>
        </w:rPr>
        <w:t xml:space="preserve"> L., Poruchy příjmu potravy z hlediska vývoje rodinného systému</w:t>
      </w:r>
      <w:r w:rsidRPr="00191BD5">
        <w:t xml:space="preserve">, Česká a slovenská psychiatrie, </w:t>
      </w:r>
      <w:proofErr w:type="gramStart"/>
      <w:r w:rsidRPr="00191BD5">
        <w:t>roč.94</w:t>
      </w:r>
      <w:proofErr w:type="gramEnd"/>
      <w:r w:rsidRPr="00191BD5">
        <w:t>, červenec 1998, č.5</w:t>
      </w:r>
    </w:p>
    <w:p w:rsidR="002F7F1D" w:rsidRPr="00191BD5" w:rsidRDefault="002F7F1D" w:rsidP="002F7F1D">
      <w:pPr>
        <w:rPr>
          <w:b/>
        </w:rPr>
      </w:pPr>
      <w:r w:rsidRPr="00191BD5">
        <w:rPr>
          <w:b/>
        </w:rPr>
        <w:t xml:space="preserve">Chvála V., </w:t>
      </w:r>
      <w:proofErr w:type="spellStart"/>
      <w:r w:rsidRPr="00191BD5">
        <w:rPr>
          <w:b/>
        </w:rPr>
        <w:t>Trapková</w:t>
      </w:r>
      <w:proofErr w:type="spellEnd"/>
      <w:r w:rsidRPr="00191BD5">
        <w:rPr>
          <w:b/>
        </w:rPr>
        <w:t xml:space="preserve"> </w:t>
      </w:r>
      <w:proofErr w:type="spellStart"/>
      <w:proofErr w:type="gramStart"/>
      <w:r w:rsidRPr="00191BD5">
        <w:rPr>
          <w:b/>
        </w:rPr>
        <w:t>L.,Rodinná</w:t>
      </w:r>
      <w:proofErr w:type="spellEnd"/>
      <w:proofErr w:type="gramEnd"/>
      <w:r w:rsidRPr="00191BD5">
        <w:rPr>
          <w:b/>
        </w:rPr>
        <w:t xml:space="preserve"> terapie psychosomatických poruch, Portál 2004</w:t>
      </w:r>
    </w:p>
    <w:p w:rsidR="002F7F1D" w:rsidRPr="00191BD5" w:rsidRDefault="002F7F1D" w:rsidP="002F7F1D">
      <w:pPr>
        <w:rPr>
          <w:b/>
        </w:rPr>
      </w:pPr>
      <w:proofErr w:type="spellStart"/>
      <w:r w:rsidRPr="00191BD5">
        <w:rPr>
          <w:b/>
        </w:rPr>
        <w:t>Dan</w:t>
      </w:r>
      <w:r>
        <w:rPr>
          <w:b/>
        </w:rPr>
        <w:t>zer</w:t>
      </w:r>
      <w:proofErr w:type="spellEnd"/>
      <w:r>
        <w:rPr>
          <w:b/>
        </w:rPr>
        <w:t>, G. Psychosomatika, Celostní</w:t>
      </w:r>
      <w:r w:rsidRPr="00191BD5">
        <w:rPr>
          <w:b/>
        </w:rPr>
        <w:t xml:space="preserve"> pohled na zdraví těla i duše, Portál, Edice </w:t>
      </w:r>
      <w:proofErr w:type="gramStart"/>
      <w:r w:rsidRPr="00191BD5">
        <w:rPr>
          <w:b/>
        </w:rPr>
        <w:t>Spektrum , 2001</w:t>
      </w:r>
      <w:proofErr w:type="gramEnd"/>
    </w:p>
    <w:p w:rsidR="002F7F1D" w:rsidRPr="00191BD5" w:rsidRDefault="002F7F1D" w:rsidP="002F7F1D">
      <w:pPr>
        <w:rPr>
          <w:b/>
        </w:rPr>
      </w:pPr>
      <w:proofErr w:type="spellStart"/>
      <w:r w:rsidRPr="00191BD5">
        <w:rPr>
          <w:b/>
        </w:rPr>
        <w:t>Poněšický</w:t>
      </w:r>
      <w:proofErr w:type="spellEnd"/>
      <w:r w:rsidRPr="00191BD5">
        <w:rPr>
          <w:b/>
        </w:rPr>
        <w:t>, J., Fenomén ženství a mužství, psychologie ženy a muže, rozdíly a vztahy, Triton 2003</w:t>
      </w:r>
    </w:p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pPr>
        <w:rPr>
          <w:b/>
        </w:rPr>
      </w:pPr>
    </w:p>
    <w:p w:rsidR="002F7F1D" w:rsidRPr="00191BD5" w:rsidRDefault="002F7F1D" w:rsidP="002F7F1D">
      <w:pPr>
        <w:rPr>
          <w:b/>
        </w:rPr>
      </w:pPr>
    </w:p>
    <w:p w:rsidR="003171F0" w:rsidRDefault="003171F0"/>
    <w:sectPr w:rsidR="00317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1D"/>
    <w:rsid w:val="002F7F1D"/>
    <w:rsid w:val="003171F0"/>
    <w:rsid w:val="00BC59EF"/>
    <w:rsid w:val="00C31D5E"/>
    <w:rsid w:val="00C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F7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F7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institu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youth.eu" TargetMode="External"/><Relationship Id="rId5" Type="http://schemas.openxmlformats.org/officeDocument/2006/relationships/hyperlink" Target="http://www.ideal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2024</Words>
  <Characters>11947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2017-05-14T15:31:00Z</dcterms:created>
  <dcterms:modified xsi:type="dcterms:W3CDTF">2017-05-14T19:58:00Z</dcterms:modified>
</cp:coreProperties>
</file>