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EB" w:rsidRPr="006D3120" w:rsidRDefault="003531EB" w:rsidP="006D312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>Assignment 2</w:t>
      </w:r>
      <w:r w:rsidR="005D5EE2" w:rsidRPr="006D3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81C0F" w:rsidRPr="006D3120" w:rsidRDefault="00381C0F" w:rsidP="006D312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>Gintarė</w:t>
      </w:r>
      <w:proofErr w:type="spellEnd"/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>Biterytė</w:t>
      </w:r>
      <w:proofErr w:type="spellEnd"/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(UČO: </w:t>
      </w:r>
      <w:r w:rsidRPr="006D3120">
        <w:rPr>
          <w:rFonts w:ascii="Times New Roman" w:hAnsi="Times New Roman" w:cs="Times New Roman"/>
          <w:b/>
          <w:sz w:val="24"/>
          <w:szCs w:val="24"/>
          <w:lang w:val="en-GB"/>
        </w:rPr>
        <w:t>477937)</w:t>
      </w:r>
    </w:p>
    <w:p w:rsidR="00381C0F" w:rsidRPr="006D3120" w:rsidRDefault="00381C0F" w:rsidP="006D31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6D3120">
        <w:rPr>
          <w:rFonts w:ascii="Times New Roman" w:hAnsi="Times New Roman" w:cs="Times New Roman"/>
          <w:b/>
          <w:sz w:val="24"/>
          <w:szCs w:val="24"/>
          <w:lang w:val="en-GB"/>
        </w:rPr>
        <w:t>Ekaterina Volevach (U</w:t>
      </w:r>
      <w:r w:rsidRPr="006D3120">
        <w:rPr>
          <w:rFonts w:ascii="Times New Roman" w:hAnsi="Times New Roman" w:cs="Times New Roman"/>
          <w:b/>
          <w:sz w:val="24"/>
          <w:szCs w:val="24"/>
          <w:lang w:val="lt-LT"/>
        </w:rPr>
        <w:t xml:space="preserve">ČO: </w:t>
      </w:r>
      <w:r w:rsidRPr="006D3120">
        <w:rPr>
          <w:rFonts w:ascii="Times New Roman" w:hAnsi="Times New Roman" w:cs="Times New Roman"/>
          <w:b/>
          <w:sz w:val="24"/>
          <w:szCs w:val="24"/>
          <w:lang w:val="en-GB"/>
        </w:rPr>
        <w:t>460236)</w:t>
      </w:r>
    </w:p>
    <w:p w:rsidR="0014743B" w:rsidRPr="006D3120" w:rsidRDefault="0014743B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120">
        <w:rPr>
          <w:rFonts w:ascii="Times New Roman" w:hAnsi="Times New Roman" w:cs="Times New Roman"/>
          <w:sz w:val="24"/>
          <w:szCs w:val="24"/>
          <w:lang w:val="en-US"/>
        </w:rPr>
        <w:t>In the second assignment we</w:t>
      </w:r>
      <w:r w:rsidR="001F21F5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are changing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our hypothesis 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>and focus</w:t>
      </w:r>
      <w:r w:rsidR="001F21F5" w:rsidRPr="006D312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935E9B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divorces 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>but on chang</w:t>
      </w:r>
      <w:r w:rsidR="001F21F5" w:rsidRPr="006D3120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between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marital statuses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(“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>never married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>married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>divorced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>widowed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”) and preferred gender roles in family. </w:t>
      </w:r>
      <w:r w:rsidR="009C51EC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We suppose </w:t>
      </w:r>
      <w:r w:rsidR="00B55E90" w:rsidRPr="006D3120">
        <w:rPr>
          <w:rFonts w:ascii="Times New Roman" w:hAnsi="Times New Roman" w:cs="Times New Roman"/>
          <w:sz w:val="24"/>
          <w:szCs w:val="24"/>
          <w:lang w:val="en-US"/>
        </w:rPr>
        <w:t>that attitude toward gender roles</w:t>
      </w:r>
      <w:r w:rsidR="009C51EC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alongside</w:t>
      </w:r>
      <w:r w:rsidR="009C51EC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with a positi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on that people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>tak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9C51EC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the institute of family and marriage. </w:t>
      </w:r>
    </w:p>
    <w:p w:rsidR="009C51EC" w:rsidRPr="006D3120" w:rsidRDefault="009C51EC" w:rsidP="006D31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>H1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27E6A" w:rsidRPr="006D3120">
        <w:rPr>
          <w:rFonts w:ascii="Times New Roman" w:hAnsi="Times New Roman" w:cs="Times New Roman"/>
          <w:sz w:val="24"/>
          <w:szCs w:val="24"/>
          <w:lang w:val="en-US"/>
        </w:rPr>
        <w:t>arrie</w:t>
      </w:r>
      <w:r w:rsidR="00575056" w:rsidRPr="006D31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7E6A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people have </w:t>
      </w:r>
      <w:r w:rsidR="00575056" w:rsidRPr="006D3120">
        <w:rPr>
          <w:rFonts w:ascii="Times New Roman" w:hAnsi="Times New Roman" w:cs="Times New Roman"/>
          <w:sz w:val="24"/>
          <w:szCs w:val="24"/>
          <w:lang w:val="en-US"/>
        </w:rPr>
        <w:t>more traditional gender attitude tha</w:t>
      </w:r>
      <w:r w:rsidR="008651D6" w:rsidRPr="006D312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75056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people that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got</w:t>
      </w:r>
      <w:r w:rsidR="00575056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divorce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5056" w:rsidRDefault="00575056" w:rsidP="006D31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0F787D" w:rsidRPr="006D312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F787D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221F" w:rsidRPr="006D312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F787D" w:rsidRPr="006D3120">
        <w:rPr>
          <w:rFonts w:ascii="Times New Roman" w:hAnsi="Times New Roman" w:cs="Times New Roman"/>
          <w:sz w:val="24"/>
          <w:szCs w:val="24"/>
          <w:lang w:val="en-US"/>
        </w:rPr>
        <w:t>idowed</w:t>
      </w:r>
      <w:r w:rsidR="008651D6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people have more traditional ge</w:t>
      </w:r>
      <w:r w:rsidR="0053402E" w:rsidRPr="006D3120">
        <w:rPr>
          <w:rFonts w:ascii="Times New Roman" w:hAnsi="Times New Roman" w:cs="Times New Roman"/>
          <w:sz w:val="24"/>
          <w:szCs w:val="24"/>
          <w:lang w:val="en-US"/>
        </w:rPr>
        <w:t>nder attitude than married</w:t>
      </w:r>
      <w:r w:rsidR="008651D6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32F68" w:rsidRPr="006D3120" w:rsidRDefault="00032F68" w:rsidP="00032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2F6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OK, this happens, but please </w:t>
      </w:r>
      <w:proofErr w:type="gramStart"/>
      <w:r w:rsidRPr="00032F6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(1) update</w:t>
      </w:r>
      <w:proofErr w:type="gramEnd"/>
      <w:r w:rsidRPr="00032F6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your first assignment (into the final paper) and (2) explain more precisely, what the “traditional gender attitudes” are.</w:t>
      </w:r>
    </w:p>
    <w:p w:rsidR="0002362C" w:rsidRPr="006D3120" w:rsidRDefault="009C221F" w:rsidP="006D3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312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B92B74" w:rsidRPr="006D3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ethod </w:t>
      </w:r>
      <w:r w:rsidR="0002362C" w:rsidRPr="006D3120">
        <w:rPr>
          <w:rFonts w:ascii="Times New Roman" w:hAnsi="Times New Roman" w:cs="Times New Roman"/>
          <w:b/>
          <w:sz w:val="24"/>
          <w:szCs w:val="24"/>
          <w:lang w:val="en-US"/>
        </w:rPr>
        <w:t>of research:</w:t>
      </w:r>
    </w:p>
    <w:p w:rsidR="0002362C" w:rsidRPr="006D3120" w:rsidRDefault="0053402E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D3120">
        <w:rPr>
          <w:rFonts w:ascii="Times New Roman" w:hAnsi="Times New Roman" w:cs="Times New Roman"/>
          <w:sz w:val="24"/>
          <w:szCs w:val="24"/>
          <w:lang w:val="en-US"/>
        </w:rPr>
        <w:t>In order to answer the</w:t>
      </w:r>
      <w:r w:rsidR="00081AE8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main research question </w:t>
      </w:r>
      <w:r w:rsidR="0082542B" w:rsidRPr="006D3120">
        <w:rPr>
          <w:rFonts w:ascii="Times New Roman" w:hAnsi="Times New Roman" w:cs="Times New Roman"/>
          <w:sz w:val="24"/>
          <w:szCs w:val="24"/>
          <w:lang w:val="en-US"/>
        </w:rPr>
        <w:t>and confirm or refute hypotheses,</w:t>
      </w:r>
      <w:r w:rsidR="00081AE8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we used the </w:t>
      </w:r>
      <w:r w:rsidR="00081AE8" w:rsidRPr="006D3120">
        <w:rPr>
          <w:rFonts w:ascii="Times New Roman" w:hAnsi="Times New Roman" w:cs="Times New Roman"/>
          <w:sz w:val="24"/>
          <w:szCs w:val="24"/>
          <w:lang w:val="en-US"/>
        </w:rPr>
        <w:t>data from</w:t>
      </w:r>
      <w:r w:rsidR="00B92B74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AE8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‘‘European Values Study 2008: Integrated Dataset’’. 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>The first one</w:t>
      </w:r>
      <w:r w:rsidR="00081AE8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is “Current legal marital status”</w:t>
      </w:r>
      <w:r w:rsidR="0082542B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The second one </w:t>
      </w:r>
      <w:r w:rsidR="0002362C" w:rsidRPr="006D3120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created</w:t>
      </w:r>
      <w:r w:rsidR="00081AE8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by using </w:t>
      </w:r>
      <w:r w:rsidR="0082542B" w:rsidRPr="006D3120">
        <w:rPr>
          <w:rFonts w:ascii="Times New Roman" w:hAnsi="Times New Roman" w:cs="Times New Roman"/>
          <w:sz w:val="24"/>
          <w:szCs w:val="24"/>
          <w:lang w:val="en-US"/>
        </w:rPr>
        <w:t>several variables from dataset (v159, v160, v161, v162, v163, v164, v165, v166). All these variables show the respondent's egalitarian or traditional attitude toward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2542B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gender roles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>, however,</w:t>
      </w:r>
      <w:r w:rsidR="0082542B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some of them have opposite polarity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, therefore they need </w:t>
      </w:r>
      <w:r w:rsidR="0002362C" w:rsidRPr="006D3120">
        <w:rPr>
          <w:rFonts w:ascii="Times New Roman" w:hAnsi="Times New Roman" w:cs="Times New Roman"/>
          <w:sz w:val="24"/>
          <w:szCs w:val="24"/>
          <w:lang w:val="en-US"/>
        </w:rPr>
        <w:t>turning over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br/>
      </w:r>
      <w:r w:rsidR="0002362C" w:rsidRPr="006D31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 step:  </w:t>
      </w:r>
    </w:p>
    <w:p w:rsidR="003D3F3F" w:rsidRDefault="0002362C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Our first step was recoding variables </w:t>
      </w:r>
      <w:r w:rsidR="0082542B" w:rsidRPr="006D3120">
        <w:rPr>
          <w:rFonts w:ascii="Times New Roman" w:hAnsi="Times New Roman" w:cs="Times New Roman"/>
          <w:sz w:val="24"/>
          <w:szCs w:val="24"/>
          <w:lang w:val="en-US"/>
        </w:rPr>
        <w:t>v160, v161, v1</w:t>
      </w:r>
      <w:r w:rsidR="003D3F3F" w:rsidRPr="006D3120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1662C1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by using the command “</w:t>
      </w:r>
      <w:r w:rsidRPr="006D3120">
        <w:rPr>
          <w:rFonts w:ascii="Times New Roman" w:hAnsi="Times New Roman" w:cs="Times New Roman"/>
          <w:i/>
          <w:sz w:val="24"/>
          <w:szCs w:val="24"/>
          <w:lang w:val="en-US"/>
        </w:rPr>
        <w:t>recode v160 v161 v162 (1=4) (2=3) (3=2) (4=1)</w:t>
      </w:r>
      <w:r w:rsidR="001662C1" w:rsidRPr="006D31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0E53" w:rsidRPr="006D3120" w:rsidRDefault="00640E53" w:rsidP="006D312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40E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You should write sociological paper, not describe your statistical procedures </w:t>
      </w:r>
      <w:r w:rsidRPr="00640E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sym w:font="Wingdings" w:char="F04A"/>
      </w:r>
      <w:r w:rsidRPr="00640E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 will not take any points this time but, please, write in common language in the final paper (like: “We recoded all variables in order to have them identically oriented”)</w:t>
      </w:r>
    </w:p>
    <w:p w:rsidR="001662C1" w:rsidRPr="006D3120" w:rsidRDefault="001662C1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120">
        <w:rPr>
          <w:rFonts w:ascii="Times New Roman" w:hAnsi="Times New Roman" w:cs="Times New Roman"/>
          <w:sz w:val="24"/>
          <w:szCs w:val="24"/>
          <w:u w:val="single"/>
        </w:rPr>
        <w:t>2 step:</w:t>
      </w:r>
    </w:p>
    <w:p w:rsidR="003D3F3F" w:rsidRPr="006D3120" w:rsidRDefault="0053402E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120">
        <w:rPr>
          <w:rFonts w:ascii="Times New Roman" w:hAnsi="Times New Roman" w:cs="Times New Roman"/>
          <w:sz w:val="24"/>
          <w:szCs w:val="24"/>
          <w:lang w:val="en-US"/>
        </w:rPr>
        <w:t>Considering</w:t>
      </w:r>
      <w:r w:rsidR="003D3F3F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our analysis purposes,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662C1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necessary that </w:t>
      </w:r>
      <w:r w:rsidR="003D3F3F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one variable </w:t>
      </w:r>
      <w:r w:rsidR="00834774" w:rsidRPr="006D3120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3D3F3F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both dimensions of gender attitudes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>(egalitarian and traditional)</w:t>
      </w:r>
      <w:r w:rsidR="003D3F3F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>Therefore,</w:t>
      </w:r>
      <w:r w:rsidR="00834774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the second step was </w:t>
      </w:r>
      <w:r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21F5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index of </w:t>
      </w:r>
      <w:r w:rsidR="00BD2872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attitudes to </w:t>
      </w:r>
      <w:r w:rsidR="001F21F5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gender </w:t>
      </w:r>
      <w:r w:rsidR="00BD2872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roles </w:t>
      </w:r>
      <w:r w:rsidR="001F21F5" w:rsidRPr="006D3120">
        <w:rPr>
          <w:rFonts w:ascii="Times New Roman" w:hAnsi="Times New Roman" w:cs="Times New Roman"/>
          <w:sz w:val="24"/>
          <w:szCs w:val="24"/>
          <w:lang w:val="en-US"/>
        </w:rPr>
        <w:t>formation</w:t>
      </w:r>
      <w:r w:rsidR="001662C1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(“</w:t>
      </w:r>
      <w:proofErr w:type="spellStart"/>
      <w:r w:rsidR="001662C1" w:rsidRPr="006D3120">
        <w:rPr>
          <w:rFonts w:ascii="Times New Roman" w:hAnsi="Times New Roman" w:cs="Times New Roman"/>
          <w:sz w:val="24"/>
          <w:szCs w:val="24"/>
          <w:lang w:val="en-US"/>
        </w:rPr>
        <w:t>grolesind</w:t>
      </w:r>
      <w:proofErr w:type="spellEnd"/>
      <w:r w:rsidR="001662C1" w:rsidRPr="006D3120">
        <w:rPr>
          <w:rFonts w:ascii="Times New Roman" w:hAnsi="Times New Roman" w:cs="Times New Roman"/>
          <w:sz w:val="24"/>
          <w:szCs w:val="24"/>
          <w:lang w:val="en-US"/>
        </w:rPr>
        <w:t>”).</w:t>
      </w:r>
    </w:p>
    <w:p w:rsidR="00834774" w:rsidRDefault="00E87469" w:rsidP="006D312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6D3120">
        <w:rPr>
          <w:rFonts w:ascii="Times New Roman" w:hAnsi="Times New Roman" w:cs="Times New Roman"/>
          <w:i/>
          <w:sz w:val="24"/>
          <w:szCs w:val="24"/>
          <w:lang w:val="en-US"/>
        </w:rPr>
        <w:t>grolesind</w:t>
      </w:r>
      <w:proofErr w:type="spellEnd"/>
      <w:proofErr w:type="gramEnd"/>
      <w:r w:rsidRPr="006D3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bookmarkStart w:id="0" w:name="_Hlk510722344"/>
      <w:r w:rsidRPr="006D3120">
        <w:rPr>
          <w:rFonts w:ascii="Times New Roman" w:hAnsi="Times New Roman" w:cs="Times New Roman"/>
          <w:i/>
          <w:sz w:val="24"/>
          <w:szCs w:val="24"/>
          <w:lang w:val="en-US"/>
        </w:rPr>
        <w:t>v159+v160+v161+v162+v163+v164+v165+v166</w:t>
      </w:r>
      <w:r w:rsidR="004D302A" w:rsidRPr="006D3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End w:id="0"/>
    </w:p>
    <w:p w:rsidR="00640E53" w:rsidRPr="00640E53" w:rsidRDefault="00640E53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E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I am interested what the codes mean! What is v159, v160, v161…? That’s what I wrote you in the previous step – write in common language… We had these eight indicators of gender attitudes: willingness to do household chores… (</w:t>
      </w:r>
      <w:proofErr w:type="gramStart"/>
      <w:r w:rsidRPr="00640E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</w:t>
      </w:r>
      <w:proofErr w:type="gramEnd"/>
      <w:r w:rsidRPr="00640E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whatever)</w:t>
      </w:r>
    </w:p>
    <w:p w:rsidR="00984549" w:rsidRPr="006D3120" w:rsidRDefault="00793AC3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120">
        <w:rPr>
          <w:rFonts w:ascii="Times New Roman" w:hAnsi="Times New Roman" w:cs="Times New Roman"/>
          <w:sz w:val="24"/>
          <w:szCs w:val="24"/>
          <w:u w:val="single"/>
        </w:rPr>
        <w:t>3 step:</w:t>
      </w:r>
      <w:r w:rsidR="00984549" w:rsidRPr="006D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3AC3" w:rsidRPr="00834774" w:rsidRDefault="00984549" w:rsidP="00BD2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74">
        <w:rPr>
          <w:rFonts w:ascii="Times New Roman" w:hAnsi="Times New Roman" w:cs="Times New Roman"/>
          <w:sz w:val="24"/>
          <w:szCs w:val="24"/>
          <w:lang w:val="en-US"/>
        </w:rPr>
        <w:t xml:space="preserve">To understand on what values of the index another aspect begins, we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tabulated </w:t>
      </w:r>
      <w:r w:rsidRPr="00834774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3AC3" w:rsidRDefault="00793AC3" w:rsidP="00793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AC3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4549" w:rsidRPr="00984549">
        <w:rPr>
          <w:rFonts w:ascii="Times New Roman" w:hAnsi="Times New Roman" w:cs="Times New Roman"/>
          <w:b/>
          <w:sz w:val="24"/>
          <w:szCs w:val="24"/>
        </w:rPr>
        <w:t xml:space="preserve">Gender </w:t>
      </w:r>
      <w:proofErr w:type="spellStart"/>
      <w:r w:rsidR="00DE783D">
        <w:rPr>
          <w:rFonts w:ascii="Times New Roman" w:hAnsi="Times New Roman" w:cs="Times New Roman"/>
          <w:b/>
          <w:sz w:val="24"/>
          <w:szCs w:val="24"/>
        </w:rPr>
        <w:t>roles</w:t>
      </w:r>
      <w:proofErr w:type="spellEnd"/>
      <w:r w:rsidR="00DE7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783D">
        <w:rPr>
          <w:rFonts w:ascii="Times New Roman" w:hAnsi="Times New Roman" w:cs="Times New Roman"/>
          <w:b/>
          <w:sz w:val="24"/>
          <w:szCs w:val="24"/>
        </w:rPr>
        <w:t>attitude</w:t>
      </w:r>
      <w:proofErr w:type="spellEnd"/>
      <w:r w:rsidR="00DE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549" w:rsidRPr="00984549">
        <w:rPr>
          <w:rFonts w:ascii="Times New Roman" w:hAnsi="Times New Roman" w:cs="Times New Roman"/>
          <w:b/>
          <w:sz w:val="24"/>
          <w:szCs w:val="24"/>
        </w:rPr>
        <w:t>index</w:t>
      </w:r>
      <w:r w:rsidR="00984549">
        <w:rPr>
          <w:rFonts w:ascii="Times New Roman" w:hAnsi="Times New Roman" w:cs="Times New Roman"/>
          <w:b/>
          <w:sz w:val="24"/>
          <w:szCs w:val="24"/>
        </w:rPr>
        <w:t>.</w:t>
      </w:r>
    </w:p>
    <w:p w:rsidR="00640E53" w:rsidRPr="00640E53" w:rsidRDefault="00640E53" w:rsidP="00793AC3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table</w:t>
      </w:r>
      <w:proofErr w:type="gram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format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tis </w:t>
      </w: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wrong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!</w:t>
      </w:r>
    </w:p>
    <w:p w:rsidR="00640E53" w:rsidRPr="00640E53" w:rsidRDefault="00640E53" w:rsidP="00793AC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40E53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Why do you show me all the frequencies, percents and cumulative? Choose one, maybe show better the histogram. This is unreadable</w:t>
      </w:r>
      <w:r w:rsidRPr="00640E5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tbl>
      <w:tblPr>
        <w:tblStyle w:val="Svtlmka"/>
        <w:tblW w:w="9889" w:type="dxa"/>
        <w:tblLook w:val="04A0"/>
      </w:tblPr>
      <w:tblGrid>
        <w:gridCol w:w="2376"/>
        <w:gridCol w:w="2410"/>
        <w:gridCol w:w="2410"/>
        <w:gridCol w:w="2693"/>
      </w:tblGrid>
      <w:tr w:rsidR="00D75D0B" w:rsidRPr="00D75D0B" w:rsidTr="00793AC3">
        <w:trPr>
          <w:cnfStyle w:val="1000000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53402E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</w:t>
            </w:r>
            <w:r w:rsidR="00E87469"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rolesind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Freq.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Percent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Cum.</w:t>
            </w:r>
          </w:p>
        </w:tc>
      </w:tr>
      <w:tr w:rsidR="00D75D0B" w:rsidRPr="00D75D0B" w:rsidTr="00793AC3">
        <w:trPr>
          <w:cnfStyle w:val="000000100000"/>
          <w:trHeight w:val="26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75D0B" w:rsidRPr="00D75D0B" w:rsidTr="00793AC3">
        <w:trPr>
          <w:cnfStyle w:val="00000001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0.75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0.75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0.93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</w:t>
            </w:r>
          </w:p>
        </w:tc>
      </w:tr>
      <w:tr w:rsidR="00D75D0B" w:rsidRPr="00D75D0B" w:rsidTr="00793AC3">
        <w:trPr>
          <w:cnfStyle w:val="00000001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1,443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5.78</w:t>
            </w:r>
          </w:p>
        </w:tc>
      </w:tr>
      <w:tr w:rsidR="00D75D0B" w:rsidRPr="00D75D0B" w:rsidTr="00793AC3">
        <w:trPr>
          <w:cnfStyle w:val="00000001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1,838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</w:t>
            </w:r>
          </w:p>
        </w:tc>
      </w:tr>
      <w:tr w:rsidR="00D75D0B" w:rsidRPr="00D75D0B" w:rsidTr="00793AC3">
        <w:trPr>
          <w:cnfStyle w:val="00000010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2,733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14.28</w:t>
            </w:r>
          </w:p>
        </w:tc>
      </w:tr>
      <w:tr w:rsidR="00D75D0B" w:rsidRPr="00D75D0B" w:rsidTr="00793AC3">
        <w:trPr>
          <w:cnfStyle w:val="00000001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3,532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</w:t>
            </w:r>
          </w:p>
        </w:tc>
      </w:tr>
      <w:tr w:rsidR="00D75D0B" w:rsidRPr="00D75D0B" w:rsidTr="00793AC3">
        <w:trPr>
          <w:cnfStyle w:val="00000010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4,694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8.73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29.59</w:t>
            </w:r>
          </w:p>
        </w:tc>
      </w:tr>
      <w:tr w:rsidR="00D75D0B" w:rsidRPr="00D75D0B" w:rsidTr="00793AC3">
        <w:trPr>
          <w:cnfStyle w:val="00000001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5,891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40.55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7,639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14.21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54.76</w:t>
            </w:r>
          </w:p>
        </w:tc>
      </w:tr>
      <w:tr w:rsidR="00D75D0B" w:rsidRPr="00D75D0B" w:rsidTr="00793AC3">
        <w:trPr>
          <w:cnfStyle w:val="00000001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6,888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67.58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6,920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12.88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80.45</w:t>
            </w:r>
          </w:p>
        </w:tc>
      </w:tr>
      <w:tr w:rsidR="00D75D0B" w:rsidRPr="00D75D0B" w:rsidTr="00793AC3">
        <w:trPr>
          <w:cnfStyle w:val="00000001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4,269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88.40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2,687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93.40</w:t>
            </w:r>
          </w:p>
        </w:tc>
      </w:tr>
      <w:tr w:rsidR="00D75D0B" w:rsidRPr="00D75D0B" w:rsidTr="00793AC3">
        <w:trPr>
          <w:cnfStyle w:val="00000001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1,498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96.18</w:t>
            </w:r>
          </w:p>
        </w:tc>
      </w:tr>
      <w:tr w:rsidR="00D75D0B" w:rsidRPr="00D75D0B" w:rsidTr="00793AC3">
        <w:trPr>
          <w:cnfStyle w:val="00000010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894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97.85</w:t>
            </w:r>
          </w:p>
        </w:tc>
      </w:tr>
      <w:tr w:rsidR="00D75D0B" w:rsidRPr="00D75D0B" w:rsidTr="00793AC3">
        <w:trPr>
          <w:cnfStyle w:val="00000001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0.94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98.79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0.58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99.37</w:t>
            </w:r>
          </w:p>
        </w:tc>
      </w:tr>
      <w:tr w:rsidR="00D75D0B" w:rsidRPr="00D75D0B" w:rsidTr="00793AC3">
        <w:trPr>
          <w:cnfStyle w:val="00000001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0.32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99.68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0.16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99.84</w:t>
            </w:r>
          </w:p>
        </w:tc>
      </w:tr>
      <w:tr w:rsidR="00D75D0B" w:rsidRPr="00D75D0B" w:rsidTr="00793AC3">
        <w:trPr>
          <w:cnfStyle w:val="00000001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0.07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99.92</w:t>
            </w:r>
          </w:p>
        </w:tc>
      </w:tr>
      <w:tr w:rsidR="00D75D0B" w:rsidRPr="00D75D0B" w:rsidTr="00793AC3">
        <w:trPr>
          <w:cnfStyle w:val="00000010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0.04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99.96</w:t>
            </w:r>
          </w:p>
        </w:tc>
      </w:tr>
      <w:tr w:rsidR="00D75D0B" w:rsidRPr="00D75D0B" w:rsidTr="00793AC3">
        <w:trPr>
          <w:cnfStyle w:val="00000001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0.02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99.98</w:t>
            </w:r>
          </w:p>
        </w:tc>
      </w:tr>
      <w:tr w:rsidR="00D75D0B" w:rsidRPr="00D75D0B" w:rsidTr="00793AC3">
        <w:trPr>
          <w:cnfStyle w:val="00000010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99.99</w:t>
            </w:r>
          </w:p>
        </w:tc>
      </w:tr>
      <w:tr w:rsidR="00D75D0B" w:rsidRPr="00D75D0B" w:rsidTr="00793AC3">
        <w:trPr>
          <w:cnfStyle w:val="000000010000"/>
          <w:trHeight w:val="155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</w:tr>
      <w:tr w:rsidR="00D75D0B" w:rsidRPr="00D75D0B" w:rsidTr="00793AC3">
        <w:trPr>
          <w:cnfStyle w:val="000000100000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75D0B" w:rsidRPr="00D75D0B" w:rsidTr="00793AC3">
        <w:trPr>
          <w:cnfStyle w:val="000000010000"/>
          <w:trHeight w:val="163"/>
        </w:trPr>
        <w:tc>
          <w:tcPr>
            <w:cnfStyle w:val="001000000000"/>
            <w:tcW w:w="2376" w:type="dxa"/>
            <w:hideMark/>
          </w:tcPr>
          <w:p w:rsidR="00E87469" w:rsidRPr="00E87469" w:rsidRDefault="00E87469" w:rsidP="004D3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53,745</w:t>
            </w:r>
          </w:p>
        </w:tc>
        <w:tc>
          <w:tcPr>
            <w:tcW w:w="2410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4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2693" w:type="dxa"/>
            <w:hideMark/>
          </w:tcPr>
          <w:p w:rsidR="00E87469" w:rsidRPr="00E87469" w:rsidRDefault="00E87469" w:rsidP="004D302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34774" w:rsidRDefault="00834774" w:rsidP="00793AC3">
      <w:pPr>
        <w:rPr>
          <w:rFonts w:ascii="Times New Roman" w:hAnsi="Times New Roman" w:cs="Times New Roman"/>
          <w:b/>
          <w:sz w:val="24"/>
          <w:szCs w:val="24"/>
        </w:rPr>
      </w:pPr>
    </w:p>
    <w:p w:rsidR="00834774" w:rsidRPr="00834774" w:rsidRDefault="0053402E" w:rsidP="00BD2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smallest </w:t>
      </w:r>
      <w:r>
        <w:rPr>
          <w:rFonts w:ascii="Times New Roman" w:hAnsi="Times New Roman" w:cs="Times New Roman"/>
          <w:sz w:val="24"/>
          <w:szCs w:val="24"/>
        </w:rPr>
        <w:t xml:space="preserve">value </w:t>
      </w:r>
      <w:r>
        <w:rPr>
          <w:rFonts w:ascii="Times New Roman" w:hAnsi="Times New Roman" w:cs="Times New Roman"/>
          <w:sz w:val="24"/>
          <w:szCs w:val="24"/>
          <w:lang w:val="en-US"/>
        </w:rPr>
        <w:t>of the index demonstrates</w:t>
      </w:r>
      <w:r w:rsidR="00834774" w:rsidRPr="0083477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54756">
        <w:rPr>
          <w:rFonts w:ascii="Times New Roman" w:hAnsi="Times New Roman" w:cs="Times New Roman"/>
          <w:sz w:val="24"/>
          <w:szCs w:val="24"/>
          <w:lang w:val="en-US"/>
        </w:rPr>
        <w:t xml:space="preserve"> preference for</w:t>
      </w:r>
      <w:r w:rsidR="00834774" w:rsidRPr="00834774">
        <w:rPr>
          <w:rFonts w:ascii="Times New Roman" w:hAnsi="Times New Roman" w:cs="Times New Roman"/>
          <w:sz w:val="24"/>
          <w:szCs w:val="24"/>
          <w:lang w:val="en-US"/>
        </w:rPr>
        <w:t xml:space="preserve"> egalitarian attitude, the largest</w:t>
      </w:r>
      <w:r w:rsidR="00654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774" w:rsidRPr="008347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D2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774" w:rsidRPr="00834774">
        <w:rPr>
          <w:rFonts w:ascii="Times New Roman" w:hAnsi="Times New Roman" w:cs="Times New Roman"/>
          <w:sz w:val="24"/>
          <w:szCs w:val="24"/>
          <w:lang w:val="en-US"/>
        </w:rPr>
        <w:t>traditional</w:t>
      </w:r>
      <w:r w:rsidR="008347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2CA1" w:rsidRPr="00922CA1">
        <w:rPr>
          <w:rFonts w:ascii="Times New Roman" w:hAnsi="Times New Roman" w:cs="Times New Roman"/>
          <w:sz w:val="24"/>
          <w:szCs w:val="24"/>
          <w:lang w:val="en-US"/>
        </w:rPr>
        <w:t xml:space="preserve">Because of the large number of characters in the index, </w:t>
      </w:r>
      <w:r w:rsidR="00D949E0">
        <w:rPr>
          <w:rFonts w:ascii="Times New Roman" w:hAnsi="Times New Roman" w:cs="Times New Roman"/>
          <w:sz w:val="24"/>
          <w:szCs w:val="24"/>
          <w:lang w:val="en-US"/>
        </w:rPr>
        <w:t xml:space="preserve">it is poorly readable, which made us transform it </w:t>
      </w:r>
      <w:r w:rsidR="00922CA1" w:rsidRPr="00922CA1">
        <w:rPr>
          <w:rFonts w:ascii="Times New Roman" w:hAnsi="Times New Roman" w:cs="Times New Roman"/>
          <w:sz w:val="24"/>
          <w:szCs w:val="24"/>
          <w:lang w:val="en-US"/>
        </w:rPr>
        <w:t>into a binary variable.</w:t>
      </w:r>
      <w:r w:rsidR="00B55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3AC3" w:rsidRPr="00B55C92" w:rsidRDefault="00D75D0B" w:rsidP="005907D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A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93AC3" w:rsidRPr="00B55C92">
        <w:rPr>
          <w:rFonts w:ascii="Times New Roman" w:hAnsi="Times New Roman" w:cs="Times New Roman"/>
          <w:sz w:val="24"/>
          <w:szCs w:val="24"/>
          <w:u w:val="single"/>
        </w:rPr>
        <w:t xml:space="preserve">4 step: </w:t>
      </w:r>
    </w:p>
    <w:p w:rsidR="00793AC3" w:rsidRDefault="00984549" w:rsidP="005907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93AC3" w:rsidRPr="00B55C92">
        <w:rPr>
          <w:rFonts w:ascii="Times New Roman" w:hAnsi="Times New Roman" w:cs="Times New Roman"/>
          <w:sz w:val="24"/>
          <w:szCs w:val="24"/>
        </w:rPr>
        <w:t>ecod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BD2872">
        <w:rPr>
          <w:rFonts w:ascii="Times New Roman" w:hAnsi="Times New Roman" w:cs="Times New Roman"/>
          <w:sz w:val="24"/>
          <w:szCs w:val="24"/>
        </w:rPr>
        <w:t xml:space="preserve"> grolesind</w:t>
      </w:r>
      <w:r>
        <w:rPr>
          <w:rFonts w:ascii="Times New Roman" w:hAnsi="Times New Roman" w:cs="Times New Roman"/>
          <w:sz w:val="24"/>
          <w:szCs w:val="24"/>
        </w:rPr>
        <w:t xml:space="preserve"> by using</w:t>
      </w:r>
      <w:r w:rsidR="00DE783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command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84549">
        <w:rPr>
          <w:rFonts w:ascii="Times New Roman" w:hAnsi="Times New Roman" w:cs="Times New Roman"/>
          <w:i/>
          <w:sz w:val="24"/>
          <w:szCs w:val="24"/>
        </w:rPr>
        <w:t xml:space="preserve">recode </w:t>
      </w:r>
      <w:r w:rsidR="00793AC3" w:rsidRPr="00984549">
        <w:rPr>
          <w:rFonts w:ascii="Times New Roman" w:hAnsi="Times New Roman" w:cs="Times New Roman"/>
          <w:i/>
          <w:sz w:val="24"/>
          <w:szCs w:val="24"/>
        </w:rPr>
        <w:t>grolesind (</w:t>
      </w:r>
      <w:proofErr w:type="gramStart"/>
      <w:r w:rsidR="00793AC3" w:rsidRPr="00984549">
        <w:rPr>
          <w:rFonts w:ascii="Times New Roman" w:hAnsi="Times New Roman" w:cs="Times New Roman"/>
          <w:i/>
          <w:sz w:val="24"/>
          <w:szCs w:val="24"/>
        </w:rPr>
        <w:t>8/20 = 1) (20/32</w:t>
      </w:r>
      <w:proofErr w:type="gramEnd"/>
      <w:r w:rsidR="00793AC3" w:rsidRPr="00984549">
        <w:rPr>
          <w:rFonts w:ascii="Times New Roman" w:hAnsi="Times New Roman" w:cs="Times New Roman"/>
          <w:i/>
          <w:sz w:val="24"/>
          <w:szCs w:val="24"/>
        </w:rPr>
        <w:t xml:space="preserve"> = 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here </w:t>
      </w:r>
      <w:r w:rsidR="00793AC3" w:rsidRPr="00B55C92">
        <w:rPr>
          <w:rFonts w:ascii="Times New Roman" w:hAnsi="Times New Roman" w:cs="Times New Roman"/>
          <w:sz w:val="24"/>
          <w:szCs w:val="24"/>
        </w:rPr>
        <w:t>1 is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872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egalitarian</w:t>
      </w:r>
      <w:r w:rsidR="00793AC3" w:rsidRPr="00B55C92">
        <w:rPr>
          <w:rFonts w:ascii="Times New Roman" w:hAnsi="Times New Roman" w:cs="Times New Roman"/>
          <w:sz w:val="24"/>
          <w:szCs w:val="24"/>
        </w:rPr>
        <w:t xml:space="preserve">, 2 is </w:t>
      </w:r>
      <w:proofErr w:type="spellStart"/>
      <w:r w:rsidR="00793AC3" w:rsidRPr="00B55C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93AC3" w:rsidRPr="00B55C92">
        <w:rPr>
          <w:rFonts w:ascii="Times New Roman" w:hAnsi="Times New Roman" w:cs="Times New Roman"/>
          <w:sz w:val="24"/>
          <w:szCs w:val="24"/>
        </w:rPr>
        <w:t xml:space="preserve"> </w:t>
      </w:r>
      <w:r w:rsidR="00BD28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93AC3" w:rsidRPr="00B55C92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793AC3" w:rsidRPr="00B55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872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="00BD2872">
        <w:rPr>
          <w:rFonts w:ascii="Times New Roman" w:hAnsi="Times New Roman" w:cs="Times New Roman"/>
          <w:sz w:val="24"/>
          <w:szCs w:val="24"/>
        </w:rPr>
        <w:t xml:space="preserve"> to gender </w:t>
      </w:r>
      <w:proofErr w:type="spellStart"/>
      <w:r w:rsidR="00BD2872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="00BD2872">
        <w:rPr>
          <w:rFonts w:ascii="Times New Roman" w:hAnsi="Times New Roman" w:cs="Times New Roman"/>
          <w:sz w:val="24"/>
          <w:szCs w:val="24"/>
        </w:rPr>
        <w:t>.</w:t>
      </w:r>
    </w:p>
    <w:p w:rsidR="00640E53" w:rsidRPr="00640E53" w:rsidRDefault="00640E53" w:rsidP="005907D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 am not sure if this kind of reduction is not too much. You have most people “in the middle”, so neither egalitarian, nor tradi</w:t>
      </w:r>
      <w:r w:rsidR="001A464A"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tionalist. At least three categories would be more appropriate, I personally would choose five.</w:t>
      </w:r>
    </w:p>
    <w:p w:rsidR="00F70D0E" w:rsidRDefault="00F70D0E" w:rsidP="00793AC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D0E">
        <w:rPr>
          <w:rFonts w:ascii="Times New Roman" w:hAnsi="Times New Roman" w:cs="Times New Roman"/>
          <w:b/>
          <w:sz w:val="24"/>
          <w:szCs w:val="24"/>
        </w:rPr>
        <w:t>Table</w:t>
      </w:r>
      <w:proofErr w:type="gramEnd"/>
      <w:r w:rsidRPr="00F70D0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E783D">
        <w:rPr>
          <w:rFonts w:ascii="Times New Roman" w:hAnsi="Times New Roman" w:cs="Times New Roman"/>
          <w:sz w:val="24"/>
          <w:szCs w:val="24"/>
        </w:rPr>
        <w:t xml:space="preserve">. </w:t>
      </w:r>
      <w:r w:rsidR="00DE783D">
        <w:rPr>
          <w:rFonts w:ascii="Times New Roman" w:hAnsi="Times New Roman" w:cs="Times New Roman"/>
          <w:b/>
          <w:sz w:val="24"/>
          <w:szCs w:val="24"/>
        </w:rPr>
        <w:t xml:space="preserve">Gender roles </w:t>
      </w:r>
    </w:p>
    <w:p w:rsidR="00640E53" w:rsidRPr="00DE783D" w:rsidRDefault="00640E53" w:rsidP="00793A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same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comments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as </w:t>
      </w: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for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>previous</w:t>
      </w:r>
      <w:proofErr w:type="spellEnd"/>
      <w:r w:rsidRPr="00640E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table</w:t>
      </w:r>
    </w:p>
    <w:tbl>
      <w:tblPr>
        <w:tblStyle w:val="Svtlmka"/>
        <w:tblW w:w="4321" w:type="dxa"/>
        <w:tblLook w:val="04A0"/>
      </w:tblPr>
      <w:tblGrid>
        <w:gridCol w:w="1283"/>
        <w:gridCol w:w="966"/>
        <w:gridCol w:w="1106"/>
        <w:gridCol w:w="966"/>
      </w:tblGrid>
      <w:tr w:rsidR="00F70D0E" w:rsidRPr="00F70D0E" w:rsidTr="00F70D0E">
        <w:trPr>
          <w:cnfStyle w:val="100000000000"/>
          <w:trHeight w:val="286"/>
        </w:trPr>
        <w:tc>
          <w:tcPr>
            <w:cnfStyle w:val="001000000000"/>
            <w:tcW w:w="0" w:type="auto"/>
            <w:hideMark/>
          </w:tcPr>
          <w:p w:rsidR="00F70D0E" w:rsidRPr="00F70D0E" w:rsidRDefault="00F70D0E" w:rsidP="00F7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grolesind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Freq.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Percent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Cum.</w:t>
            </w:r>
          </w:p>
        </w:tc>
      </w:tr>
      <w:tr w:rsidR="00F70D0E" w:rsidRPr="00F70D0E" w:rsidTr="00F70D0E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70D0E" w:rsidRPr="00F70D0E" w:rsidRDefault="00F70D0E" w:rsidP="00F7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0D0E" w:rsidRPr="00F70D0E" w:rsidTr="00F70D0E">
        <w:trPr>
          <w:cnfStyle w:val="000000010000"/>
          <w:trHeight w:val="286"/>
        </w:trPr>
        <w:tc>
          <w:tcPr>
            <w:cnfStyle w:val="001000000000"/>
            <w:tcW w:w="0" w:type="auto"/>
            <w:hideMark/>
          </w:tcPr>
          <w:p w:rsidR="00F70D0E" w:rsidRPr="00F70D0E" w:rsidRDefault="00F70D0E" w:rsidP="00F7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47,509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88.40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88.40</w:t>
            </w:r>
          </w:p>
        </w:tc>
      </w:tr>
      <w:tr w:rsidR="00F70D0E" w:rsidRPr="00F70D0E" w:rsidTr="00F70D0E">
        <w:trPr>
          <w:cnfStyle w:val="000000100000"/>
          <w:trHeight w:val="302"/>
        </w:trPr>
        <w:tc>
          <w:tcPr>
            <w:cnfStyle w:val="001000000000"/>
            <w:tcW w:w="0" w:type="auto"/>
            <w:hideMark/>
          </w:tcPr>
          <w:p w:rsidR="00F70D0E" w:rsidRPr="00F70D0E" w:rsidRDefault="00F70D0E" w:rsidP="00F7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6,236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</w:tr>
      <w:tr w:rsidR="00F70D0E" w:rsidRPr="00F70D0E" w:rsidTr="00F70D0E">
        <w:trPr>
          <w:cnfStyle w:val="000000010000"/>
        </w:trPr>
        <w:tc>
          <w:tcPr>
            <w:cnfStyle w:val="001000000000"/>
            <w:tcW w:w="0" w:type="auto"/>
            <w:hideMark/>
          </w:tcPr>
          <w:p w:rsidR="00F70D0E" w:rsidRPr="00F70D0E" w:rsidRDefault="00F70D0E" w:rsidP="00F7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0D0E" w:rsidRPr="00F70D0E" w:rsidTr="00F70D0E">
        <w:trPr>
          <w:cnfStyle w:val="000000100000"/>
          <w:trHeight w:val="286"/>
        </w:trPr>
        <w:tc>
          <w:tcPr>
            <w:cnfStyle w:val="001000000000"/>
            <w:tcW w:w="0" w:type="auto"/>
            <w:hideMark/>
          </w:tcPr>
          <w:p w:rsidR="00F70D0E" w:rsidRPr="00F70D0E" w:rsidRDefault="00F70D0E" w:rsidP="00F7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53,745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0D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0D0E" w:rsidRPr="00F70D0E" w:rsidTr="00F70D0E">
        <w:trPr>
          <w:cnfStyle w:val="000000010000"/>
        </w:trPr>
        <w:tc>
          <w:tcPr>
            <w:cnfStyle w:val="001000000000"/>
            <w:tcW w:w="0" w:type="auto"/>
            <w:hideMark/>
          </w:tcPr>
          <w:p w:rsidR="00F70D0E" w:rsidRPr="00F70D0E" w:rsidRDefault="00F70D0E" w:rsidP="00F7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F70D0E" w:rsidRPr="00F70D0E" w:rsidRDefault="00F70D0E" w:rsidP="00F70D0E">
            <w:pPr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70D0E" w:rsidRPr="001A464A" w:rsidRDefault="001A464A" w:rsidP="00793A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Name the categories! I really don’t want to decipher what 1 or 2 means. Use common language as often as possible </w:t>
      </w:r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sym w:font="Wingdings" w:char="F04A"/>
      </w:r>
    </w:p>
    <w:p w:rsidR="00B55C92" w:rsidRDefault="00B55C92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C92">
        <w:rPr>
          <w:rFonts w:ascii="Times New Roman" w:hAnsi="Times New Roman" w:cs="Times New Roman"/>
          <w:sz w:val="24"/>
          <w:szCs w:val="24"/>
          <w:lang w:val="en-US"/>
        </w:rPr>
        <w:t xml:space="preserve">After all our transformations, we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D949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55C92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="00D949E0">
        <w:rPr>
          <w:rFonts w:ascii="Times New Roman" w:hAnsi="Times New Roman" w:cs="Times New Roman"/>
          <w:sz w:val="24"/>
          <w:szCs w:val="24"/>
          <w:lang w:val="en-US"/>
        </w:rPr>
        <w:t xml:space="preserve"> that shows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BD2872">
        <w:rPr>
          <w:rFonts w:ascii="Times New Roman" w:hAnsi="Times New Roman" w:cs="Times New Roman"/>
          <w:sz w:val="24"/>
          <w:szCs w:val="24"/>
          <w:lang w:val="en-US"/>
        </w:rPr>
        <w:t>Attitude towards gender roles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55C92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>
        <w:rPr>
          <w:rFonts w:ascii="Times New Roman" w:hAnsi="Times New Roman" w:cs="Times New Roman"/>
          <w:sz w:val="24"/>
          <w:szCs w:val="24"/>
          <w:lang w:val="en-US"/>
        </w:rPr>
        <w:t>could be a</w:t>
      </w:r>
      <w:r w:rsidRPr="00B55C92">
        <w:rPr>
          <w:rFonts w:ascii="Times New Roman" w:hAnsi="Times New Roman" w:cs="Times New Roman"/>
          <w:sz w:val="24"/>
          <w:szCs w:val="24"/>
          <w:lang w:val="en-US"/>
        </w:rPr>
        <w:t>nalyze</w:t>
      </w:r>
      <w:r w:rsidR="00D949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55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949E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“</w:t>
      </w:r>
      <w:r w:rsidRPr="00B55C92">
        <w:rPr>
          <w:rFonts w:ascii="Times New Roman" w:hAnsi="Times New Roman" w:cs="Times New Roman"/>
          <w:sz w:val="24"/>
          <w:szCs w:val="24"/>
          <w:lang w:val="en-US"/>
        </w:rPr>
        <w:t>Current legal marital status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p w:rsidR="00B55C92" w:rsidRPr="00B55C92" w:rsidRDefault="00D949E0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Correlation between these two variables was shown by</w:t>
      </w:r>
      <w:r w:rsidR="00B55C92">
        <w:rPr>
          <w:rFonts w:ascii="Times New Roman" w:hAnsi="Times New Roman" w:cs="Times New Roman"/>
          <w:sz w:val="24"/>
          <w:szCs w:val="24"/>
          <w:lang w:val="en-US"/>
        </w:rPr>
        <w:t xml:space="preserve"> crosstabulation. </w:t>
      </w:r>
      <w:r w:rsidR="0099553D">
        <w:rPr>
          <w:rFonts w:ascii="Times New Roman" w:hAnsi="Times New Roman" w:cs="Times New Roman"/>
          <w:sz w:val="24"/>
          <w:szCs w:val="24"/>
          <w:lang w:val="en-US"/>
        </w:rPr>
        <w:t>In our case we identify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9553D"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r w:rsidR="0099553D" w:rsidRPr="0099553D">
        <w:rPr>
          <w:rFonts w:ascii="Times New Roman" w:hAnsi="Times New Roman" w:cs="Times New Roman"/>
          <w:sz w:val="24"/>
          <w:szCs w:val="24"/>
          <w:lang w:val="en-US"/>
        </w:rPr>
        <w:t>“Current legal marital status”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independent, which</w:t>
      </w:r>
      <w:r w:rsidR="0099553D">
        <w:rPr>
          <w:rFonts w:ascii="Times New Roman" w:hAnsi="Times New Roman" w:cs="Times New Roman"/>
          <w:sz w:val="24"/>
          <w:szCs w:val="24"/>
          <w:lang w:val="en-US"/>
        </w:rPr>
        <w:t xml:space="preserve"> is why we used row presents in our analysis. We also added column presents </w:t>
      </w:r>
      <w:r w:rsidR="0099553D" w:rsidRPr="0099553D">
        <w:rPr>
          <w:rFonts w:ascii="Times New Roman" w:hAnsi="Times New Roman" w:cs="Times New Roman"/>
          <w:sz w:val="24"/>
          <w:szCs w:val="24"/>
          <w:lang w:val="en-US"/>
        </w:rPr>
        <w:t>for comparison</w:t>
      </w:r>
      <w:r w:rsidR="009955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464A"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No, no, no, please don’t </w:t>
      </w:r>
      <w:r w:rsidR="001A464A"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sym w:font="Wingdings" w:char="F04A"/>
      </w:r>
      <w:r w:rsidR="001A464A"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gramStart"/>
      <w:r w:rsidR="001A464A"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Choose</w:t>
      </w:r>
      <w:proofErr w:type="gramEnd"/>
      <w:r w:rsidR="001A464A"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one type of percentage and show only this one. If you add both percents into table and keep the frequencies, it’s really unreadable </w:t>
      </w:r>
      <w:r w:rsidR="001A464A"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sym w:font="Wingdings" w:char="F04A"/>
      </w:r>
    </w:p>
    <w:p w:rsidR="006F0D35" w:rsidRPr="005907D8" w:rsidRDefault="006F0D35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7D8">
        <w:rPr>
          <w:rFonts w:ascii="Times New Roman" w:hAnsi="Times New Roman" w:cs="Times New Roman"/>
          <w:sz w:val="24"/>
          <w:szCs w:val="24"/>
          <w:u w:val="single"/>
        </w:rPr>
        <w:t>7 step</w:t>
      </w:r>
    </w:p>
    <w:p w:rsidR="0099553D" w:rsidRPr="00BD2872" w:rsidRDefault="00654756" w:rsidP="006D312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Tubulattion of gender roles attitude index together with</w:t>
      </w:r>
      <w:r w:rsidR="00A247EF" w:rsidRPr="00B55C92">
        <w:rPr>
          <w:rFonts w:ascii="Times New Roman" w:hAnsi="Times New Roman" w:cs="Times New Roman"/>
          <w:sz w:val="24"/>
          <w:szCs w:val="24"/>
        </w:rPr>
        <w:t xml:space="preserve"> </w:t>
      </w:r>
      <w:r w:rsidR="00BD2872">
        <w:rPr>
          <w:rFonts w:ascii="Times New Roman" w:hAnsi="Times New Roman" w:cs="Times New Roman"/>
          <w:sz w:val="24"/>
          <w:szCs w:val="24"/>
        </w:rPr>
        <w:t xml:space="preserve">marital status by using analytical weight: </w:t>
      </w:r>
      <w:r w:rsidR="00BD2872" w:rsidRPr="00BD2872">
        <w:rPr>
          <w:rFonts w:ascii="Times New Roman" w:hAnsi="Times New Roman" w:cs="Times New Roman"/>
          <w:i/>
          <w:sz w:val="24"/>
          <w:szCs w:val="24"/>
        </w:rPr>
        <w:t xml:space="preserve">tab grolesind </w:t>
      </w:r>
      <w:r w:rsidR="00A247EF" w:rsidRPr="00BD2872">
        <w:rPr>
          <w:rFonts w:ascii="Times New Roman" w:hAnsi="Times New Roman" w:cs="Times New Roman"/>
          <w:i/>
          <w:sz w:val="24"/>
          <w:szCs w:val="24"/>
        </w:rPr>
        <w:t>v313 [aw=weight_g], row col</w:t>
      </w:r>
    </w:p>
    <w:p w:rsidR="00A247EF" w:rsidRPr="00BD2872" w:rsidRDefault="00A247EF" w:rsidP="00E87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4. </w:t>
      </w:r>
      <w:r w:rsidR="00BD2872">
        <w:rPr>
          <w:rFonts w:ascii="Times New Roman" w:hAnsi="Times New Roman" w:cs="Times New Roman"/>
          <w:b/>
          <w:sz w:val="24"/>
          <w:szCs w:val="24"/>
        </w:rPr>
        <w:t>The maritial status and attitude to gender roles</w:t>
      </w:r>
    </w:p>
    <w:tbl>
      <w:tblPr>
        <w:tblStyle w:val="Svtlmka"/>
        <w:tblW w:w="9815" w:type="dxa"/>
        <w:tblLook w:val="04A0"/>
      </w:tblPr>
      <w:tblGrid>
        <w:gridCol w:w="1224"/>
        <w:gridCol w:w="1170"/>
        <w:gridCol w:w="1230"/>
        <w:gridCol w:w="1230"/>
        <w:gridCol w:w="1290"/>
        <w:gridCol w:w="1250"/>
        <w:gridCol w:w="1170"/>
        <w:gridCol w:w="1290"/>
      </w:tblGrid>
      <w:tr w:rsidR="00A247EF" w:rsidRPr="006F0D35" w:rsidTr="00834774">
        <w:trPr>
          <w:cnfStyle w:val="100000000000"/>
          <w:trHeight w:val="270"/>
        </w:trPr>
        <w:tc>
          <w:tcPr>
            <w:cnfStyle w:val="001000000000"/>
            <w:tcW w:w="1163" w:type="dxa"/>
            <w:vAlign w:val="center"/>
            <w:hideMark/>
          </w:tcPr>
          <w:p w:rsidR="006F0D35" w:rsidRPr="006F0D35" w:rsidRDefault="00654756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</w:t>
            </w:r>
            <w:r w:rsidR="006F0D35"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rolesind</w:t>
            </w:r>
          </w:p>
        </w:tc>
        <w:tc>
          <w:tcPr>
            <w:tcW w:w="1176" w:type="dxa"/>
            <w:vAlign w:val="center"/>
            <w:hideMark/>
          </w:tcPr>
          <w:p w:rsidR="006F0D35" w:rsidRPr="006F0D35" w:rsidRDefault="00D949E0" w:rsidP="00A247E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6F0D35"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arried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54756" w:rsidP="00A247E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6F0D35"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egistere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EA7173" w:rsidP="00A247E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</w:t>
            </w:r>
            <w:r w:rsidR="006F0D35"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idowed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D949E0" w:rsidP="00A247E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6F0D35"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ivorced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54756" w:rsidP="00A247E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6F0D35"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eparated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54756" w:rsidP="00A247E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6F0D35"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ever mar</w:t>
            </w:r>
            <w:r w:rsidR="00A2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ied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</w:p>
        </w:tc>
      </w:tr>
      <w:tr w:rsidR="00A247EF" w:rsidRPr="006F0D35" w:rsidTr="00834774">
        <w:trPr>
          <w:cnfStyle w:val="000000100000"/>
        </w:trPr>
        <w:tc>
          <w:tcPr>
            <w:cnfStyle w:val="001000000000"/>
            <w:tcW w:w="1163" w:type="dxa"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D35" w:rsidRPr="006F0D35" w:rsidTr="00834774">
        <w:trPr>
          <w:cnfStyle w:val="000000010000"/>
          <w:trHeight w:val="330"/>
        </w:trPr>
        <w:tc>
          <w:tcPr>
            <w:cnfStyle w:val="001000000000"/>
            <w:tcW w:w="1163" w:type="dxa"/>
            <w:vMerge w:val="restart"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76" w:type="dxa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25,577.66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988.2956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4,367.487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3,187.015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680.39607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12,217.8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47,018.66</w:t>
            </w:r>
          </w:p>
        </w:tc>
      </w:tr>
      <w:tr w:rsidR="00A247EF" w:rsidRPr="006F0D35" w:rsidTr="00834774">
        <w:trPr>
          <w:cnfStyle w:val="000000100000"/>
          <w:trHeight w:val="144"/>
        </w:trPr>
        <w:tc>
          <w:tcPr>
            <w:cnfStyle w:val="001000000000"/>
            <w:tcW w:w="1163" w:type="dxa"/>
            <w:vMerge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</w:tr>
      <w:tr w:rsidR="006F0D35" w:rsidRPr="006F0D35" w:rsidTr="005D5EE2">
        <w:trPr>
          <w:cnfStyle w:val="000000010000"/>
          <w:trHeight w:val="144"/>
        </w:trPr>
        <w:tc>
          <w:tcPr>
            <w:cnfStyle w:val="001000000000"/>
            <w:tcW w:w="1163" w:type="dxa"/>
            <w:vMerge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6F0D35" w:rsidRPr="006F0D35" w:rsidRDefault="005D5EE2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87.22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93.02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84.12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90.91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88.09</w:t>
            </w:r>
          </w:p>
        </w:tc>
        <w:tc>
          <w:tcPr>
            <w:tcW w:w="0" w:type="auto"/>
            <w:vAlign w:val="center"/>
            <w:hideMark/>
          </w:tcPr>
          <w:p w:rsidR="006F0D35" w:rsidRPr="00211B0C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5D5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91.42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88.34</w:t>
            </w:r>
          </w:p>
        </w:tc>
      </w:tr>
      <w:tr w:rsidR="006F0D35" w:rsidRPr="006F0D35" w:rsidTr="00834774">
        <w:trPr>
          <w:cnfStyle w:val="000000100000"/>
          <w:trHeight w:val="315"/>
        </w:trPr>
        <w:tc>
          <w:tcPr>
            <w:cnfStyle w:val="001000000000"/>
            <w:tcW w:w="1163" w:type="dxa"/>
            <w:vMerge w:val="restart"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3,752.491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74.123351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824.19793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318.65666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91.981168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1,146.893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6,208.3431</w:t>
            </w:r>
          </w:p>
        </w:tc>
      </w:tr>
      <w:tr w:rsidR="006F0D35" w:rsidRPr="006F0D35" w:rsidTr="00834774">
        <w:trPr>
          <w:cnfStyle w:val="000000010000"/>
          <w:trHeight w:val="144"/>
        </w:trPr>
        <w:tc>
          <w:tcPr>
            <w:cnfStyle w:val="001000000000"/>
            <w:tcW w:w="1163" w:type="dxa"/>
            <w:vMerge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60.44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</w:tr>
      <w:tr w:rsidR="006F0D35" w:rsidRPr="006F0D35" w:rsidTr="00834774">
        <w:trPr>
          <w:cnfStyle w:val="000000100000"/>
          <w:trHeight w:val="144"/>
        </w:trPr>
        <w:tc>
          <w:tcPr>
            <w:cnfStyle w:val="001000000000"/>
            <w:tcW w:w="1163" w:type="dxa"/>
            <w:vMerge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11.91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</w:t>
            </w:r>
          </w:p>
        </w:tc>
      </w:tr>
      <w:tr w:rsidR="006F0D35" w:rsidRPr="006F0D35" w:rsidTr="00834774">
        <w:trPr>
          <w:cnfStyle w:val="000000010000"/>
          <w:trHeight w:val="315"/>
        </w:trPr>
        <w:tc>
          <w:tcPr>
            <w:cnfStyle w:val="001000000000"/>
            <w:tcW w:w="1163" w:type="dxa"/>
            <w:vMerge w:val="restart"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</w:t>
            </w:r>
          </w:p>
        </w:tc>
        <w:tc>
          <w:tcPr>
            <w:tcW w:w="1176" w:type="dxa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29,330.15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1,062.419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5,191.685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3,505.6714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772.37724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13,364.69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53,227</w:t>
            </w:r>
          </w:p>
        </w:tc>
      </w:tr>
      <w:tr w:rsidR="006F0D35" w:rsidRPr="006F0D35" w:rsidTr="00834774">
        <w:trPr>
          <w:cnfStyle w:val="000000100000"/>
          <w:trHeight w:val="144"/>
        </w:trPr>
        <w:tc>
          <w:tcPr>
            <w:cnfStyle w:val="001000000000"/>
            <w:tcW w:w="1163" w:type="dxa"/>
            <w:vMerge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9.75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25.11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</w:tr>
      <w:tr w:rsidR="006F0D35" w:rsidRPr="006F0D35" w:rsidTr="00834774">
        <w:trPr>
          <w:cnfStyle w:val="000000010000"/>
          <w:trHeight w:val="144"/>
        </w:trPr>
        <w:tc>
          <w:tcPr>
            <w:cnfStyle w:val="001000000000"/>
            <w:tcW w:w="1163" w:type="dxa"/>
            <w:vMerge/>
            <w:vAlign w:val="center"/>
            <w:hideMark/>
          </w:tcPr>
          <w:p w:rsidR="006F0D35" w:rsidRPr="006F0D35" w:rsidRDefault="006F0D35" w:rsidP="00A24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6" w:type="dxa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6F0D35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0D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6F0D35" w:rsidRPr="006F0D35" w:rsidRDefault="00A247EF" w:rsidP="00A247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100.00</w:t>
            </w:r>
          </w:p>
        </w:tc>
      </w:tr>
    </w:tbl>
    <w:p w:rsidR="00F70D0E" w:rsidRPr="001A464A" w:rsidRDefault="001A464A" w:rsidP="00834774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1, table format etc as in previous cases</w:t>
      </w:r>
    </w:p>
    <w:p w:rsidR="001A464A" w:rsidRPr="001A464A" w:rsidRDefault="001A464A" w:rsidP="00834774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2. </w:t>
      </w:r>
      <w:proofErr w:type="gramStart"/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</w:t>
      </w:r>
      <w:proofErr w:type="gramEnd"/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the values (1/2)</w:t>
      </w:r>
    </w:p>
    <w:p w:rsidR="001A464A" w:rsidRDefault="001A464A" w:rsidP="0083477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3,</w:t>
      </w:r>
      <w:proofErr w:type="gramEnd"/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choose only row percentage and delete everything else, the column percentage are absolutely irrelevant and no one cares about frequencies</w:t>
      </w:r>
    </w:p>
    <w:p w:rsidR="00EA7173" w:rsidRPr="00EA7173" w:rsidRDefault="00EA7173" w:rsidP="006D312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r w:rsidRPr="00EA7173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:rsidR="00654756" w:rsidRPr="005D5EE2" w:rsidRDefault="00D949E0" w:rsidP="006D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As we can see from the table number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4, people that were never married have the highest </w:t>
      </w:r>
      <w:r w:rsidRPr="00D949E0">
        <w:rPr>
          <w:rFonts w:ascii="Times New Roman" w:hAnsi="Times New Roman" w:cs="Times New Roman"/>
          <w:sz w:val="24"/>
          <w:szCs w:val="24"/>
          <w:lang w:val="en-US"/>
        </w:rPr>
        <w:t>percentage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82542B">
        <w:rPr>
          <w:rFonts w:ascii="Times New Roman" w:hAnsi="Times New Roman" w:cs="Times New Roman"/>
          <w:sz w:val="24"/>
          <w:szCs w:val="24"/>
          <w:lang w:val="en-US"/>
        </w:rPr>
        <w:t>egalitarian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attitudes(91</w:t>
      </w:r>
      <w:r w:rsidR="005D5EE2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  <w:r>
        <w:rPr>
          <w:rFonts w:ascii="Times New Roman" w:hAnsi="Times New Roman" w:cs="Times New Roman"/>
          <w:sz w:val="24"/>
          <w:szCs w:val="24"/>
          <w:lang w:val="en-US"/>
        </w:rPr>
        <w:t>) and the lowest percentage of the traditional ones. Then</w:t>
      </w:r>
      <w:r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 xml:space="preserve">that when </w:t>
      </w:r>
      <w:r w:rsidR="00654756">
        <w:rPr>
          <w:rFonts w:ascii="Times New Roman" w:hAnsi="Times New Roman" w:cs="Times New Roman"/>
          <w:sz w:val="24"/>
          <w:szCs w:val="24"/>
          <w:lang w:val="en-US"/>
        </w:rPr>
        <w:t>entering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4756">
        <w:rPr>
          <w:rFonts w:ascii="Times New Roman" w:hAnsi="Times New Roman" w:cs="Times New Roman"/>
          <w:sz w:val="24"/>
          <w:szCs w:val="24"/>
          <w:lang w:val="en-US"/>
        </w:rPr>
        <w:t>marriage,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</w:rPr>
        <w:t xml:space="preserve">the percentage of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people who</w:t>
      </w:r>
      <w:r w:rsidR="00633D95">
        <w:rPr>
          <w:rFonts w:ascii="Times New Roman" w:hAnsi="Times New Roman" w:cs="Times New Roman"/>
          <w:sz w:val="24"/>
          <w:szCs w:val="24"/>
        </w:rPr>
        <w:t xml:space="preserve"> stick to the </w:t>
      </w:r>
      <w:r w:rsidR="00633D95" w:rsidRPr="0082542B">
        <w:rPr>
          <w:rFonts w:ascii="Times New Roman" w:hAnsi="Times New Roman" w:cs="Times New Roman"/>
          <w:sz w:val="24"/>
          <w:szCs w:val="24"/>
          <w:lang w:val="en-US"/>
        </w:rPr>
        <w:t>egalitarian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 xml:space="preserve"> attitude lowers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E66">
        <w:rPr>
          <w:rFonts w:ascii="Times New Roman" w:hAnsi="Times New Roman" w:cs="Times New Roman"/>
          <w:sz w:val="24"/>
          <w:szCs w:val="24"/>
          <w:lang w:val="en-US"/>
        </w:rPr>
        <w:t>(87</w:t>
      </w:r>
      <w:r w:rsidR="005D5EE2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23E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. Taking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33D95" w:rsidRPr="00633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95">
        <w:rPr>
          <w:rFonts w:ascii="Times New Roman" w:hAnsi="Times New Roman" w:cs="Times New Roman"/>
          <w:sz w:val="24"/>
          <w:szCs w:val="24"/>
        </w:rPr>
        <w:t xml:space="preserve">people who contracted a marriage start </w:t>
      </w:r>
      <w:r w:rsidR="00723E66">
        <w:rPr>
          <w:rFonts w:ascii="Times New Roman" w:hAnsi="Times New Roman" w:cs="Times New Roman"/>
          <w:sz w:val="24"/>
          <w:szCs w:val="24"/>
        </w:rPr>
        <w:t xml:space="preserve">holding onto more traditional attitudes towards gender roles than it was before that. On the other hand, when a person unmarries, he or she is prone to </w:t>
      </w:r>
      <w:proofErr w:type="spellStart"/>
      <w:r w:rsidR="00723E66">
        <w:rPr>
          <w:rFonts w:ascii="Times New Roman" w:hAnsi="Times New Roman" w:cs="Times New Roman"/>
          <w:sz w:val="24"/>
          <w:szCs w:val="24"/>
        </w:rPr>
        <w:t>adopting</w:t>
      </w:r>
      <w:proofErr w:type="spellEnd"/>
      <w:r w:rsidR="00723E66">
        <w:rPr>
          <w:rFonts w:ascii="Times New Roman" w:hAnsi="Times New Roman" w:cs="Times New Roman"/>
          <w:sz w:val="24"/>
          <w:szCs w:val="24"/>
        </w:rPr>
        <w:t xml:space="preserve"> </w:t>
      </w:r>
      <w:r w:rsidR="005B64A6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="00723E66">
        <w:rPr>
          <w:rFonts w:ascii="Times New Roman" w:hAnsi="Times New Roman" w:cs="Times New Roman"/>
          <w:sz w:val="24"/>
          <w:szCs w:val="24"/>
        </w:rPr>
        <w:t>unconventional</w:t>
      </w:r>
      <w:proofErr w:type="spellEnd"/>
      <w:r w:rsidR="00723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66">
        <w:rPr>
          <w:rFonts w:ascii="Times New Roman" w:hAnsi="Times New Roman" w:cs="Times New Roman"/>
          <w:sz w:val="24"/>
          <w:szCs w:val="24"/>
        </w:rPr>
        <w:t>attitude</w:t>
      </w:r>
      <w:r w:rsidR="005B64A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23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E66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723E66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="00723E66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="005D5EE2">
        <w:rPr>
          <w:rFonts w:ascii="Times New Roman" w:hAnsi="Times New Roman" w:cs="Times New Roman"/>
          <w:sz w:val="24"/>
          <w:szCs w:val="24"/>
        </w:rPr>
        <w:t xml:space="preserve"> </w:t>
      </w:r>
      <w:r w:rsidR="00723E66" w:rsidRPr="00723E66">
        <w:rPr>
          <w:rFonts w:ascii="Times New Roman" w:hAnsi="Times New Roman" w:cs="Times New Roman"/>
          <w:sz w:val="24"/>
          <w:szCs w:val="24"/>
        </w:rPr>
        <w:t>(91</w:t>
      </w:r>
      <w:r w:rsidR="005D5EE2">
        <w:rPr>
          <w:rFonts w:ascii="Times New Roman" w:hAnsi="Times New Roman" w:cs="Times New Roman"/>
          <w:sz w:val="24"/>
          <w:szCs w:val="24"/>
        </w:rPr>
        <w:t xml:space="preserve"> %</w:t>
      </w:r>
      <w:r w:rsidR="00723E66" w:rsidRPr="00723E66">
        <w:rPr>
          <w:rFonts w:ascii="Times New Roman" w:hAnsi="Times New Roman" w:cs="Times New Roman"/>
          <w:sz w:val="24"/>
          <w:szCs w:val="24"/>
        </w:rPr>
        <w:t>)</w:t>
      </w:r>
      <w:r w:rsidR="00723E66">
        <w:rPr>
          <w:rFonts w:ascii="Times New Roman" w:hAnsi="Times New Roman" w:cs="Times New Roman"/>
          <w:sz w:val="24"/>
          <w:szCs w:val="24"/>
        </w:rPr>
        <w:t>. Hence, the number of people who „think offbeat</w:t>
      </w:r>
      <w:r w:rsidR="00723E66" w:rsidRPr="00723E66">
        <w:rPr>
          <w:rFonts w:ascii="Times New Roman" w:hAnsi="Times New Roman" w:cs="Times New Roman"/>
          <w:sz w:val="24"/>
          <w:szCs w:val="24"/>
        </w:rPr>
        <w:t xml:space="preserve">” </w:t>
      </w:r>
      <w:r w:rsidR="00723E66">
        <w:rPr>
          <w:rFonts w:ascii="Times New Roman" w:hAnsi="Times New Roman" w:cs="Times New Roman"/>
          <w:sz w:val="24"/>
          <w:szCs w:val="24"/>
        </w:rPr>
        <w:t xml:space="preserve">increases in comparison to the one </w:t>
      </w:r>
      <w:r w:rsidR="00BF39F2">
        <w:rPr>
          <w:rFonts w:ascii="Times New Roman" w:hAnsi="Times New Roman" w:cs="Times New Roman"/>
          <w:sz w:val="24"/>
          <w:szCs w:val="24"/>
        </w:rPr>
        <w:t xml:space="preserve">in marriage. What is interesting here </w:t>
      </w:r>
      <w:r w:rsidR="005B64A6">
        <w:rPr>
          <w:rFonts w:ascii="Times New Roman" w:hAnsi="Times New Roman" w:cs="Times New Roman"/>
          <w:sz w:val="24"/>
          <w:szCs w:val="24"/>
        </w:rPr>
        <w:t xml:space="preserve">is </w:t>
      </w:r>
      <w:r w:rsidR="00BF39F2">
        <w:rPr>
          <w:rFonts w:ascii="Times New Roman" w:hAnsi="Times New Roman" w:cs="Times New Roman"/>
          <w:sz w:val="24"/>
          <w:szCs w:val="24"/>
        </w:rPr>
        <w:t>that death of a partner has a reverse effect</w:t>
      </w:r>
      <w:r w:rsidR="00BF39F2" w:rsidRPr="00BF39F2">
        <w:rPr>
          <w:rFonts w:ascii="Times New Roman" w:hAnsi="Times New Roman" w:cs="Times New Roman"/>
          <w:sz w:val="24"/>
          <w:szCs w:val="24"/>
        </w:rPr>
        <w:t xml:space="preserve">; </w:t>
      </w:r>
      <w:r w:rsidR="00BF39F2">
        <w:rPr>
          <w:rFonts w:ascii="Times New Roman" w:hAnsi="Times New Roman" w:cs="Times New Roman"/>
          <w:sz w:val="24"/>
          <w:szCs w:val="24"/>
        </w:rPr>
        <w:t>people, whose partner died,</w:t>
      </w:r>
      <w:r w:rsidR="005B64A6">
        <w:rPr>
          <w:rFonts w:ascii="Times New Roman" w:hAnsi="Times New Roman" w:cs="Times New Roman"/>
          <w:sz w:val="24"/>
          <w:szCs w:val="24"/>
        </w:rPr>
        <w:t xml:space="preserve"> start</w:t>
      </w:r>
      <w:r w:rsidR="00BF39F2">
        <w:rPr>
          <w:rFonts w:ascii="Times New Roman" w:hAnsi="Times New Roman" w:cs="Times New Roman"/>
          <w:sz w:val="24"/>
          <w:szCs w:val="24"/>
        </w:rPr>
        <w:t xml:space="preserve"> to think more conventionally, which means that the percentage of people who have </w:t>
      </w:r>
      <w:r w:rsidR="00BF39F2" w:rsidRPr="0082542B">
        <w:rPr>
          <w:rFonts w:ascii="Times New Roman" w:hAnsi="Times New Roman" w:cs="Times New Roman"/>
          <w:sz w:val="24"/>
          <w:szCs w:val="24"/>
          <w:lang w:val="en-US"/>
        </w:rPr>
        <w:t>egalitarian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 xml:space="preserve"> attitude lowers</w:t>
      </w:r>
      <w:r w:rsidR="005D5E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(84</w:t>
      </w:r>
      <w:r w:rsidR="005D5EE2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5475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conclusion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hypotheses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asserted. In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4756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654756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noticed</w:t>
      </w:r>
      <w:r w:rsidR="00BF39F2" w:rsidRPr="00BF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9F2">
        <w:rPr>
          <w:rFonts w:ascii="Times New Roman" w:hAnsi="Times New Roman" w:cs="Times New Roman"/>
          <w:sz w:val="24"/>
          <w:szCs w:val="24"/>
        </w:rPr>
        <w:t>other possible changes within these variables. S</w:t>
      </w:r>
      <w:r w:rsidR="00BF39F2" w:rsidRPr="00BF39F2">
        <w:rPr>
          <w:rFonts w:ascii="Times New Roman" w:hAnsi="Times New Roman" w:cs="Times New Roman"/>
          <w:sz w:val="24"/>
          <w:szCs w:val="24"/>
        </w:rPr>
        <w:t>ubsequently</w:t>
      </w:r>
      <w:r w:rsidR="00BF39F2">
        <w:rPr>
          <w:rFonts w:ascii="Times New Roman" w:hAnsi="Times New Roman" w:cs="Times New Roman"/>
          <w:sz w:val="24"/>
          <w:szCs w:val="24"/>
        </w:rPr>
        <w:t xml:space="preserve">, we will do a research on these changes by means of </w:t>
      </w:r>
      <w:r w:rsidR="005B64A6">
        <w:rPr>
          <w:rFonts w:ascii="Times New Roman" w:hAnsi="Times New Roman" w:cs="Times New Roman"/>
          <w:sz w:val="24"/>
          <w:szCs w:val="24"/>
          <w:lang w:val="en-US"/>
        </w:rPr>
        <w:t>multi-variable analysis</w:t>
      </w:r>
      <w:r w:rsidR="005B64A6" w:rsidRPr="005B64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"/>
    <w:p w:rsidR="005B64A6" w:rsidRDefault="001A464A" w:rsidP="001A46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64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 am not sure about the causality direction, maybe people with traditional attitudes are more willing to get married?</w:t>
      </w:r>
      <w:r w:rsidR="00211B0C" w:rsidRPr="001A464A">
        <w:rPr>
          <w:rFonts w:ascii="Times New Roman" w:hAnsi="Times New Roman" w:cs="Times New Roman"/>
          <w:sz w:val="24"/>
          <w:szCs w:val="24"/>
          <w:lang w:val="en-US"/>
        </w:rPr>
        <w:br/>
      </w:r>
      <w:r w:rsidR="00831514" w:rsidRPr="008315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I am taking 3 points: 1 for table format, 1 for not recoding the index correctly (the huge middle part is clearly seen in your </w:t>
      </w:r>
      <w:proofErr w:type="spellStart"/>
      <w:r w:rsidR="00831514" w:rsidRPr="008315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tabelation</w:t>
      </w:r>
      <w:proofErr w:type="spellEnd"/>
      <w:r w:rsidR="00831514" w:rsidRPr="008315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).1 for the results presentation (tables with too many information)</w:t>
      </w:r>
    </w:p>
    <w:p w:rsidR="00620431" w:rsidRPr="001A464A" w:rsidRDefault="00620431" w:rsidP="001A46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04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+2 points bonus, you are the only one who used some recoding and made an index</w:t>
      </w:r>
    </w:p>
    <w:p w:rsidR="002C25C1" w:rsidRPr="005B64A6" w:rsidRDefault="002C25C1" w:rsidP="006547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25C1" w:rsidRPr="005B64A6" w:rsidSect="004D30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2A9"/>
    <w:multiLevelType w:val="hybridMultilevel"/>
    <w:tmpl w:val="EFD45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2898"/>
    <w:multiLevelType w:val="hybridMultilevel"/>
    <w:tmpl w:val="10A29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7651"/>
    <w:multiLevelType w:val="hybridMultilevel"/>
    <w:tmpl w:val="A42A7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469"/>
    <w:rsid w:val="0002362C"/>
    <w:rsid w:val="00024ECD"/>
    <w:rsid w:val="00032F68"/>
    <w:rsid w:val="00081AE8"/>
    <w:rsid w:val="000F787D"/>
    <w:rsid w:val="00137AA8"/>
    <w:rsid w:val="0014743B"/>
    <w:rsid w:val="001662C1"/>
    <w:rsid w:val="001A464A"/>
    <w:rsid w:val="001D6738"/>
    <w:rsid w:val="001F21F5"/>
    <w:rsid w:val="00211B0C"/>
    <w:rsid w:val="002C25C1"/>
    <w:rsid w:val="003531EB"/>
    <w:rsid w:val="00355231"/>
    <w:rsid w:val="00381C0F"/>
    <w:rsid w:val="003D3F3F"/>
    <w:rsid w:val="004D302A"/>
    <w:rsid w:val="00527E6A"/>
    <w:rsid w:val="0053402E"/>
    <w:rsid w:val="00575056"/>
    <w:rsid w:val="005907D8"/>
    <w:rsid w:val="005B64A6"/>
    <w:rsid w:val="005D5EE2"/>
    <w:rsid w:val="00620431"/>
    <w:rsid w:val="00633D95"/>
    <w:rsid w:val="00640E53"/>
    <w:rsid w:val="00641AC1"/>
    <w:rsid w:val="00654756"/>
    <w:rsid w:val="006775BC"/>
    <w:rsid w:val="006D3120"/>
    <w:rsid w:val="006E2A34"/>
    <w:rsid w:val="006F0D35"/>
    <w:rsid w:val="00723E66"/>
    <w:rsid w:val="00793AC3"/>
    <w:rsid w:val="0082542B"/>
    <w:rsid w:val="00831514"/>
    <w:rsid w:val="00834774"/>
    <w:rsid w:val="008651D6"/>
    <w:rsid w:val="00922CA1"/>
    <w:rsid w:val="00935E9B"/>
    <w:rsid w:val="00984549"/>
    <w:rsid w:val="00987A53"/>
    <w:rsid w:val="0099553D"/>
    <w:rsid w:val="009C221F"/>
    <w:rsid w:val="009C51EC"/>
    <w:rsid w:val="00A247EF"/>
    <w:rsid w:val="00B55C92"/>
    <w:rsid w:val="00B55E90"/>
    <w:rsid w:val="00B92B74"/>
    <w:rsid w:val="00BD2872"/>
    <w:rsid w:val="00BF39F2"/>
    <w:rsid w:val="00D113B9"/>
    <w:rsid w:val="00D75D0B"/>
    <w:rsid w:val="00D949E0"/>
    <w:rsid w:val="00DE783D"/>
    <w:rsid w:val="00E87469"/>
    <w:rsid w:val="00EA7173"/>
    <w:rsid w:val="00EE61E0"/>
    <w:rsid w:val="00F70D0E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469"/>
    <w:pPr>
      <w:ind w:left="720"/>
      <w:contextualSpacing/>
    </w:pPr>
  </w:style>
  <w:style w:type="table" w:styleId="Svtlstnovnzvraznn4">
    <w:name w:val="Light Shading Accent 4"/>
    <w:basedOn w:val="Normlntabulka"/>
    <w:uiPriority w:val="60"/>
    <w:rsid w:val="004D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eznam">
    <w:name w:val="Light List"/>
    <w:basedOn w:val="Normlntabulka"/>
    <w:uiPriority w:val="61"/>
    <w:rsid w:val="00D75D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tednstnovn2zvraznn1">
    <w:name w:val="Medium Shading 2 Accent 1"/>
    <w:basedOn w:val="Normlntabulka"/>
    <w:uiPriority w:val="64"/>
    <w:rsid w:val="00D75D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2">
    <w:name w:val="Medium Grid 2"/>
    <w:basedOn w:val="Normlntabulka"/>
    <w:uiPriority w:val="68"/>
    <w:rsid w:val="00D75D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mka">
    <w:name w:val="Light Grid"/>
    <w:basedOn w:val="Normlntabulka"/>
    <w:uiPriority w:val="62"/>
    <w:rsid w:val="00793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1D6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1D6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1D6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katabulky">
    <w:name w:val="Table Grid"/>
    <w:basedOn w:val="Normlntabulka"/>
    <w:uiPriority w:val="59"/>
    <w:rsid w:val="001D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CEF5-1552-4EF7-8D71-87D4BB78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1110</Words>
  <Characters>6031</Characters>
  <Application>Microsoft Office Word</Application>
  <DocSecurity>0</DocSecurity>
  <Lines>223</Lines>
  <Paragraphs>174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UVT MU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Gintare Biteryte</dc:creator>
  <cp:lastModifiedBy>tomas</cp:lastModifiedBy>
  <cp:revision>6</cp:revision>
  <dcterms:created xsi:type="dcterms:W3CDTF">2018-04-08T12:31:00Z</dcterms:created>
  <dcterms:modified xsi:type="dcterms:W3CDTF">2018-04-09T13:06:00Z</dcterms:modified>
</cp:coreProperties>
</file>