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835"/>
      </w:tblGrid>
      <w:tr w:rsidR="00F9248E" w:rsidRPr="00DD75FD" w14:paraId="26B289EE" w14:textId="77777777" w:rsidTr="00587056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64CE4C6" w14:textId="77777777" w:rsidR="00F9248E" w:rsidRPr="00F52AAC" w:rsidRDefault="00F9248E" w:rsidP="00587056">
            <w:pPr>
              <w:rPr>
                <w:rFonts w:ascii="Times New Roman" w:hAnsi="Times New Roman" w:cs="Times New Roman"/>
                <w:noProof/>
              </w:rPr>
            </w:pPr>
            <w:r w:rsidRPr="00F52AAC">
              <w:rPr>
                <w:rFonts w:ascii="Times New Roman" w:hAnsi="Times New Roman" w:cs="Times New Roman"/>
                <w:noProof/>
              </w:rPr>
              <w:t>Jméno a příjmení: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1EF13608" w14:textId="77777777" w:rsidR="00F9248E" w:rsidRPr="00F52AAC" w:rsidRDefault="00F9248E" w:rsidP="00587056">
            <w:pPr>
              <w:ind w:left="176"/>
              <w:rPr>
                <w:rFonts w:ascii="Times New Roman" w:hAnsi="Times New Roman" w:cs="Times New Roman"/>
                <w:noProof/>
              </w:rPr>
            </w:pPr>
            <w:r w:rsidRPr="00F52AAC">
              <w:rPr>
                <w:rFonts w:ascii="Times New Roman" w:hAnsi="Times New Roman" w:cs="Times New Roman"/>
                <w:noProof/>
              </w:rPr>
              <w:t>Lída Oplatková</w:t>
            </w:r>
          </w:p>
        </w:tc>
      </w:tr>
      <w:tr w:rsidR="00F9248E" w:rsidRPr="00DD75FD" w14:paraId="37EB9085" w14:textId="77777777" w:rsidTr="00587056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A622BB4" w14:textId="77777777" w:rsidR="00F9248E" w:rsidRPr="00F52AAC" w:rsidRDefault="00F9248E" w:rsidP="00587056">
            <w:pPr>
              <w:rPr>
                <w:rFonts w:ascii="Times New Roman" w:hAnsi="Times New Roman" w:cs="Times New Roman"/>
                <w:noProof/>
              </w:rPr>
            </w:pPr>
            <w:r w:rsidRPr="00F52AAC">
              <w:rPr>
                <w:rFonts w:ascii="Times New Roman" w:hAnsi="Times New Roman" w:cs="Times New Roman"/>
                <w:noProof/>
              </w:rPr>
              <w:t>UČO: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133373BB" w14:textId="77777777" w:rsidR="00F9248E" w:rsidRPr="00F52AAC" w:rsidRDefault="00F9248E" w:rsidP="00587056">
            <w:pPr>
              <w:ind w:left="176"/>
              <w:rPr>
                <w:rFonts w:ascii="Times New Roman" w:hAnsi="Times New Roman" w:cs="Times New Roman"/>
                <w:noProof/>
              </w:rPr>
            </w:pPr>
            <w:r w:rsidRPr="00F52AAC">
              <w:rPr>
                <w:rFonts w:ascii="Times New Roman" w:hAnsi="Times New Roman" w:cs="Times New Roman"/>
                <w:noProof/>
              </w:rPr>
              <w:t>483593</w:t>
            </w:r>
          </w:p>
        </w:tc>
      </w:tr>
      <w:tr w:rsidR="00F9248E" w14:paraId="71BB213E" w14:textId="77777777" w:rsidTr="00587056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3141202" w14:textId="77777777" w:rsidR="00F9248E" w:rsidRPr="00F52AAC" w:rsidRDefault="00F9248E" w:rsidP="00587056">
            <w:pPr>
              <w:rPr>
                <w:rFonts w:ascii="Times New Roman" w:hAnsi="Times New Roman" w:cs="Times New Roman"/>
                <w:noProof/>
              </w:rPr>
            </w:pPr>
            <w:r w:rsidRPr="00F52AAC">
              <w:rPr>
                <w:rFonts w:ascii="Times New Roman" w:hAnsi="Times New Roman" w:cs="Times New Roman"/>
                <w:noProof/>
              </w:rPr>
              <w:t>Název, kód předmětu: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1403D2D0" w14:textId="77777777" w:rsidR="00F9248E" w:rsidRPr="00F52AAC" w:rsidRDefault="00F9248E" w:rsidP="00587056">
            <w:pPr>
              <w:ind w:left="176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Statistická analýza dat</w:t>
            </w:r>
            <w:r w:rsidRPr="00F52AAC">
              <w:rPr>
                <w:rFonts w:ascii="Times New Roman" w:hAnsi="Times New Roman" w:cs="Times New Roman"/>
                <w:noProof/>
              </w:rPr>
              <w:t>, PSY1</w:t>
            </w:r>
            <w:r>
              <w:rPr>
                <w:rFonts w:ascii="Times New Roman" w:hAnsi="Times New Roman" w:cs="Times New Roman"/>
                <w:noProof/>
              </w:rPr>
              <w:t>17</w:t>
            </w:r>
          </w:p>
        </w:tc>
      </w:tr>
      <w:tr w:rsidR="00F9248E" w14:paraId="3B280373" w14:textId="77777777" w:rsidTr="00587056">
        <w:trPr>
          <w:gridBefore w:val="1"/>
          <w:gridAfter w:val="1"/>
          <w:wBefore w:w="1985" w:type="dxa"/>
          <w:wAfter w:w="283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2F743C1" w14:textId="77777777" w:rsidR="00F9248E" w:rsidRPr="00F52AAC" w:rsidRDefault="00F9248E" w:rsidP="00587056">
            <w:pPr>
              <w:rPr>
                <w:rFonts w:ascii="Times New Roman" w:hAnsi="Times New Roman" w:cs="Times New Roman"/>
                <w:noProof/>
              </w:rPr>
            </w:pPr>
            <w:r w:rsidRPr="00F52AAC">
              <w:rPr>
                <w:rFonts w:ascii="Times New Roman" w:hAnsi="Times New Roman" w:cs="Times New Roman"/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14:paraId="52EF233F" w14:textId="77777777" w:rsidR="00F9248E" w:rsidRPr="00F52AAC" w:rsidRDefault="00F9248E" w:rsidP="00587056">
            <w:pPr>
              <w:ind w:left="176"/>
              <w:rPr>
                <w:rFonts w:ascii="Times New Roman" w:hAnsi="Times New Roman" w:cs="Times New Roman"/>
                <w:noProof/>
              </w:rPr>
            </w:pPr>
            <w:r w:rsidRPr="00F52AAC">
              <w:rPr>
                <w:rFonts w:ascii="Times New Roman" w:hAnsi="Times New Roman" w:cs="Times New Roman"/>
                <w:noProof/>
              </w:rPr>
              <w:t>8. 4. 2019</w:t>
            </w:r>
          </w:p>
        </w:tc>
      </w:tr>
      <w:tr w:rsidR="00F9248E" w14:paraId="259DBD66" w14:textId="77777777" w:rsidTr="00587056">
        <w:trPr>
          <w:trHeight w:val="341"/>
          <w:jc w:val="center"/>
        </w:trPr>
        <w:tc>
          <w:tcPr>
            <w:tcW w:w="921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09192B45" w14:textId="77777777" w:rsidR="00F9248E" w:rsidRDefault="00F9248E" w:rsidP="00587056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2F77C8E6" w14:textId="77777777" w:rsidR="00A67B93" w:rsidRDefault="00F9248E" w:rsidP="00F9248E">
      <w:pPr>
        <w:pStyle w:val="TMA"/>
        <w:rPr>
          <w:b/>
          <w:noProof/>
          <w:sz w:val="26"/>
          <w:szCs w:val="26"/>
        </w:rPr>
      </w:pPr>
      <w:r w:rsidRPr="006859E0">
        <w:rPr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04213602" wp14:editId="092195AA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E3A">
        <w:rPr>
          <w:b/>
          <w:noProof/>
          <w:sz w:val="26"/>
          <w:szCs w:val="26"/>
        </w:rPr>
        <w:br/>
      </w:r>
    </w:p>
    <w:p w14:paraId="2162E70A" w14:textId="77777777" w:rsidR="00A67B93" w:rsidRDefault="00F9248E" w:rsidP="00F9248E">
      <w:pPr>
        <w:pStyle w:val="TMA"/>
        <w:rPr>
          <w:noProof/>
          <w:sz w:val="44"/>
          <w:szCs w:val="44"/>
        </w:rPr>
      </w:pPr>
      <w:r>
        <w:rPr>
          <w:b/>
          <w:noProof/>
          <w:sz w:val="26"/>
          <w:szCs w:val="26"/>
        </w:rPr>
        <w:br/>
      </w:r>
      <w:r w:rsidRPr="00A67B93">
        <w:rPr>
          <w:noProof/>
          <w:sz w:val="44"/>
          <w:szCs w:val="44"/>
        </w:rPr>
        <w:t>Popularizační sdělení</w:t>
      </w:r>
    </w:p>
    <w:p w14:paraId="6A46290C" w14:textId="77777777" w:rsidR="00A67B93" w:rsidRDefault="00A67B93">
      <w:pPr>
        <w:rPr>
          <w:rFonts w:ascii="Times New Roman" w:hAnsi="Times New Roman" w:cs="Times New Roman"/>
          <w:noProof/>
          <w:sz w:val="44"/>
          <w:szCs w:val="44"/>
        </w:rPr>
      </w:pPr>
      <w:r>
        <w:rPr>
          <w:noProof/>
          <w:sz w:val="44"/>
          <w:szCs w:val="44"/>
        </w:rPr>
        <w:br w:type="page"/>
      </w:r>
    </w:p>
    <w:p w14:paraId="20A196F7" w14:textId="77777777" w:rsidR="00F9248E" w:rsidRPr="007E23C4" w:rsidRDefault="00A67B93" w:rsidP="00F9248E">
      <w:pPr>
        <w:pStyle w:val="TMA"/>
        <w:rPr>
          <w:noProof/>
          <w:sz w:val="36"/>
          <w:szCs w:val="36"/>
        </w:rPr>
      </w:pPr>
      <w:r w:rsidRPr="007E23C4">
        <w:rPr>
          <w:noProof/>
          <w:sz w:val="36"/>
          <w:szCs w:val="36"/>
        </w:rPr>
        <w:lastRenderedPageBreak/>
        <w:t>Mojžíšova iluze</w:t>
      </w:r>
    </w:p>
    <w:p w14:paraId="722940E4" w14:textId="77777777" w:rsidR="00A67B93" w:rsidRPr="007E23C4" w:rsidRDefault="00EE0E13" w:rsidP="00A6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5F4A" w:rsidRPr="007E23C4">
        <w:rPr>
          <w:rFonts w:ascii="Times New Roman" w:hAnsi="Times New Roman" w:cs="Times New Roman"/>
          <w:sz w:val="24"/>
          <w:szCs w:val="24"/>
        </w:rPr>
        <w:t>Představte si, že se procházíte po Karlově mostě v Praze. Díváte se v tuto chvíli na Labe nebo do Labe</w:t>
      </w:r>
      <w:r w:rsidR="00311D1E" w:rsidRPr="007E23C4">
        <w:rPr>
          <w:rFonts w:ascii="Times New Roman" w:hAnsi="Times New Roman" w:cs="Times New Roman"/>
          <w:sz w:val="24"/>
          <w:szCs w:val="24"/>
        </w:rPr>
        <w:t xml:space="preserve">? </w:t>
      </w:r>
      <w:r w:rsidR="00311D1E" w:rsidRPr="007C2DB0">
        <w:rPr>
          <w:rFonts w:ascii="Times New Roman" w:hAnsi="Times New Roman" w:cs="Times New Roman"/>
          <w:sz w:val="24"/>
          <w:szCs w:val="24"/>
          <w:highlight w:val="yellow"/>
        </w:rPr>
        <w:t>Téměř jistě</w:t>
      </w:r>
      <w:r w:rsidR="00311D1E" w:rsidRPr="007E23C4">
        <w:rPr>
          <w:rFonts w:ascii="Times New Roman" w:hAnsi="Times New Roman" w:cs="Times New Roman"/>
          <w:sz w:val="24"/>
          <w:szCs w:val="24"/>
        </w:rPr>
        <w:t xml:space="preserve"> jste právě odpověděli špatně. </w:t>
      </w:r>
      <w:r w:rsidR="00B35F4A" w:rsidRPr="007E23C4">
        <w:rPr>
          <w:rFonts w:ascii="Times New Roman" w:hAnsi="Times New Roman" w:cs="Times New Roman"/>
          <w:sz w:val="24"/>
          <w:szCs w:val="24"/>
        </w:rPr>
        <w:t>Pod Karlovým mostem protéká Vltava nikoli Labe. Podobných chytáků je možné vytvořit mnoho, ale jak je možné, že se napálíme tak snadno?</w:t>
      </w:r>
      <w:r w:rsidR="007908D8" w:rsidRPr="007E23C4">
        <w:rPr>
          <w:rFonts w:ascii="Times New Roman" w:hAnsi="Times New Roman" w:cs="Times New Roman"/>
          <w:sz w:val="24"/>
          <w:szCs w:val="24"/>
        </w:rPr>
        <w:t xml:space="preserve"> A za jakých podmínek si lidé záludného slova ve větě všimnou? </w:t>
      </w:r>
      <w:r w:rsidR="00B35F4A" w:rsidRPr="007E23C4">
        <w:rPr>
          <w:rFonts w:ascii="Times New Roman" w:hAnsi="Times New Roman" w:cs="Times New Roman"/>
          <w:sz w:val="24"/>
          <w:szCs w:val="24"/>
        </w:rPr>
        <w:t xml:space="preserve">Podobné otázky si pokládali vědci </w:t>
      </w:r>
      <w:proofErr w:type="spellStart"/>
      <w:r w:rsidR="00B35F4A" w:rsidRPr="007E23C4">
        <w:rPr>
          <w:rFonts w:ascii="Times New Roman" w:hAnsi="Times New Roman" w:cs="Times New Roman"/>
          <w:sz w:val="24"/>
          <w:szCs w:val="24"/>
        </w:rPr>
        <w:t>Hyunjin</w:t>
      </w:r>
      <w:proofErr w:type="spellEnd"/>
      <w:r w:rsidR="00B35F4A" w:rsidRPr="007E23C4">
        <w:rPr>
          <w:rFonts w:ascii="Times New Roman" w:hAnsi="Times New Roman" w:cs="Times New Roman"/>
          <w:sz w:val="24"/>
          <w:szCs w:val="24"/>
        </w:rPr>
        <w:t xml:space="preserve"> Song a Norbert Schwarz z Michiganské Univerzity v Americe. </w:t>
      </w:r>
    </w:p>
    <w:p w14:paraId="33AB6FC1" w14:textId="77777777" w:rsidR="0033415F" w:rsidRPr="007E23C4" w:rsidRDefault="00EE0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1DA2" w:rsidRPr="007E23C4">
        <w:rPr>
          <w:rFonts w:ascii="Times New Roman" w:hAnsi="Times New Roman" w:cs="Times New Roman"/>
          <w:sz w:val="24"/>
          <w:szCs w:val="24"/>
        </w:rPr>
        <w:t>Oba pánové se zabývali</w:t>
      </w:r>
      <w:r w:rsidR="000D281C" w:rsidRPr="007E23C4">
        <w:rPr>
          <w:rFonts w:ascii="Times New Roman" w:hAnsi="Times New Roman" w:cs="Times New Roman"/>
          <w:sz w:val="24"/>
          <w:szCs w:val="24"/>
        </w:rPr>
        <w:t xml:space="preserve"> zejména otázkou, jak je možné zlepšit odhalení těchto chytáků. Pro svou studii zvolili americkému obyvatelstvu bližší otázku</w:t>
      </w:r>
      <w:proofErr w:type="gramStart"/>
      <w:r w:rsidR="000D281C" w:rsidRPr="007E23C4">
        <w:rPr>
          <w:rFonts w:ascii="Times New Roman" w:hAnsi="Times New Roman" w:cs="Times New Roman"/>
          <w:sz w:val="24"/>
          <w:szCs w:val="24"/>
        </w:rPr>
        <w:t>: ,,Kolik</w:t>
      </w:r>
      <w:proofErr w:type="gramEnd"/>
      <w:r w:rsidR="000D281C" w:rsidRPr="007E23C4">
        <w:rPr>
          <w:rFonts w:ascii="Times New Roman" w:hAnsi="Times New Roman" w:cs="Times New Roman"/>
          <w:sz w:val="24"/>
          <w:szCs w:val="24"/>
        </w:rPr>
        <w:t xml:space="preserve"> zvířat od každého druhu vzal Mojžíš na svou Archu?“ Pokud jste právě automaticky odpověděli, že dvě, pak jste se podruhé za krátkou dobu nechali napálit. Archu měl</w:t>
      </w:r>
      <w:r w:rsidR="00C11CD9">
        <w:rPr>
          <w:rFonts w:ascii="Times New Roman" w:hAnsi="Times New Roman" w:cs="Times New Roman"/>
          <w:sz w:val="24"/>
          <w:szCs w:val="24"/>
        </w:rPr>
        <w:t xml:space="preserve"> od Boha</w:t>
      </w:r>
      <w:r w:rsidR="000D281C" w:rsidRPr="007E23C4">
        <w:rPr>
          <w:rFonts w:ascii="Times New Roman" w:hAnsi="Times New Roman" w:cs="Times New Roman"/>
          <w:sz w:val="24"/>
          <w:szCs w:val="24"/>
        </w:rPr>
        <w:t xml:space="preserve"> za úkol postavit Noe nikoli Mojžíš. </w:t>
      </w:r>
    </w:p>
    <w:p w14:paraId="52EAFB94" w14:textId="77777777" w:rsidR="001D3804" w:rsidRPr="007E23C4" w:rsidRDefault="00EE0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3804" w:rsidRPr="007E23C4">
        <w:rPr>
          <w:rFonts w:ascii="Times New Roman" w:hAnsi="Times New Roman" w:cs="Times New Roman"/>
          <w:sz w:val="24"/>
          <w:szCs w:val="24"/>
        </w:rPr>
        <w:t>Mozek se nechá snadno ošálit, protože odpověď se nám zdá na první pohled zřejmá</w:t>
      </w:r>
      <w:r w:rsidR="00CB4AC4">
        <w:rPr>
          <w:rFonts w:ascii="Times New Roman" w:hAnsi="Times New Roman" w:cs="Times New Roman"/>
          <w:sz w:val="24"/>
          <w:szCs w:val="24"/>
        </w:rPr>
        <w:t xml:space="preserve">, </w:t>
      </w:r>
      <w:r w:rsidR="001D3804" w:rsidRPr="007E23C4">
        <w:rPr>
          <w:rFonts w:ascii="Times New Roman" w:hAnsi="Times New Roman" w:cs="Times New Roman"/>
          <w:sz w:val="24"/>
          <w:szCs w:val="24"/>
        </w:rPr>
        <w:t>téměř blízka. Pokud bychom si rozebrali otázku Mojžíše, pak se jedná o biblickou postavu stejně jako Noe</w:t>
      </w:r>
      <w:r w:rsidR="009D4961" w:rsidRPr="007E23C4">
        <w:rPr>
          <w:rFonts w:ascii="Times New Roman" w:hAnsi="Times New Roman" w:cs="Times New Roman"/>
          <w:sz w:val="24"/>
          <w:szCs w:val="24"/>
        </w:rPr>
        <w:t xml:space="preserve">. Zároveň oba ve svých příbězích </w:t>
      </w:r>
      <w:proofErr w:type="gramStart"/>
      <w:r w:rsidR="009D4961" w:rsidRPr="007E23C4">
        <w:rPr>
          <w:rFonts w:ascii="Times New Roman" w:hAnsi="Times New Roman" w:cs="Times New Roman"/>
          <w:sz w:val="24"/>
          <w:szCs w:val="24"/>
        </w:rPr>
        <w:t>mají</w:t>
      </w:r>
      <w:proofErr w:type="gramEnd"/>
      <w:r w:rsidR="009D4961" w:rsidRPr="007E23C4">
        <w:rPr>
          <w:rFonts w:ascii="Times New Roman" w:hAnsi="Times New Roman" w:cs="Times New Roman"/>
          <w:sz w:val="24"/>
          <w:szCs w:val="24"/>
        </w:rPr>
        <w:t xml:space="preserve"> co dočinění s vodou, takže je velmi lehké sklouznout k automatické odpovědi, která se jeví tak zřejmá. Když do otázky dosadíme nějakou okatější postavu jako např. </w:t>
      </w:r>
      <w:r w:rsidR="001926A4" w:rsidRPr="007E23C4">
        <w:rPr>
          <w:rFonts w:ascii="Times New Roman" w:hAnsi="Times New Roman" w:cs="Times New Roman"/>
          <w:sz w:val="24"/>
          <w:szCs w:val="24"/>
        </w:rPr>
        <w:t xml:space="preserve">Nelson Mandela, tak se nesplete téměř nikdo. Dalším prvkem, který nás svádí odpovědět bez rozmyslu je oblast nejasných znalostí. </w:t>
      </w:r>
      <w:r w:rsidR="00FD1F72" w:rsidRPr="007E23C4">
        <w:rPr>
          <w:rFonts w:ascii="Times New Roman" w:hAnsi="Times New Roman" w:cs="Times New Roman"/>
          <w:sz w:val="24"/>
          <w:szCs w:val="24"/>
        </w:rPr>
        <w:t>Bible je poměrně obsáhlá kniha a její příběhy</w:t>
      </w:r>
      <w:r w:rsidR="004F7C30" w:rsidRPr="007E23C4">
        <w:rPr>
          <w:rFonts w:ascii="Times New Roman" w:hAnsi="Times New Roman" w:cs="Times New Roman"/>
          <w:sz w:val="24"/>
          <w:szCs w:val="24"/>
        </w:rPr>
        <w:t xml:space="preserve"> jsou čím dál méně známé, proto je snadné </w:t>
      </w:r>
      <w:r w:rsidR="00CB4AC4">
        <w:rPr>
          <w:rFonts w:ascii="Times New Roman" w:hAnsi="Times New Roman" w:cs="Times New Roman"/>
          <w:sz w:val="24"/>
          <w:szCs w:val="24"/>
        </w:rPr>
        <w:t xml:space="preserve">tíhnout </w:t>
      </w:r>
      <w:r w:rsidR="004F7C30" w:rsidRPr="007E23C4">
        <w:rPr>
          <w:rFonts w:ascii="Times New Roman" w:hAnsi="Times New Roman" w:cs="Times New Roman"/>
          <w:sz w:val="24"/>
          <w:szCs w:val="24"/>
        </w:rPr>
        <w:t xml:space="preserve">ke špatné odpovědi. </w:t>
      </w:r>
    </w:p>
    <w:p w14:paraId="1BC24D03" w14:textId="77777777" w:rsidR="00212409" w:rsidRPr="007E23C4" w:rsidRDefault="00EE0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5E03" w:rsidRPr="007E23C4">
        <w:rPr>
          <w:rFonts w:ascii="Times New Roman" w:hAnsi="Times New Roman" w:cs="Times New Roman"/>
          <w:sz w:val="24"/>
          <w:szCs w:val="24"/>
        </w:rPr>
        <w:t xml:space="preserve">Ať už znáte Bibli či ne, záleží zejména na rychlosti zpracování otázky, na kterou odpovídáte. </w:t>
      </w:r>
      <w:r w:rsidR="00CB128A" w:rsidRPr="007E23C4">
        <w:rPr>
          <w:rFonts w:ascii="Times New Roman" w:hAnsi="Times New Roman" w:cs="Times New Roman"/>
          <w:sz w:val="24"/>
          <w:szCs w:val="24"/>
        </w:rPr>
        <w:t>Song i Schwarz vycházeli z předpokladu, že v momentě, kdy se vám podaří zamezit automatické odpovědi</w:t>
      </w:r>
      <w:r w:rsidR="00130179" w:rsidRPr="007E23C4">
        <w:rPr>
          <w:rFonts w:ascii="Times New Roman" w:hAnsi="Times New Roman" w:cs="Times New Roman"/>
          <w:sz w:val="24"/>
          <w:szCs w:val="24"/>
        </w:rPr>
        <w:t>,</w:t>
      </w:r>
      <w:r w:rsidR="00CB128A" w:rsidRPr="007E23C4">
        <w:rPr>
          <w:rFonts w:ascii="Times New Roman" w:hAnsi="Times New Roman" w:cs="Times New Roman"/>
          <w:sz w:val="24"/>
          <w:szCs w:val="24"/>
        </w:rPr>
        <w:t xml:space="preserve"> tzn. zpomalíte zpracování otázky, pak</w:t>
      </w:r>
      <w:r w:rsidR="00E00F67" w:rsidRPr="007E23C4">
        <w:rPr>
          <w:rFonts w:ascii="Times New Roman" w:hAnsi="Times New Roman" w:cs="Times New Roman"/>
          <w:sz w:val="24"/>
          <w:szCs w:val="24"/>
        </w:rPr>
        <w:t xml:space="preserve"> máte vetší šanci odhalit záludnost a odpovědět správně.</w:t>
      </w:r>
      <w:r w:rsidR="00F04CB9" w:rsidRPr="007E23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12351" w14:textId="77777777" w:rsidR="00130179" w:rsidRPr="007E23C4" w:rsidRDefault="00EE0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0179" w:rsidRPr="007E23C4">
        <w:rPr>
          <w:rFonts w:ascii="Times New Roman" w:hAnsi="Times New Roman" w:cs="Times New Roman"/>
          <w:sz w:val="24"/>
          <w:szCs w:val="24"/>
        </w:rPr>
        <w:t xml:space="preserve">V roce 1991 již </w:t>
      </w:r>
      <w:proofErr w:type="spellStart"/>
      <w:r w:rsidR="00130179" w:rsidRPr="007E23C4">
        <w:rPr>
          <w:rFonts w:ascii="Times New Roman" w:hAnsi="Times New Roman" w:cs="Times New Roman"/>
          <w:sz w:val="24"/>
          <w:szCs w:val="24"/>
        </w:rPr>
        <w:t>Render</w:t>
      </w:r>
      <w:proofErr w:type="spellEnd"/>
      <w:r w:rsidR="00130179" w:rsidRPr="007E23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30179" w:rsidRPr="007E23C4">
        <w:rPr>
          <w:rFonts w:ascii="Times New Roman" w:hAnsi="Times New Roman" w:cs="Times New Roman"/>
          <w:sz w:val="24"/>
          <w:szCs w:val="24"/>
        </w:rPr>
        <w:t>Kusbit</w:t>
      </w:r>
      <w:proofErr w:type="spellEnd"/>
      <w:r w:rsidR="00130179" w:rsidRPr="007E23C4">
        <w:rPr>
          <w:rFonts w:ascii="Times New Roman" w:hAnsi="Times New Roman" w:cs="Times New Roman"/>
          <w:sz w:val="24"/>
          <w:szCs w:val="24"/>
        </w:rPr>
        <w:t xml:space="preserve"> objevili, že upozornění na možnost výskytu chytáků před testem nem</w:t>
      </w:r>
      <w:r w:rsidR="00C966A6">
        <w:rPr>
          <w:rFonts w:ascii="Times New Roman" w:hAnsi="Times New Roman" w:cs="Times New Roman"/>
          <w:sz w:val="24"/>
          <w:szCs w:val="24"/>
        </w:rPr>
        <w:t>á</w:t>
      </w:r>
      <w:r w:rsidR="00130179" w:rsidRPr="007E23C4">
        <w:rPr>
          <w:rFonts w:ascii="Times New Roman" w:hAnsi="Times New Roman" w:cs="Times New Roman"/>
          <w:sz w:val="24"/>
          <w:szCs w:val="24"/>
        </w:rPr>
        <w:t xml:space="preserve"> výrazný vliv na proces zpracování. Proto se oba autoři rozhodli navázat na studie zaměřující se na </w:t>
      </w:r>
      <w:r w:rsidR="000B29E9" w:rsidRPr="007E23C4">
        <w:rPr>
          <w:rFonts w:ascii="Times New Roman" w:hAnsi="Times New Roman" w:cs="Times New Roman"/>
          <w:sz w:val="24"/>
          <w:szCs w:val="24"/>
        </w:rPr>
        <w:t xml:space="preserve">čitelnost textu (např. </w:t>
      </w:r>
      <w:commentRangeStart w:id="0"/>
      <w:proofErr w:type="spellStart"/>
      <w:r w:rsidR="000B29E9" w:rsidRPr="007E23C4">
        <w:rPr>
          <w:rFonts w:ascii="Times New Roman" w:hAnsi="Times New Roman" w:cs="Times New Roman"/>
          <w:sz w:val="24"/>
          <w:szCs w:val="24"/>
        </w:rPr>
        <w:t>Rosenthal</w:t>
      </w:r>
      <w:proofErr w:type="spellEnd"/>
      <w:r w:rsidR="000B29E9" w:rsidRPr="007E23C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0B29E9" w:rsidRPr="007E23C4">
        <w:rPr>
          <w:rFonts w:ascii="Times New Roman" w:hAnsi="Times New Roman" w:cs="Times New Roman"/>
          <w:sz w:val="24"/>
          <w:szCs w:val="24"/>
        </w:rPr>
        <w:t>Rosnow</w:t>
      </w:r>
      <w:proofErr w:type="spellEnd"/>
      <w:r w:rsidR="000B29E9" w:rsidRPr="007E23C4">
        <w:rPr>
          <w:rFonts w:ascii="Times New Roman" w:hAnsi="Times New Roman" w:cs="Times New Roman"/>
          <w:sz w:val="24"/>
          <w:szCs w:val="24"/>
        </w:rPr>
        <w:t>, 1985</w:t>
      </w:r>
      <w:commentRangeEnd w:id="0"/>
      <w:r w:rsidR="006F3073">
        <w:rPr>
          <w:rStyle w:val="Odkaznakoment"/>
        </w:rPr>
        <w:commentReference w:id="0"/>
      </w:r>
      <w:r w:rsidR="000B29E9" w:rsidRPr="007E23C4">
        <w:rPr>
          <w:rFonts w:ascii="Times New Roman" w:hAnsi="Times New Roman" w:cs="Times New Roman"/>
          <w:sz w:val="24"/>
          <w:szCs w:val="24"/>
        </w:rPr>
        <w:t>).</w:t>
      </w:r>
      <w:r w:rsidR="00913F29" w:rsidRPr="007E23C4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 w:rsidR="00913F29" w:rsidRPr="007E23C4">
        <w:rPr>
          <w:rFonts w:ascii="Times New Roman" w:hAnsi="Times New Roman" w:cs="Times New Roman"/>
          <w:sz w:val="24"/>
          <w:szCs w:val="24"/>
        </w:rPr>
        <w:t xml:space="preserve">Respondenty </w:t>
      </w:r>
      <w:commentRangeEnd w:id="1"/>
      <w:r w:rsidR="00B433C2">
        <w:rPr>
          <w:rStyle w:val="Odkaznakoment"/>
        </w:rPr>
        <w:commentReference w:id="1"/>
      </w:r>
      <w:r w:rsidR="00913F29" w:rsidRPr="007E23C4">
        <w:rPr>
          <w:rFonts w:ascii="Times New Roman" w:hAnsi="Times New Roman" w:cs="Times New Roman"/>
          <w:sz w:val="24"/>
          <w:szCs w:val="24"/>
        </w:rPr>
        <w:t>rozdělili na přibližně stejné poloviny. Jedna polovina dostala otázky psané hůře čitelným písmem a druhá snadno čitelným. Každá sada otázek obsahovala pár zkreslených s chytákem. Příklad otázky jsem se pokusila ilustrovat níže.</w:t>
      </w:r>
      <w:r w:rsidR="00CD2B4E" w:rsidRPr="007E23C4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148488E2" w14:textId="77777777" w:rsidR="005B4045" w:rsidRPr="00913F29" w:rsidRDefault="00220649">
      <w:pPr>
        <w:rPr>
          <w:rFonts w:ascii="Brush Script MT" w:hAnsi="Brush Script MT"/>
          <w:sz w:val="24"/>
          <w:szCs w:val="24"/>
        </w:rPr>
      </w:pPr>
      <w:r>
        <w:rPr>
          <w:rFonts w:ascii="Brush Script MT" w:hAnsi="Brush Script MT"/>
          <w:sz w:val="24"/>
          <w:szCs w:val="24"/>
        </w:rPr>
        <w:t>1</w:t>
      </w:r>
      <w:r w:rsidR="00C81249">
        <w:rPr>
          <w:rFonts w:ascii="Brush Script MT" w:hAnsi="Brush Script MT"/>
          <w:sz w:val="24"/>
          <w:szCs w:val="24"/>
        </w:rPr>
        <w:t xml:space="preserve">. </w:t>
      </w:r>
      <w:r w:rsidR="005B4045" w:rsidRPr="00913F29">
        <w:rPr>
          <w:rFonts w:ascii="Brush Script MT" w:hAnsi="Brush Script MT"/>
          <w:sz w:val="24"/>
          <w:szCs w:val="24"/>
        </w:rPr>
        <w:t>Jakým druhem ryby byl spolknut Jákob?</w:t>
      </w:r>
    </w:p>
    <w:p w14:paraId="3B841141" w14:textId="77777777" w:rsidR="00913F29" w:rsidRPr="00913F29" w:rsidRDefault="00220649" w:rsidP="0091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81249">
        <w:rPr>
          <w:rFonts w:ascii="Times New Roman" w:hAnsi="Times New Roman" w:cs="Times New Roman"/>
          <w:sz w:val="24"/>
          <w:szCs w:val="24"/>
        </w:rPr>
        <w:t xml:space="preserve"> </w:t>
      </w:r>
      <w:r w:rsidR="00913F29" w:rsidRPr="00913F29">
        <w:rPr>
          <w:rFonts w:ascii="Times New Roman" w:hAnsi="Times New Roman" w:cs="Times New Roman"/>
          <w:sz w:val="24"/>
          <w:szCs w:val="24"/>
        </w:rPr>
        <w:t xml:space="preserve">Jakým druhem ryby byl spolknut </w:t>
      </w:r>
      <w:commentRangeStart w:id="2"/>
      <w:r w:rsidR="00913F29" w:rsidRPr="00913F29">
        <w:rPr>
          <w:rFonts w:ascii="Times New Roman" w:hAnsi="Times New Roman" w:cs="Times New Roman"/>
          <w:sz w:val="24"/>
          <w:szCs w:val="24"/>
        </w:rPr>
        <w:t>Jákob</w:t>
      </w:r>
      <w:commentRangeEnd w:id="2"/>
      <w:r w:rsidR="00B433C2">
        <w:rPr>
          <w:rStyle w:val="Odkaznakoment"/>
        </w:rPr>
        <w:commentReference w:id="2"/>
      </w:r>
      <w:r w:rsidR="00913F29" w:rsidRPr="00913F29">
        <w:rPr>
          <w:rFonts w:ascii="Times New Roman" w:hAnsi="Times New Roman" w:cs="Times New Roman"/>
          <w:sz w:val="24"/>
          <w:szCs w:val="24"/>
        </w:rPr>
        <w:t>?</w:t>
      </w:r>
    </w:p>
    <w:p w14:paraId="5496CB92" w14:textId="77777777" w:rsidR="005B4045" w:rsidRPr="007E23C4" w:rsidRDefault="00EE0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1249" w:rsidRPr="007E23C4">
        <w:rPr>
          <w:rFonts w:ascii="Times New Roman" w:hAnsi="Times New Roman" w:cs="Times New Roman"/>
          <w:sz w:val="24"/>
          <w:szCs w:val="24"/>
        </w:rPr>
        <w:t xml:space="preserve">Odhalili jste záměnu v otázce? Už samotná první část je v překladu lehce zavádějící, protože velryba není rybou nýbrž savcem a byl jí spolknut Jonáš. </w:t>
      </w:r>
      <w:r w:rsidR="00A60D51" w:rsidRPr="007E23C4">
        <w:rPr>
          <w:rFonts w:ascii="Times New Roman" w:hAnsi="Times New Roman" w:cs="Times New Roman"/>
          <w:sz w:val="24"/>
          <w:szCs w:val="24"/>
        </w:rPr>
        <w:t xml:space="preserve">Otázka s Jonášem byla vědci použita v druhé sérii testování, Mojžíš v první. </w:t>
      </w:r>
      <w:r w:rsidR="00C75BCF" w:rsidRPr="007E23C4">
        <w:rPr>
          <w:rFonts w:ascii="Times New Roman" w:hAnsi="Times New Roman" w:cs="Times New Roman"/>
          <w:sz w:val="24"/>
          <w:szCs w:val="24"/>
        </w:rPr>
        <w:t>Celý balíček testovacích dotazů doplnila kontrolní nemodifikovaná otázka Švýcarsko</w:t>
      </w:r>
      <w:r w:rsidR="00A162DE" w:rsidRPr="007E23C4">
        <w:rPr>
          <w:rFonts w:ascii="Times New Roman" w:hAnsi="Times New Roman" w:cs="Times New Roman"/>
          <w:sz w:val="24"/>
          <w:szCs w:val="24"/>
        </w:rPr>
        <w:t>, ke které se vrátím později.</w:t>
      </w:r>
      <w:r w:rsidR="004B7300" w:rsidRPr="007E23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C7B87" w14:textId="77777777" w:rsidR="00EE0E13" w:rsidRDefault="00EE0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1EBBB90" w14:textId="77777777" w:rsidR="00EE0E13" w:rsidRDefault="00EE0E13">
      <w:pPr>
        <w:rPr>
          <w:rFonts w:ascii="Times New Roman" w:hAnsi="Times New Roman" w:cs="Times New Roman"/>
          <w:sz w:val="24"/>
          <w:szCs w:val="24"/>
        </w:rPr>
      </w:pPr>
    </w:p>
    <w:p w14:paraId="5B877521" w14:textId="77777777" w:rsidR="003655D2" w:rsidRPr="007E23C4" w:rsidRDefault="003655D2">
      <w:pPr>
        <w:rPr>
          <w:rFonts w:ascii="Times New Roman" w:hAnsi="Times New Roman" w:cs="Times New Roman"/>
          <w:sz w:val="24"/>
          <w:szCs w:val="24"/>
        </w:rPr>
      </w:pPr>
      <w:r w:rsidRPr="007E23C4">
        <w:rPr>
          <w:rFonts w:ascii="Times New Roman" w:hAnsi="Times New Roman" w:cs="Times New Roman"/>
          <w:sz w:val="24"/>
          <w:szCs w:val="24"/>
        </w:rPr>
        <w:lastRenderedPageBreak/>
        <w:t>Výsledky experimentu jsou nejjasněji patrné z grafů.</w:t>
      </w:r>
    </w:p>
    <w:p w14:paraId="76A54974" w14:textId="77777777" w:rsidR="00C962AB" w:rsidRDefault="0088728D" w:rsidP="00C962AB">
      <w:pPr>
        <w:keepNext/>
      </w:pPr>
      <w:r w:rsidRPr="007E23C4">
        <w:rPr>
          <w:rFonts w:ascii="Times New Roman" w:hAnsi="Times New Roman" w:cs="Times New Roman"/>
          <w:noProof/>
        </w:rPr>
        <w:drawing>
          <wp:inline distT="0" distB="0" distL="0" distR="0" wp14:anchorId="6877514E" wp14:editId="4477002B">
            <wp:extent cx="4991099" cy="2749550"/>
            <wp:effectExtent l="0" t="0" r="635" b="1270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4DDA0232-D9A0-4483-89FB-606FA51BFD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DFFD882" w14:textId="77777777" w:rsidR="003655D2" w:rsidRPr="007E23C4" w:rsidRDefault="00C962AB" w:rsidP="00C962AB">
      <w:pPr>
        <w:pStyle w:val="Titule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Graf \* ARABIC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t>. Graf</w:t>
      </w:r>
    </w:p>
    <w:p w14:paraId="1B21C653" w14:textId="77777777" w:rsidR="00395259" w:rsidRDefault="003952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77FD" w:rsidRPr="007E23C4">
        <w:rPr>
          <w:rFonts w:ascii="Times New Roman" w:hAnsi="Times New Roman" w:cs="Times New Roman"/>
          <w:sz w:val="24"/>
          <w:szCs w:val="24"/>
        </w:rPr>
        <w:t xml:space="preserve">Pro interpretaci grafu je nejdříve nutné vyjasnit si, jaký jev hledáme. Na otázku Mojžíš (Kolik zvířat od každého druhu vzal Mojžíš na svou Archu), je nejsprávnější </w:t>
      </w:r>
      <w:proofErr w:type="gramStart"/>
      <w:r w:rsidR="002277FD" w:rsidRPr="007E23C4">
        <w:rPr>
          <w:rFonts w:ascii="Times New Roman" w:hAnsi="Times New Roman" w:cs="Times New Roman"/>
          <w:sz w:val="24"/>
          <w:szCs w:val="24"/>
        </w:rPr>
        <w:t>odpověď ,,Nemůžu</w:t>
      </w:r>
      <w:proofErr w:type="gramEnd"/>
      <w:r w:rsidR="002277FD" w:rsidRPr="007E23C4">
        <w:rPr>
          <w:rFonts w:ascii="Times New Roman" w:hAnsi="Times New Roman" w:cs="Times New Roman"/>
          <w:sz w:val="24"/>
          <w:szCs w:val="24"/>
        </w:rPr>
        <w:t xml:space="preserve"> odpovědět.,“ protože se jedná o zkreslenou otázku. </w:t>
      </w:r>
    </w:p>
    <w:p w14:paraId="79C2227C" w14:textId="77777777" w:rsidR="00395259" w:rsidRDefault="002277FD">
      <w:pPr>
        <w:rPr>
          <w:rFonts w:ascii="Times New Roman" w:hAnsi="Times New Roman" w:cs="Times New Roman"/>
          <w:sz w:val="24"/>
          <w:szCs w:val="24"/>
        </w:rPr>
      </w:pPr>
      <w:r w:rsidRPr="007E23C4">
        <w:rPr>
          <w:rFonts w:ascii="Times New Roman" w:hAnsi="Times New Roman" w:cs="Times New Roman"/>
          <w:sz w:val="24"/>
          <w:szCs w:val="24"/>
        </w:rPr>
        <w:t xml:space="preserve">V případě, kdy respondent </w:t>
      </w:r>
      <w:proofErr w:type="gramStart"/>
      <w:r w:rsidRPr="007E23C4">
        <w:rPr>
          <w:rFonts w:ascii="Times New Roman" w:hAnsi="Times New Roman" w:cs="Times New Roman"/>
          <w:sz w:val="24"/>
          <w:szCs w:val="24"/>
        </w:rPr>
        <w:t>uvedl ,,Dva</w:t>
      </w:r>
      <w:proofErr w:type="gramEnd"/>
      <w:r w:rsidRPr="007E23C4">
        <w:rPr>
          <w:rFonts w:ascii="Times New Roman" w:hAnsi="Times New Roman" w:cs="Times New Roman"/>
          <w:sz w:val="24"/>
          <w:szCs w:val="24"/>
        </w:rPr>
        <w:t xml:space="preserve"> kusy od každého druhu.“ se nachytal.</w:t>
      </w:r>
    </w:p>
    <w:p w14:paraId="27B1E210" w14:textId="77777777" w:rsidR="00395259" w:rsidRDefault="002277FD">
      <w:pPr>
        <w:rPr>
          <w:rFonts w:ascii="Times New Roman" w:hAnsi="Times New Roman" w:cs="Times New Roman"/>
          <w:sz w:val="24"/>
          <w:szCs w:val="24"/>
        </w:rPr>
      </w:pPr>
      <w:r w:rsidRPr="007E23C4">
        <w:rPr>
          <w:rFonts w:ascii="Times New Roman" w:hAnsi="Times New Roman" w:cs="Times New Roman"/>
          <w:sz w:val="24"/>
          <w:szCs w:val="24"/>
        </w:rPr>
        <w:t xml:space="preserve"> V případě, že </w:t>
      </w:r>
      <w:proofErr w:type="gramStart"/>
      <w:r w:rsidRPr="007E23C4">
        <w:rPr>
          <w:rFonts w:ascii="Times New Roman" w:hAnsi="Times New Roman" w:cs="Times New Roman"/>
          <w:sz w:val="24"/>
          <w:szCs w:val="24"/>
        </w:rPr>
        <w:t>uvedl ,,Nevím</w:t>
      </w:r>
      <w:proofErr w:type="gramEnd"/>
      <w:r w:rsidRPr="007E23C4">
        <w:rPr>
          <w:rFonts w:ascii="Times New Roman" w:hAnsi="Times New Roman" w:cs="Times New Roman"/>
          <w:sz w:val="24"/>
          <w:szCs w:val="24"/>
        </w:rPr>
        <w:t>“ neodhalil podvod ve větě.</w:t>
      </w:r>
      <w:r w:rsidR="007E7E9F" w:rsidRPr="007E23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A52C1" w14:textId="77777777" w:rsidR="002277FD" w:rsidRPr="007E23C4" w:rsidRDefault="007E7E9F">
      <w:pPr>
        <w:rPr>
          <w:rFonts w:ascii="Times New Roman" w:hAnsi="Times New Roman" w:cs="Times New Roman"/>
          <w:sz w:val="24"/>
          <w:szCs w:val="24"/>
        </w:rPr>
      </w:pPr>
      <w:r w:rsidRPr="007E23C4">
        <w:rPr>
          <w:rFonts w:ascii="Times New Roman" w:hAnsi="Times New Roman" w:cs="Times New Roman"/>
          <w:sz w:val="24"/>
          <w:szCs w:val="24"/>
        </w:rPr>
        <w:t xml:space="preserve">Modrá plocha v grafu ať už světlá či tmavá značí procento lidí, kteří se nechali napálit. Jen opravdu malá část tedy identifikovala nesmyslnost </w:t>
      </w:r>
      <w:commentRangeStart w:id="3"/>
      <w:r w:rsidRPr="007E23C4">
        <w:rPr>
          <w:rFonts w:ascii="Times New Roman" w:hAnsi="Times New Roman" w:cs="Times New Roman"/>
          <w:sz w:val="24"/>
          <w:szCs w:val="24"/>
        </w:rPr>
        <w:t>věty</w:t>
      </w:r>
      <w:commentRangeEnd w:id="3"/>
      <w:r w:rsidR="007C2DB0">
        <w:rPr>
          <w:rStyle w:val="Odkaznakoment"/>
        </w:rPr>
        <w:commentReference w:id="3"/>
      </w:r>
      <w:r w:rsidRPr="007E23C4">
        <w:rPr>
          <w:rFonts w:ascii="Times New Roman" w:hAnsi="Times New Roman" w:cs="Times New Roman"/>
          <w:sz w:val="24"/>
          <w:szCs w:val="24"/>
        </w:rPr>
        <w:t>.</w:t>
      </w:r>
    </w:p>
    <w:p w14:paraId="4E85B93D" w14:textId="77777777" w:rsidR="002277FD" w:rsidRPr="007E23C4" w:rsidRDefault="002277FD">
      <w:pPr>
        <w:rPr>
          <w:rFonts w:ascii="Times New Roman" w:hAnsi="Times New Roman" w:cs="Times New Roman"/>
          <w:sz w:val="24"/>
          <w:szCs w:val="24"/>
        </w:rPr>
      </w:pPr>
    </w:p>
    <w:p w14:paraId="7B202E33" w14:textId="77777777" w:rsidR="00C962AB" w:rsidRDefault="0088728D" w:rsidP="00C962AB">
      <w:pPr>
        <w:keepNext/>
      </w:pPr>
      <w:commentRangeStart w:id="4"/>
      <w:r w:rsidRPr="007E23C4">
        <w:rPr>
          <w:rFonts w:ascii="Times New Roman" w:hAnsi="Times New Roman" w:cs="Times New Roman"/>
          <w:noProof/>
        </w:rPr>
        <w:drawing>
          <wp:inline distT="0" distB="0" distL="0" distR="0" wp14:anchorId="326C29B7" wp14:editId="7A893282">
            <wp:extent cx="4994276" cy="2743200"/>
            <wp:effectExtent l="0" t="0" r="15875" b="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9A55AEBF-4DBE-4D2C-9100-5CBA545827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commentRangeEnd w:id="4"/>
      <w:r w:rsidR="00B433C2">
        <w:rPr>
          <w:rStyle w:val="Odkaznakoment"/>
        </w:rPr>
        <w:commentReference w:id="4"/>
      </w:r>
    </w:p>
    <w:p w14:paraId="1C9960F4" w14:textId="77777777" w:rsidR="0088728D" w:rsidRPr="007E23C4" w:rsidRDefault="00C962AB" w:rsidP="00C962AB">
      <w:pPr>
        <w:pStyle w:val="Titule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Graf \* ARABIC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t>. Graf</w:t>
      </w:r>
    </w:p>
    <w:p w14:paraId="43291F05" w14:textId="77777777" w:rsidR="007E7E9F" w:rsidRPr="007E23C4" w:rsidRDefault="00201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E7E9F" w:rsidRPr="007E23C4">
        <w:rPr>
          <w:rFonts w:ascii="Times New Roman" w:hAnsi="Times New Roman" w:cs="Times New Roman"/>
          <w:sz w:val="24"/>
          <w:szCs w:val="24"/>
        </w:rPr>
        <w:t xml:space="preserve">Druhá skupina se špatně čitelným fontem na tom byla o poznání lépe. </w:t>
      </w:r>
      <w:r w:rsidR="00751469" w:rsidRPr="007E23C4">
        <w:rPr>
          <w:rFonts w:ascii="Times New Roman" w:hAnsi="Times New Roman" w:cs="Times New Roman"/>
          <w:sz w:val="24"/>
          <w:szCs w:val="24"/>
        </w:rPr>
        <w:t xml:space="preserve">Pouze necelé </w:t>
      </w:r>
      <w:r w:rsidR="00A0141B" w:rsidRPr="007E23C4">
        <w:rPr>
          <w:rFonts w:ascii="Times New Roman" w:hAnsi="Times New Roman" w:cs="Times New Roman"/>
          <w:sz w:val="24"/>
          <w:szCs w:val="24"/>
        </w:rPr>
        <w:t xml:space="preserve">dvě třetiny neodhalily záměnu Mojžíše za Noa. </w:t>
      </w:r>
      <w:r w:rsidR="00EE0920" w:rsidRPr="00B433C2">
        <w:rPr>
          <w:rFonts w:ascii="Times New Roman" w:hAnsi="Times New Roman" w:cs="Times New Roman"/>
          <w:sz w:val="24"/>
          <w:szCs w:val="24"/>
          <w:highlight w:val="yellow"/>
        </w:rPr>
        <w:t>Pomalejší zpracování informace</w:t>
      </w:r>
      <w:r w:rsidR="00EE0920" w:rsidRPr="007E23C4">
        <w:rPr>
          <w:rFonts w:ascii="Times New Roman" w:hAnsi="Times New Roman" w:cs="Times New Roman"/>
          <w:sz w:val="24"/>
          <w:szCs w:val="24"/>
        </w:rPr>
        <w:t xml:space="preserve"> tedy opravdu zvýšilo počet odhalení chytáku.</w:t>
      </w:r>
    </w:p>
    <w:p w14:paraId="1B97ED5E" w14:textId="77777777" w:rsidR="00EE0920" w:rsidRPr="007E23C4" w:rsidRDefault="00201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23AB" w:rsidRPr="007E23C4">
        <w:rPr>
          <w:rFonts w:ascii="Times New Roman" w:hAnsi="Times New Roman" w:cs="Times New Roman"/>
          <w:sz w:val="24"/>
          <w:szCs w:val="24"/>
        </w:rPr>
        <w:t>Aby háčků v tomto sdělení nebylo už tak málo, tak vám ještě představím výsledek otázky Švýcarsko. V plném znění měla tuto podobu a byla naprosto nezkreslená:</w:t>
      </w:r>
    </w:p>
    <w:p w14:paraId="2E79EDDD" w14:textId="77777777" w:rsidR="003F79AB" w:rsidRDefault="00201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6448" w:rsidRPr="007E23C4">
        <w:rPr>
          <w:rFonts w:ascii="Times New Roman" w:hAnsi="Times New Roman" w:cs="Times New Roman"/>
          <w:sz w:val="24"/>
          <w:szCs w:val="24"/>
        </w:rPr>
        <w:t xml:space="preserve">Která země je typická pro hodiny s kukačkou, kapesní nožíky a banky? </w:t>
      </w:r>
    </w:p>
    <w:p w14:paraId="16A71267" w14:textId="77777777" w:rsidR="003523AB" w:rsidRPr="007E23C4" w:rsidRDefault="003F7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6448" w:rsidRPr="007E23C4">
        <w:rPr>
          <w:rFonts w:ascii="Times New Roman" w:hAnsi="Times New Roman" w:cs="Times New Roman"/>
          <w:sz w:val="24"/>
          <w:szCs w:val="24"/>
        </w:rPr>
        <w:t xml:space="preserve">Správná odpověď je Švýcarsko a stejně jako Mojžíš byla přidělena jak skupině se špatně čitelným fontem, tak skupině s lehce čitelným fontem. </w:t>
      </w:r>
      <w:r w:rsidR="00A33B30" w:rsidRPr="007E23C4">
        <w:rPr>
          <w:rFonts w:ascii="Times New Roman" w:hAnsi="Times New Roman" w:cs="Times New Roman"/>
          <w:sz w:val="24"/>
          <w:szCs w:val="24"/>
        </w:rPr>
        <w:t xml:space="preserve">Efekt fontu byl v tomto případě opačný. Téměř všichni respondenti s lehce čitelným fontem, kteří odpověděli automaticky, </w:t>
      </w:r>
      <w:r w:rsidR="00986BB3" w:rsidRPr="007E23C4">
        <w:rPr>
          <w:rFonts w:ascii="Times New Roman" w:hAnsi="Times New Roman" w:cs="Times New Roman"/>
          <w:sz w:val="24"/>
          <w:szCs w:val="24"/>
        </w:rPr>
        <w:t xml:space="preserve">zvolili správně Švýcarsko, zatímco tuto možnost </w:t>
      </w:r>
      <w:commentRangeStart w:id="5"/>
      <w:r w:rsidR="008F3335" w:rsidRPr="007E23C4">
        <w:rPr>
          <w:rFonts w:ascii="Times New Roman" w:hAnsi="Times New Roman" w:cs="Times New Roman"/>
          <w:sz w:val="24"/>
          <w:szCs w:val="24"/>
        </w:rPr>
        <w:t>zvolila</w:t>
      </w:r>
      <w:r w:rsidR="00986BB3" w:rsidRPr="007E23C4">
        <w:rPr>
          <w:rFonts w:ascii="Times New Roman" w:hAnsi="Times New Roman" w:cs="Times New Roman"/>
          <w:sz w:val="24"/>
          <w:szCs w:val="24"/>
        </w:rPr>
        <w:t xml:space="preserve"> pouze polovina skupiny</w:t>
      </w:r>
      <w:commentRangeEnd w:id="5"/>
      <w:r w:rsidR="006F3073">
        <w:rPr>
          <w:rStyle w:val="Odkaznakoment"/>
        </w:rPr>
        <w:commentReference w:id="5"/>
      </w:r>
      <w:r w:rsidR="00986BB3" w:rsidRPr="007E23C4">
        <w:rPr>
          <w:rFonts w:ascii="Times New Roman" w:hAnsi="Times New Roman" w:cs="Times New Roman"/>
          <w:sz w:val="24"/>
          <w:szCs w:val="24"/>
        </w:rPr>
        <w:t xml:space="preserve"> se špatně čitelným fontem. </w:t>
      </w:r>
    </w:p>
    <w:p w14:paraId="2279A81A" w14:textId="77777777" w:rsidR="008F3335" w:rsidRPr="007E23C4" w:rsidRDefault="00201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D552D" w:rsidRPr="007E23C4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="003D552D" w:rsidRPr="007E23C4">
        <w:rPr>
          <w:rFonts w:ascii="Times New Roman" w:hAnsi="Times New Roman" w:cs="Times New Roman"/>
          <w:sz w:val="24"/>
          <w:szCs w:val="24"/>
        </w:rPr>
        <w:t xml:space="preserve"> sloučení výsledků kontrolní otázky a pokusu samotného můžeme říci, že v případě lstivých otázek </w:t>
      </w:r>
      <w:r w:rsidR="003F79AB">
        <w:rPr>
          <w:rFonts w:ascii="Times New Roman" w:hAnsi="Times New Roman" w:cs="Times New Roman"/>
          <w:sz w:val="24"/>
          <w:szCs w:val="24"/>
        </w:rPr>
        <w:t>špatně</w:t>
      </w:r>
      <w:r w:rsidR="003D552D" w:rsidRPr="007E23C4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"/>
      <w:r w:rsidR="003D552D" w:rsidRPr="007E23C4">
        <w:rPr>
          <w:rFonts w:ascii="Times New Roman" w:hAnsi="Times New Roman" w:cs="Times New Roman"/>
          <w:sz w:val="24"/>
          <w:szCs w:val="24"/>
        </w:rPr>
        <w:t xml:space="preserve">čitelný font </w:t>
      </w:r>
      <w:commentRangeEnd w:id="6"/>
      <w:r w:rsidR="00B433C2">
        <w:rPr>
          <w:rStyle w:val="Odkaznakoment"/>
        </w:rPr>
        <w:commentReference w:id="6"/>
      </w:r>
      <w:r w:rsidR="003D552D" w:rsidRPr="007E23C4">
        <w:rPr>
          <w:rFonts w:ascii="Times New Roman" w:hAnsi="Times New Roman" w:cs="Times New Roman"/>
          <w:sz w:val="24"/>
          <w:szCs w:val="24"/>
        </w:rPr>
        <w:t xml:space="preserve">účastníkům experimentu pomohl, v přímočarých otázkách se naopak osvědčil dobře čitelný text. </w:t>
      </w:r>
    </w:p>
    <w:p w14:paraId="3032A724" w14:textId="77777777" w:rsidR="001E2408" w:rsidRPr="007E23C4" w:rsidRDefault="009F4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2408" w:rsidRPr="007E23C4">
        <w:rPr>
          <w:rFonts w:ascii="Times New Roman" w:hAnsi="Times New Roman" w:cs="Times New Roman"/>
          <w:sz w:val="24"/>
          <w:szCs w:val="24"/>
        </w:rPr>
        <w:t>Obecně</w:t>
      </w:r>
      <w:r w:rsidR="00201710">
        <w:rPr>
          <w:rFonts w:ascii="Times New Roman" w:hAnsi="Times New Roman" w:cs="Times New Roman"/>
          <w:sz w:val="24"/>
          <w:szCs w:val="24"/>
        </w:rPr>
        <w:t xml:space="preserve"> z tohoto výzkumu vyplývá</w:t>
      </w:r>
      <w:r w:rsidR="001E2408" w:rsidRPr="007E23C4">
        <w:rPr>
          <w:rFonts w:ascii="Times New Roman" w:hAnsi="Times New Roman" w:cs="Times New Roman"/>
          <w:sz w:val="24"/>
          <w:szCs w:val="24"/>
        </w:rPr>
        <w:t>, že občas je dobré se na věc, která se nám zdá podezřelá (i přesto, že neidentifikujeme zdroj) podívat dvakrát a za některými na druhou stranu nehledat veliké složitosti.</w:t>
      </w:r>
    </w:p>
    <w:p w14:paraId="2242E4AD" w14:textId="77777777" w:rsidR="00AB69FD" w:rsidRDefault="00AB69FD">
      <w:pPr>
        <w:rPr>
          <w:rFonts w:ascii="Times New Roman" w:hAnsi="Times New Roman" w:cs="Times New Roman"/>
          <w:sz w:val="24"/>
          <w:szCs w:val="24"/>
        </w:rPr>
      </w:pPr>
    </w:p>
    <w:p w14:paraId="7B4B7718" w14:textId="77777777" w:rsidR="00AB69FD" w:rsidRPr="00843E90" w:rsidRDefault="00AB69FD">
      <w:pPr>
        <w:rPr>
          <w:rFonts w:ascii="Times New Roman" w:hAnsi="Times New Roman" w:cs="Times New Roman"/>
          <w:sz w:val="24"/>
          <w:szCs w:val="24"/>
        </w:rPr>
      </w:pPr>
      <w:r w:rsidRPr="00843E90">
        <w:rPr>
          <w:rFonts w:ascii="Times New Roman" w:hAnsi="Times New Roman" w:cs="Times New Roman"/>
          <w:sz w:val="24"/>
          <w:szCs w:val="24"/>
        </w:rPr>
        <w:t>Zdroje:</w:t>
      </w:r>
    </w:p>
    <w:p w14:paraId="1924C10B" w14:textId="77777777" w:rsidR="00AB69FD" w:rsidRPr="00843E90" w:rsidRDefault="009334EA" w:rsidP="009334EA">
      <w:pPr>
        <w:rPr>
          <w:rFonts w:ascii="Times New Roman" w:hAnsi="Times New Roman" w:cs="Times New Roman"/>
          <w:sz w:val="24"/>
          <w:szCs w:val="24"/>
        </w:rPr>
      </w:pPr>
      <w:r w:rsidRPr="00843E90">
        <w:rPr>
          <w:rFonts w:ascii="Times New Roman" w:hAnsi="Times New Roman" w:cs="Times New Roman"/>
          <w:sz w:val="24"/>
          <w:szCs w:val="24"/>
        </w:rPr>
        <w:t xml:space="preserve">Song, H., &amp; Schwarz, N. (2008). </w:t>
      </w:r>
      <w:proofErr w:type="spellStart"/>
      <w:r w:rsidRPr="00843E90">
        <w:rPr>
          <w:rFonts w:ascii="Times New Roman" w:hAnsi="Times New Roman" w:cs="Times New Roman"/>
          <w:sz w:val="24"/>
          <w:szCs w:val="24"/>
        </w:rPr>
        <w:t>Fluency</w:t>
      </w:r>
      <w:proofErr w:type="spellEnd"/>
      <w:r w:rsidRPr="00843E9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43E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3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E90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843E90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843E90">
        <w:rPr>
          <w:rFonts w:ascii="Times New Roman" w:hAnsi="Times New Roman" w:cs="Times New Roman"/>
          <w:sz w:val="24"/>
          <w:szCs w:val="24"/>
        </w:rPr>
        <w:t>Misleading</w:t>
      </w:r>
      <w:proofErr w:type="spellEnd"/>
      <w:r w:rsidRPr="00843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E90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843E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43E90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843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E90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843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E90">
        <w:rPr>
          <w:rFonts w:ascii="Times New Roman" w:hAnsi="Times New Roman" w:cs="Times New Roman"/>
          <w:sz w:val="24"/>
          <w:szCs w:val="24"/>
        </w:rPr>
        <w:t>Fluency</w:t>
      </w:r>
      <w:proofErr w:type="spellEnd"/>
      <w:r w:rsidRPr="00843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E90">
        <w:rPr>
          <w:rFonts w:ascii="Times New Roman" w:hAnsi="Times New Roman" w:cs="Times New Roman"/>
          <w:sz w:val="24"/>
          <w:szCs w:val="24"/>
        </w:rPr>
        <w:t>Attenuates</w:t>
      </w:r>
      <w:proofErr w:type="spellEnd"/>
      <w:r w:rsidRPr="00843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E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3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E90">
        <w:rPr>
          <w:rFonts w:ascii="Times New Roman" w:hAnsi="Times New Roman" w:cs="Times New Roman"/>
          <w:sz w:val="24"/>
          <w:szCs w:val="24"/>
        </w:rPr>
        <w:t>Moses</w:t>
      </w:r>
      <w:proofErr w:type="spellEnd"/>
      <w:r w:rsidRPr="00843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E90">
        <w:rPr>
          <w:rFonts w:ascii="Times New Roman" w:hAnsi="Times New Roman" w:cs="Times New Roman"/>
          <w:sz w:val="24"/>
          <w:szCs w:val="24"/>
        </w:rPr>
        <w:t>Illusion</w:t>
      </w:r>
      <w:proofErr w:type="spellEnd"/>
      <w:r w:rsidRPr="00843E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3E90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43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E90">
        <w:rPr>
          <w:rFonts w:ascii="Times New Roman" w:hAnsi="Times New Roman" w:cs="Times New Roman"/>
          <w:sz w:val="24"/>
          <w:szCs w:val="24"/>
        </w:rPr>
        <w:t>Cognition</w:t>
      </w:r>
      <w:proofErr w:type="spellEnd"/>
      <w:r w:rsidRPr="00843E90">
        <w:rPr>
          <w:rFonts w:ascii="Times New Roman" w:hAnsi="Times New Roman" w:cs="Times New Roman"/>
          <w:sz w:val="24"/>
          <w:szCs w:val="24"/>
        </w:rPr>
        <w:t>, 26(6), 791-799.</w:t>
      </w:r>
    </w:p>
    <w:p w14:paraId="320E7713" w14:textId="77777777" w:rsidR="009334EA" w:rsidRPr="00843E90" w:rsidRDefault="009334EA" w:rsidP="009334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3E90">
        <w:rPr>
          <w:rFonts w:ascii="Times New Roman" w:hAnsi="Times New Roman" w:cs="Times New Roman"/>
          <w:sz w:val="24"/>
          <w:szCs w:val="24"/>
        </w:rPr>
        <w:t>Rosenthal</w:t>
      </w:r>
      <w:proofErr w:type="spellEnd"/>
      <w:r w:rsidRPr="00843E90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843E90">
        <w:rPr>
          <w:rFonts w:ascii="Times New Roman" w:hAnsi="Times New Roman" w:cs="Times New Roman"/>
          <w:sz w:val="24"/>
          <w:szCs w:val="24"/>
        </w:rPr>
        <w:t>Rosnow</w:t>
      </w:r>
      <w:proofErr w:type="spellEnd"/>
      <w:r w:rsidRPr="00843E90">
        <w:rPr>
          <w:rFonts w:ascii="Times New Roman" w:hAnsi="Times New Roman" w:cs="Times New Roman"/>
          <w:sz w:val="24"/>
          <w:szCs w:val="24"/>
        </w:rPr>
        <w:t xml:space="preserve">, R. (1985). </w:t>
      </w:r>
      <w:proofErr w:type="spellStart"/>
      <w:r w:rsidRPr="00843E90">
        <w:rPr>
          <w:rFonts w:ascii="Times New Roman" w:hAnsi="Times New Roman" w:cs="Times New Roman"/>
          <w:sz w:val="24"/>
          <w:szCs w:val="24"/>
        </w:rPr>
        <w:t>Contrast</w:t>
      </w:r>
      <w:proofErr w:type="spellEnd"/>
      <w:r w:rsidRPr="00843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E90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843E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3073">
        <w:rPr>
          <w:rFonts w:ascii="Times New Roman" w:hAnsi="Times New Roman" w:cs="Times New Roman"/>
          <w:sz w:val="24"/>
          <w:szCs w:val="24"/>
          <w:highlight w:val="yellow"/>
        </w:rPr>
        <w:t>Pocused</w:t>
      </w:r>
      <w:proofErr w:type="spellEnd"/>
      <w:r w:rsidRPr="00843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E90">
        <w:rPr>
          <w:rFonts w:ascii="Times New Roman" w:hAnsi="Times New Roman" w:cs="Times New Roman"/>
          <w:sz w:val="24"/>
          <w:szCs w:val="24"/>
        </w:rPr>
        <w:t>comparisons</w:t>
      </w:r>
      <w:proofErr w:type="spellEnd"/>
      <w:r w:rsidRPr="00843E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43E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3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E90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843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E9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43E90">
        <w:rPr>
          <w:rFonts w:ascii="Times New Roman" w:hAnsi="Times New Roman" w:cs="Times New Roman"/>
          <w:sz w:val="24"/>
          <w:szCs w:val="24"/>
        </w:rPr>
        <w:t xml:space="preserve"> variance. Cambridge, MA: Cambridge University </w:t>
      </w:r>
      <w:proofErr w:type="spellStart"/>
      <w:r w:rsidRPr="00843E90">
        <w:rPr>
          <w:rFonts w:ascii="Times New Roman" w:hAnsi="Times New Roman" w:cs="Times New Roman"/>
          <w:sz w:val="24"/>
          <w:szCs w:val="24"/>
        </w:rPr>
        <w:t>Press</w:t>
      </w:r>
      <w:proofErr w:type="spellEnd"/>
    </w:p>
    <w:p w14:paraId="6FFAD097" w14:textId="66E60E66" w:rsidR="009334EA" w:rsidRDefault="009334EA" w:rsidP="009334EA">
      <w:pPr>
        <w:rPr>
          <w:rFonts w:ascii="Times New Roman" w:hAnsi="Times New Roman" w:cs="Times New Roman"/>
          <w:sz w:val="24"/>
          <w:szCs w:val="24"/>
        </w:rPr>
      </w:pPr>
    </w:p>
    <w:p w14:paraId="22C34A81" w14:textId="390DFC79" w:rsidR="006F3073" w:rsidRDefault="006F3073" w:rsidP="009334EA">
      <w:pPr>
        <w:rPr>
          <w:rFonts w:ascii="Times New Roman" w:hAnsi="Times New Roman" w:cs="Times New Roman"/>
          <w:sz w:val="24"/>
          <w:szCs w:val="24"/>
        </w:rPr>
      </w:pPr>
    </w:p>
    <w:p w14:paraId="689B7DFA" w14:textId="6B7A537D" w:rsidR="006F3073" w:rsidRPr="00C0394E" w:rsidRDefault="006F3073" w:rsidP="009334EA">
      <w:pPr>
        <w:rPr>
          <w:rFonts w:ascii="Times New Roman" w:hAnsi="Times New Roman" w:cs="Times New Roman"/>
          <w:i/>
          <w:sz w:val="24"/>
          <w:szCs w:val="24"/>
        </w:rPr>
      </w:pPr>
      <w:r w:rsidRPr="00C0394E">
        <w:rPr>
          <w:rFonts w:ascii="Times New Roman" w:hAnsi="Times New Roman" w:cs="Times New Roman"/>
          <w:i/>
          <w:sz w:val="24"/>
          <w:szCs w:val="24"/>
        </w:rPr>
        <w:t xml:space="preserve">Předložila jste to čtenářům čtivě a srozumitelně. Jednu důležitou stránku věci jste ale zamlčela – ty relativní četnosti jsou z velmi malých vzorků. Když komukoli řekneme, že 6 % byl jeden člověk, intuitivně začne </w:t>
      </w:r>
      <w:r w:rsidR="00C0394E" w:rsidRPr="00C0394E">
        <w:rPr>
          <w:rFonts w:ascii="Times New Roman" w:hAnsi="Times New Roman" w:cs="Times New Roman"/>
          <w:i/>
          <w:sz w:val="24"/>
          <w:szCs w:val="24"/>
        </w:rPr>
        <w:t>ta</w:t>
      </w:r>
      <w:r w:rsidRPr="00C0394E">
        <w:rPr>
          <w:rFonts w:ascii="Times New Roman" w:hAnsi="Times New Roman" w:cs="Times New Roman"/>
          <w:i/>
          <w:sz w:val="24"/>
          <w:szCs w:val="24"/>
        </w:rPr>
        <w:t> procent</w:t>
      </w:r>
      <w:r w:rsidR="00C0394E" w:rsidRPr="00C0394E">
        <w:rPr>
          <w:rFonts w:ascii="Times New Roman" w:hAnsi="Times New Roman" w:cs="Times New Roman"/>
          <w:i/>
          <w:sz w:val="24"/>
          <w:szCs w:val="24"/>
        </w:rPr>
        <w:t>a</w:t>
      </w:r>
      <w:r w:rsidRPr="00C039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94E" w:rsidRPr="00C0394E">
        <w:rPr>
          <w:rFonts w:ascii="Times New Roman" w:hAnsi="Times New Roman" w:cs="Times New Roman"/>
          <w:i/>
          <w:sz w:val="24"/>
          <w:szCs w:val="24"/>
        </w:rPr>
        <w:t>brát trochu víc s rezervou. Malý vzorek také automaticky znamená naléhavější otázku, zda se tento rozdíl nemohl vyskytnout jen náhodou. Statistickému žargonu se vám tedy podařilo vyhnout, ale trochu za cenu vyhnutí se složitější statistice. I když je to trochu na hraně, práci přijímám.</w:t>
      </w:r>
    </w:p>
    <w:p w14:paraId="4EE1DC51" w14:textId="7E888432" w:rsidR="00C0394E" w:rsidRPr="00C0394E" w:rsidRDefault="00C0394E" w:rsidP="009334EA">
      <w:pPr>
        <w:rPr>
          <w:rFonts w:ascii="Times New Roman" w:hAnsi="Times New Roman" w:cs="Times New Roman"/>
          <w:i/>
          <w:sz w:val="24"/>
          <w:szCs w:val="24"/>
        </w:rPr>
      </w:pPr>
      <w:r w:rsidRPr="00C0394E">
        <w:rPr>
          <w:rFonts w:ascii="Times New Roman" w:hAnsi="Times New Roman" w:cs="Times New Roman"/>
          <w:i/>
          <w:sz w:val="24"/>
          <w:szCs w:val="24"/>
        </w:rPr>
        <w:t>SJ</w:t>
      </w:r>
      <w:bookmarkStart w:id="7" w:name="_GoBack"/>
      <w:bookmarkEnd w:id="7"/>
    </w:p>
    <w:sectPr w:rsidR="00C0394E" w:rsidRPr="00C03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tanislav Ježek" w:date="2019-05-20T09:50:00Z" w:initials="SJ">
    <w:p w14:paraId="5BCEF4E9" w14:textId="684980FB" w:rsidR="006F3073" w:rsidRDefault="006F3073">
      <w:pPr>
        <w:pStyle w:val="Textkomente"/>
      </w:pPr>
      <w:r>
        <w:rPr>
          <w:rStyle w:val="Odkaznakoment"/>
        </w:rPr>
        <w:annotationRef/>
      </w:r>
      <w:r>
        <w:t>Tahle kniha je celá o statistice….  „</w:t>
      </w:r>
      <w:proofErr w:type="spellStart"/>
      <w:r>
        <w:t>Contrast</w:t>
      </w:r>
      <w:proofErr w:type="spellEnd"/>
      <w:r>
        <w:t xml:space="preserve">“ je určitý druh statistického srovnání – budeme se učit v PSY252. </w:t>
      </w:r>
    </w:p>
  </w:comment>
  <w:comment w:id="1" w:author="Stanislav Ježek" w:date="2019-05-16T11:52:00Z" w:initials="SJ">
    <w:p w14:paraId="7C63AE0B" w14:textId="77777777" w:rsidR="00B433C2" w:rsidRDefault="00B433C2">
      <w:pPr>
        <w:pStyle w:val="Textkomente"/>
      </w:pPr>
      <w:r>
        <w:rPr>
          <w:rStyle w:val="Odkaznakoment"/>
        </w:rPr>
        <w:annotationRef/>
      </w:r>
      <w:r>
        <w:t>Říkejme jim účastníci, i v odborném textu i v popularizaci.</w:t>
      </w:r>
    </w:p>
  </w:comment>
  <w:comment w:id="2" w:author="Stanislav Ježek" w:date="2019-05-16T11:53:00Z" w:initials="SJ">
    <w:p w14:paraId="1B31BF05" w14:textId="77777777" w:rsidR="00B433C2" w:rsidRDefault="00B433C2">
      <w:pPr>
        <w:pStyle w:val="Textkomente"/>
      </w:pPr>
      <w:r>
        <w:rPr>
          <w:rStyle w:val="Odkaznakoment"/>
        </w:rPr>
        <w:annotationRef/>
      </w:r>
      <w:r>
        <w:t xml:space="preserve">Po Labi a Mojžíšovi je to už třetí příklad. Ve čtenáři tak může vznikat dojem, že se mu snažíte vysvětlíte něco </w:t>
      </w:r>
      <w:proofErr w:type="spellStart"/>
      <w:r>
        <w:t>mega</w:t>
      </w:r>
      <w:proofErr w:type="spellEnd"/>
      <w:r>
        <w:t xml:space="preserve"> složitého, co vyžaduje 3 příklady.</w:t>
      </w:r>
    </w:p>
    <w:p w14:paraId="048EBC5E" w14:textId="77777777" w:rsidR="00A0068C" w:rsidRDefault="00A0068C">
      <w:pPr>
        <w:pStyle w:val="Textkomente"/>
      </w:pPr>
    </w:p>
    <w:p w14:paraId="1718CFEA" w14:textId="19314E55" w:rsidR="00A0068C" w:rsidRDefault="00A0068C">
      <w:pPr>
        <w:pStyle w:val="Textkomente"/>
      </w:pPr>
      <w:r>
        <w:t xml:space="preserve">Ale cením si </w:t>
      </w:r>
      <w:r w:rsidR="006F3073">
        <w:t xml:space="preserve">toho, když místo vyzrazení konkrétních experimentálních materiálů prezentujete analogické úkoly vlastní tvorby. </w:t>
      </w:r>
    </w:p>
  </w:comment>
  <w:comment w:id="3" w:author="Stanislav Ježek" w:date="2019-05-16T11:29:00Z" w:initials="SJ">
    <w:p w14:paraId="2DECF77C" w14:textId="1396D0B3" w:rsidR="007C2DB0" w:rsidRDefault="007C2DB0">
      <w:pPr>
        <w:pStyle w:val="Textkomente"/>
      </w:pPr>
      <w:r>
        <w:rPr>
          <w:rStyle w:val="Odkaznakoment"/>
        </w:rPr>
        <w:annotationRef/>
      </w:r>
      <w:r>
        <w:t xml:space="preserve">I pro mediální sdělení je užitečné, když ta zobrazení, která by si měl čtenář srovnávat (jako zde) jsou spojená do jednoho. Pominu-li </w:t>
      </w:r>
      <w:r w:rsidR="00B433C2">
        <w:t>svou preferenci spíše pro sloupcové zobrazování četností, i pro koláře existují možnosti</w:t>
      </w:r>
      <w:r w:rsidR="006F3073">
        <w:t>,</w:t>
      </w:r>
      <w:r w:rsidR="00B433C2">
        <w:t xml:space="preserve"> jak dva sloučit do jednoho.</w:t>
      </w:r>
    </w:p>
  </w:comment>
  <w:comment w:id="4" w:author="Stanislav Ježek" w:date="2019-05-16T11:59:00Z" w:initials="SJ">
    <w:p w14:paraId="76DF21B7" w14:textId="77777777" w:rsidR="00B433C2" w:rsidRDefault="00B433C2">
      <w:pPr>
        <w:pStyle w:val="Textkomente"/>
      </w:pPr>
      <w:r>
        <w:rPr>
          <w:rStyle w:val="Odkaznakoment"/>
        </w:rPr>
        <w:annotationRef/>
      </w:r>
      <w:r>
        <w:t xml:space="preserve">V češtině před znakem % </w:t>
      </w:r>
      <w:r w:rsidR="000C4A7E">
        <w:t>mezeru.</w:t>
      </w:r>
    </w:p>
  </w:comment>
  <w:comment w:id="5" w:author="Stanislav Ježek" w:date="2019-05-20T09:55:00Z" w:initials="SJ">
    <w:p w14:paraId="59FA94AA" w14:textId="54176769" w:rsidR="006F3073" w:rsidRDefault="006F3073">
      <w:pPr>
        <w:pStyle w:val="Textkomente"/>
      </w:pPr>
      <w:r>
        <w:rPr>
          <w:rStyle w:val="Odkaznakoment"/>
        </w:rPr>
        <w:annotationRef/>
      </w:r>
      <w:r>
        <w:t>Pěkné sdělní čísel slovy.</w:t>
      </w:r>
    </w:p>
  </w:comment>
  <w:comment w:id="6" w:author="Stanislav Ježek" w:date="2019-05-16T11:56:00Z" w:initials="SJ">
    <w:p w14:paraId="691D693B" w14:textId="77777777" w:rsidR="00B433C2" w:rsidRDefault="00B433C2">
      <w:pPr>
        <w:pStyle w:val="Textkomente"/>
      </w:pPr>
      <w:r>
        <w:rPr>
          <w:rStyle w:val="Odkaznakoment"/>
        </w:rPr>
        <w:annotationRef/>
      </w:r>
      <w:r>
        <w:t>Nebyl to font, ale spíš ono pomalejší zpracování, které dává více času přemýšlet, což je někdy pro dobro a někdy pro zlo.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CEF4E9" w15:done="0"/>
  <w15:commentEx w15:paraId="7C63AE0B" w15:done="0"/>
  <w15:commentEx w15:paraId="1718CFEA" w15:done="0"/>
  <w15:commentEx w15:paraId="2DECF77C" w15:done="0"/>
  <w15:commentEx w15:paraId="76DF21B7" w15:done="0"/>
  <w15:commentEx w15:paraId="59FA94AA" w15:done="0"/>
  <w15:commentEx w15:paraId="691D69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CEF4E9" w16cid:durableId="208CF6E1"/>
  <w16cid:commentId w16cid:paraId="7C63AE0B" w16cid:durableId="2087CD90"/>
  <w16cid:commentId w16cid:paraId="1718CFEA" w16cid:durableId="2087CDBF"/>
  <w16cid:commentId w16cid:paraId="2DECF77C" w16cid:durableId="2087C830"/>
  <w16cid:commentId w16cid:paraId="76DF21B7" w16cid:durableId="2087CF2D"/>
  <w16cid:commentId w16cid:paraId="59FA94AA" w16cid:durableId="208CF82A"/>
  <w16cid:commentId w16cid:paraId="691D693B" w16cid:durableId="2087CE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AF34B" w14:textId="77777777" w:rsidR="0021401B" w:rsidRDefault="0021401B" w:rsidP="00CD2B4E">
      <w:pPr>
        <w:spacing w:after="0" w:line="240" w:lineRule="auto"/>
      </w:pPr>
      <w:r>
        <w:separator/>
      </w:r>
    </w:p>
  </w:endnote>
  <w:endnote w:type="continuationSeparator" w:id="0">
    <w:p w14:paraId="13096A1E" w14:textId="77777777" w:rsidR="0021401B" w:rsidRDefault="0021401B" w:rsidP="00CD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0AE00" w14:textId="77777777" w:rsidR="0021401B" w:rsidRDefault="0021401B" w:rsidP="00CD2B4E">
      <w:pPr>
        <w:spacing w:after="0" w:line="240" w:lineRule="auto"/>
      </w:pPr>
      <w:r>
        <w:separator/>
      </w:r>
    </w:p>
  </w:footnote>
  <w:footnote w:type="continuationSeparator" w:id="0">
    <w:p w14:paraId="2B2299B1" w14:textId="77777777" w:rsidR="0021401B" w:rsidRDefault="0021401B" w:rsidP="00CD2B4E">
      <w:pPr>
        <w:spacing w:after="0" w:line="240" w:lineRule="auto"/>
      </w:pPr>
      <w:r>
        <w:continuationSeparator/>
      </w:r>
    </w:p>
  </w:footnote>
  <w:footnote w:id="1">
    <w:p w14:paraId="38A82ED3" w14:textId="77777777" w:rsidR="00CD2B4E" w:rsidRDefault="00CD2B4E">
      <w:pPr>
        <w:pStyle w:val="Textpoznpodarou"/>
      </w:pPr>
      <w:r>
        <w:rPr>
          <w:rStyle w:val="Znakapoznpodarou"/>
        </w:rPr>
        <w:footnoteRef/>
      </w:r>
      <w:r>
        <w:t xml:space="preserve"> Nejedná se o stejný příklad ze studie, aby si mohl čtenář vyzkoušet odpovědět na otázku opět sám. 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anislav Ježek">
    <w15:presenceInfo w15:providerId="None" w15:userId="Stanislav Jež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8E"/>
    <w:rsid w:val="000B29E9"/>
    <w:rsid w:val="000C4A7E"/>
    <w:rsid w:val="000D281C"/>
    <w:rsid w:val="00130179"/>
    <w:rsid w:val="00143457"/>
    <w:rsid w:val="001926A4"/>
    <w:rsid w:val="001D3804"/>
    <w:rsid w:val="001E2408"/>
    <w:rsid w:val="00201710"/>
    <w:rsid w:val="00212409"/>
    <w:rsid w:val="0021401B"/>
    <w:rsid w:val="00215C41"/>
    <w:rsid w:val="00220649"/>
    <w:rsid w:val="00221200"/>
    <w:rsid w:val="002277FD"/>
    <w:rsid w:val="00281B3F"/>
    <w:rsid w:val="002A0FE1"/>
    <w:rsid w:val="002C5E03"/>
    <w:rsid w:val="00311D1E"/>
    <w:rsid w:val="0033415F"/>
    <w:rsid w:val="003523AB"/>
    <w:rsid w:val="00357804"/>
    <w:rsid w:val="003655D2"/>
    <w:rsid w:val="00395259"/>
    <w:rsid w:val="003C3935"/>
    <w:rsid w:val="003D552D"/>
    <w:rsid w:val="003F79AB"/>
    <w:rsid w:val="004B7300"/>
    <w:rsid w:val="004F7C30"/>
    <w:rsid w:val="00500F78"/>
    <w:rsid w:val="005929D8"/>
    <w:rsid w:val="005A27F8"/>
    <w:rsid w:val="005B4045"/>
    <w:rsid w:val="006F3073"/>
    <w:rsid w:val="00736179"/>
    <w:rsid w:val="00751469"/>
    <w:rsid w:val="007908D8"/>
    <w:rsid w:val="007C2DB0"/>
    <w:rsid w:val="007E23C4"/>
    <w:rsid w:val="007E7E9F"/>
    <w:rsid w:val="00843E90"/>
    <w:rsid w:val="00886174"/>
    <w:rsid w:val="0088728D"/>
    <w:rsid w:val="008F3335"/>
    <w:rsid w:val="00913F29"/>
    <w:rsid w:val="009334EA"/>
    <w:rsid w:val="00986BB3"/>
    <w:rsid w:val="009D4961"/>
    <w:rsid w:val="009F43DB"/>
    <w:rsid w:val="00A0068C"/>
    <w:rsid w:val="00A0141B"/>
    <w:rsid w:val="00A162DE"/>
    <w:rsid w:val="00A33B30"/>
    <w:rsid w:val="00A60D51"/>
    <w:rsid w:val="00A67B93"/>
    <w:rsid w:val="00AB69FD"/>
    <w:rsid w:val="00B10BA0"/>
    <w:rsid w:val="00B35F4A"/>
    <w:rsid w:val="00B433C2"/>
    <w:rsid w:val="00BD1DA2"/>
    <w:rsid w:val="00C0394E"/>
    <w:rsid w:val="00C11CD9"/>
    <w:rsid w:val="00C75BCF"/>
    <w:rsid w:val="00C81249"/>
    <w:rsid w:val="00C962AB"/>
    <w:rsid w:val="00C966A6"/>
    <w:rsid w:val="00CB128A"/>
    <w:rsid w:val="00CB4AC4"/>
    <w:rsid w:val="00CD2B4E"/>
    <w:rsid w:val="00D934AA"/>
    <w:rsid w:val="00E00F67"/>
    <w:rsid w:val="00E26448"/>
    <w:rsid w:val="00E9467C"/>
    <w:rsid w:val="00EB7F9A"/>
    <w:rsid w:val="00EE0920"/>
    <w:rsid w:val="00EE0E13"/>
    <w:rsid w:val="00F04CB9"/>
    <w:rsid w:val="00F05DBA"/>
    <w:rsid w:val="00F74D30"/>
    <w:rsid w:val="00F9248E"/>
    <w:rsid w:val="00FC4170"/>
    <w:rsid w:val="00FD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A82E"/>
  <w15:chartTrackingRefBased/>
  <w15:docId w15:val="{C5F32A06-D05F-4DB7-AEB3-323F9B08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248E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MA">
    <w:name w:val="TÉMA"/>
    <w:basedOn w:val="Normln"/>
    <w:next w:val="Normln"/>
    <w:qFormat/>
    <w:rsid w:val="00F9248E"/>
    <w:pPr>
      <w:jc w:val="center"/>
    </w:pPr>
    <w:rPr>
      <w:rFonts w:ascii="Times New Roman" w:hAnsi="Times New Roman" w:cs="Times New Roman"/>
      <w:sz w:val="32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2B4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2B4E"/>
    <w:rPr>
      <w:rFonts w:ascii="Cambria"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2B4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28D"/>
    <w:rPr>
      <w:rFonts w:ascii="Segoe UI" w:hAnsi="Segoe UI" w:cs="Segoe UI"/>
      <w:sz w:val="18"/>
      <w:szCs w:val="18"/>
    </w:rPr>
  </w:style>
  <w:style w:type="paragraph" w:styleId="Bibliografie">
    <w:name w:val="Bibliography"/>
    <w:basedOn w:val="Normln"/>
    <w:next w:val="Normln"/>
    <w:uiPriority w:val="37"/>
    <w:unhideWhenUsed/>
    <w:rsid w:val="009334EA"/>
  </w:style>
  <w:style w:type="paragraph" w:styleId="Titulek">
    <w:name w:val="caption"/>
    <w:basedOn w:val="Normln"/>
    <w:next w:val="Normln"/>
    <w:uiPriority w:val="35"/>
    <w:unhideWhenUsed/>
    <w:qFormat/>
    <w:rsid w:val="00C962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C2D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2D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2DB0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2D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2DB0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idao\Desktop\STATISTIKA%20MOJ&#381;&#205;&#35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idao\Desktop\STATISTIKA%20MOJ&#381;&#205;&#35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600" b="0" i="0" baseline="0">
                <a:effectLst/>
              </a:rPr>
              <a:t>Lehce čitelný Mojžíš</a:t>
            </a:r>
            <a:endParaRPr lang="cs-CZ" sz="16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FD-47F8-8286-B2C20636E1CA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FD-47F8-8286-B2C20636E1CA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FD-47F8-8286-B2C20636E1CA}"/>
              </c:ext>
            </c:extLst>
          </c:dPt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FD-47F8-8286-B2C20636E1CA}"/>
                </c:ext>
              </c:extLst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6FD-47F8-8286-B2C20636E1CA}"/>
                </c:ext>
              </c:extLst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6FD-47F8-8286-B2C20636E1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List1!$B$2:$B$4</c:f>
              <c:strCache>
                <c:ptCount val="3"/>
                <c:pt idx="0">
                  <c:v>Dva kusy od každého druhu.</c:v>
                </c:pt>
                <c:pt idx="1">
                  <c:v>Nevím.</c:v>
                </c:pt>
                <c:pt idx="2">
                  <c:v>Nemůžu odpovědět.</c:v>
                </c:pt>
              </c:strCache>
            </c:strRef>
          </c:cat>
          <c:val>
            <c:numRef>
              <c:f>List1!$A$2:$A$4</c:f>
              <c:numCache>
                <c:formatCode>0%</c:formatCode>
                <c:ptCount val="3"/>
                <c:pt idx="0">
                  <c:v>0.88</c:v>
                </c:pt>
                <c:pt idx="1">
                  <c:v>0.06</c:v>
                </c:pt>
                <c:pt idx="2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6FD-47F8-8286-B2C20636E1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773487387183645"/>
          <c:y val="0.22303149606299214"/>
          <c:w val="0.37861821614838731"/>
          <c:h val="0.434874797694168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600" baseline="0"/>
              <a:t>Špatně čitelný Mojžíš</a:t>
            </a:r>
            <a:endParaRPr lang="cs-CZ" sz="16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DA8-4C84-AC2F-0FAEC3151796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DA8-4C84-AC2F-0FAEC3151796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DA8-4C84-AC2F-0FAEC3151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List1!$B$2:$B$4</c:f>
              <c:strCache>
                <c:ptCount val="3"/>
                <c:pt idx="0">
                  <c:v>Dva kusy od každého druhu.</c:v>
                </c:pt>
                <c:pt idx="1">
                  <c:v>Nevím.</c:v>
                </c:pt>
                <c:pt idx="2">
                  <c:v>Nemůžu odpovědět.</c:v>
                </c:pt>
              </c:strCache>
            </c:strRef>
          </c:cat>
          <c:val>
            <c:numRef>
              <c:f>List1!$A$6:$A$8</c:f>
              <c:numCache>
                <c:formatCode>0%</c:formatCode>
                <c:ptCount val="3"/>
                <c:pt idx="0">
                  <c:v>0.53</c:v>
                </c:pt>
                <c:pt idx="1">
                  <c:v>7.0000000000000007E-2</c:v>
                </c:pt>
                <c:pt idx="2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DA8-4C84-AC2F-0FAEC31517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889741907261596"/>
          <c:y val="0.1885753864100321"/>
          <c:w val="0.38346318865837614"/>
          <c:h val="0.435881452318460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Hyu08</b:Tag>
    <b:SourceType>ArticleInAPeriodical</b:SourceType>
    <b:Guid>{2FFD517B-27BD-41AD-8143-E6A4A6CEFCD4}</b:Guid>
    <b:Title>FLUENCY AND THE DETECTION OF MISLEADING QUESTIONS: LOW PROCESSING FLUENCY ATTENUATES THE MOSES ILLUSION</b:Title>
    <b:Year>2008</b:Year>
    <b:Author>
      <b:Author>
        <b:NameList>
          <b:Person>
            <b:Last>Swartz</b:Last>
            <b:First>Hyunjin</b:First>
            <b:Middle>Song and Norbert</b:Middle>
          </b:Person>
        </b:NameList>
      </b:Author>
    </b:Author>
    <b:PeriodicalTitle>Social Cognition</b:PeriodicalTitle>
    <b:Pages>791-799</b:Pages>
    <b:RefOrder>1</b:RefOrder>
  </b:Source>
</b:Sources>
</file>

<file path=customXml/itemProps1.xml><?xml version="1.0" encoding="utf-8"?>
<ds:datastoreItem xmlns:ds="http://schemas.openxmlformats.org/officeDocument/2006/customXml" ds:itemID="{29851138-6EDF-4333-86A4-D2E5E1D1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4</Pages>
  <Words>803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Lída Oplatková</dc:creator>
  <cp:keywords/>
  <dc:description/>
  <cp:lastModifiedBy>Stanislav Ježek</cp:lastModifiedBy>
  <cp:revision>69</cp:revision>
  <dcterms:created xsi:type="dcterms:W3CDTF">2019-05-01T09:54:00Z</dcterms:created>
  <dcterms:modified xsi:type="dcterms:W3CDTF">2019-05-20T08:00:00Z</dcterms:modified>
</cp:coreProperties>
</file>