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1075F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004D2BCA" wp14:editId="2B958D12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b/>
          <w:smallCaps/>
          <w:sz w:val="4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b/>
          <w:smallCaps/>
          <w:sz w:val="40"/>
          <w:szCs w:val="20"/>
          <w:lang w:eastAsia="cs-CZ"/>
        </w:rPr>
      </w:pPr>
      <w:r>
        <w:rPr>
          <w:rFonts w:ascii="Tahoma" w:eastAsia="Times New Roman" w:hAnsi="Tahoma" w:cs="Times New Roman"/>
          <w:b/>
          <w:smallCaps/>
          <w:sz w:val="40"/>
          <w:szCs w:val="20"/>
          <w:lang w:eastAsia="cs-CZ"/>
        </w:rPr>
        <w:t>Replikace Milgrama</w:t>
      </w: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  <w:r>
        <w:rPr>
          <w:rFonts w:ascii="Tahoma" w:eastAsia="Times New Roman" w:hAnsi="Tahoma" w:cs="Times New Roman"/>
          <w:smallCaps/>
          <w:sz w:val="32"/>
          <w:szCs w:val="20"/>
          <w:lang w:eastAsia="cs-CZ"/>
        </w:rPr>
        <w:t>Statistická analýza dat</w:t>
      </w:r>
      <w:r w:rsidRPr="0081075F">
        <w:rPr>
          <w:rFonts w:ascii="Tahoma" w:eastAsia="Times New Roman" w:hAnsi="Tahoma" w:cs="Times New Roman"/>
          <w:smallCaps/>
          <w:sz w:val="32"/>
          <w:szCs w:val="20"/>
          <w:lang w:eastAsia="cs-CZ"/>
        </w:rPr>
        <w:t>, Psy</w:t>
      </w:r>
      <w:r>
        <w:rPr>
          <w:rFonts w:ascii="Tahoma" w:eastAsia="Times New Roman" w:hAnsi="Tahoma" w:cs="Times New Roman"/>
          <w:smallCaps/>
          <w:sz w:val="32"/>
          <w:szCs w:val="20"/>
          <w:lang w:eastAsia="cs-CZ"/>
        </w:rPr>
        <w:t>117</w:t>
      </w: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  <w:bookmarkStart w:id="0" w:name="Text11"/>
      <w:r w:rsidRPr="0081075F">
        <w:rPr>
          <w:rFonts w:ascii="Tahoma" w:eastAsia="Times New Roman" w:hAnsi="Tahoma" w:cs="Times New Roman"/>
          <w:b/>
          <w:sz w:val="28"/>
          <w:szCs w:val="20"/>
          <w:lang w:eastAsia="cs-CZ"/>
        </w:rPr>
        <w:t xml:space="preserve">Julie Útratová, 483718, </w:t>
      </w:r>
      <w:bookmarkEnd w:id="0"/>
      <w:r w:rsidRPr="0081075F">
        <w:rPr>
          <w:rFonts w:ascii="Tahoma" w:eastAsia="Times New Roman" w:hAnsi="Tahoma" w:cs="Times New Roman"/>
          <w:b/>
          <w:sz w:val="28"/>
          <w:szCs w:val="20"/>
          <w:lang w:eastAsia="cs-CZ"/>
        </w:rPr>
        <w:t>Psychologie – Sociologie</w:t>
      </w: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:rsidR="0081075F" w:rsidRPr="0081075F" w:rsidRDefault="0081075F" w:rsidP="0081075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4"/>
          <w:szCs w:val="20"/>
          <w:lang w:eastAsia="cs-CZ"/>
        </w:rPr>
      </w:pPr>
      <w:r w:rsidRPr="0081075F">
        <w:rPr>
          <w:rFonts w:ascii="Tahoma" w:eastAsia="Times New Roman" w:hAnsi="Tahoma" w:cs="Times New Roman"/>
          <w:sz w:val="24"/>
          <w:szCs w:val="20"/>
          <w:lang w:eastAsia="cs-CZ"/>
        </w:rPr>
        <w:t>Vyučující:</w:t>
      </w:r>
      <w:r>
        <w:rPr>
          <w:rFonts w:ascii="Tahoma" w:eastAsia="Times New Roman" w:hAnsi="Tahoma" w:cs="Times New Roman"/>
          <w:sz w:val="24"/>
          <w:szCs w:val="20"/>
          <w:lang w:eastAsia="cs-CZ"/>
        </w:rPr>
        <w:t xml:space="preserve"> </w:t>
      </w:r>
      <w:r w:rsidRPr="0081075F">
        <w:rPr>
          <w:rFonts w:ascii="Tahoma" w:eastAsia="Times New Roman" w:hAnsi="Tahoma" w:cs="Times New Roman"/>
          <w:sz w:val="24"/>
          <w:szCs w:val="20"/>
          <w:lang w:eastAsia="cs-CZ"/>
        </w:rPr>
        <w:t>H. Cígler, S. Ježek, J. Širůček</w:t>
      </w:r>
      <w:r w:rsidRPr="0081075F">
        <w:rPr>
          <w:rFonts w:ascii="Tahoma" w:eastAsia="Times New Roman" w:hAnsi="Tahoma" w:cs="Times New Roman"/>
          <w:sz w:val="24"/>
          <w:szCs w:val="20"/>
          <w:lang w:eastAsia="cs-CZ"/>
        </w:rPr>
        <w:tab/>
        <w:t>Datum odevzdání: 8.</w:t>
      </w:r>
      <w:r>
        <w:rPr>
          <w:rFonts w:ascii="Tahoma" w:eastAsia="Times New Roman" w:hAnsi="Tahoma" w:cs="Times New Roman"/>
          <w:sz w:val="24"/>
          <w:szCs w:val="20"/>
          <w:lang w:eastAsia="cs-CZ"/>
        </w:rPr>
        <w:t>5</w:t>
      </w:r>
      <w:r w:rsidRPr="0081075F">
        <w:rPr>
          <w:rFonts w:ascii="Tahoma" w:eastAsia="Times New Roman" w:hAnsi="Tahoma" w:cs="Times New Roman"/>
          <w:sz w:val="24"/>
          <w:szCs w:val="20"/>
          <w:lang w:eastAsia="cs-CZ"/>
        </w:rPr>
        <w:t>.2019</w:t>
      </w:r>
    </w:p>
    <w:p w:rsidR="0081075F" w:rsidRDefault="0081075F" w:rsidP="0081075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4"/>
          <w:szCs w:val="20"/>
          <w:lang w:eastAsia="cs-CZ"/>
        </w:rPr>
      </w:pPr>
      <w:r w:rsidRPr="0081075F">
        <w:rPr>
          <w:rFonts w:ascii="Tahoma" w:eastAsia="Times New Roman" w:hAnsi="Tahoma" w:cs="Times New Roman"/>
          <w:sz w:val="24"/>
          <w:szCs w:val="20"/>
          <w:lang w:eastAsia="cs-CZ"/>
        </w:rPr>
        <w:t>Seminární skupina: PSY117/02</w:t>
      </w:r>
    </w:p>
    <w:p w:rsidR="0081075F" w:rsidRPr="0081075F" w:rsidRDefault="0081075F" w:rsidP="0081075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4"/>
          <w:szCs w:val="20"/>
          <w:lang w:eastAsia="cs-CZ"/>
        </w:rPr>
      </w:pPr>
    </w:p>
    <w:p w:rsidR="0081075F" w:rsidRPr="0081075F" w:rsidRDefault="0081075F" w:rsidP="0081075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1075F" w:rsidRPr="0081075F" w:rsidRDefault="0081075F" w:rsidP="0081075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1075F" w:rsidRDefault="0081075F" w:rsidP="0081075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4"/>
          <w:szCs w:val="20"/>
          <w:lang w:eastAsia="cs-CZ"/>
        </w:rPr>
      </w:pPr>
      <w:r w:rsidRPr="0081075F">
        <w:rPr>
          <w:rFonts w:ascii="Tahoma" w:eastAsia="Times New Roman" w:hAnsi="Tahoma" w:cs="Times New Roman"/>
          <w:sz w:val="24"/>
          <w:szCs w:val="20"/>
          <w:lang w:eastAsia="cs-CZ"/>
        </w:rPr>
        <w:t>Fakulta sociálních studií MU, 2019/2020</w:t>
      </w:r>
    </w:p>
    <w:p w:rsidR="0081075F" w:rsidRPr="0081075F" w:rsidRDefault="0081075F" w:rsidP="0081075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imes New Roman"/>
          <w:sz w:val="24"/>
          <w:szCs w:val="20"/>
          <w:lang w:eastAsia="cs-CZ"/>
        </w:rPr>
      </w:pPr>
    </w:p>
    <w:p w:rsidR="001C5425" w:rsidRDefault="009C2FE1" w:rsidP="005512B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5512BD" w:rsidRPr="00041183" w:rsidRDefault="00041183" w:rsidP="0004118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041183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5512BD" w:rsidRPr="00041183">
        <w:rPr>
          <w:rFonts w:ascii="Times New Roman" w:hAnsi="Times New Roman" w:cs="Times New Roman"/>
          <w:sz w:val="40"/>
          <w:szCs w:val="40"/>
        </w:rPr>
        <w:t>Replikace Milgrama</w:t>
      </w:r>
    </w:p>
    <w:p w:rsidR="00A2678E" w:rsidRPr="00041183" w:rsidRDefault="0043208A" w:rsidP="00041183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1" w:name="_Hlk8220851"/>
      <w:r w:rsidRPr="00041183">
        <w:rPr>
          <w:rFonts w:ascii="Times New Roman" w:hAnsi="Times New Roman" w:cs="Times New Roman"/>
        </w:rPr>
        <w:t>Jsou lidé v</w:t>
      </w:r>
      <w:r w:rsidR="006B54A4">
        <w:rPr>
          <w:rFonts w:ascii="Times New Roman" w:hAnsi="Times New Roman" w:cs="Times New Roman"/>
        </w:rPr>
        <w:t xml:space="preserve"> současné </w:t>
      </w:r>
      <w:r w:rsidR="000043B7" w:rsidRPr="00041183">
        <w:rPr>
          <w:rFonts w:ascii="Times New Roman" w:hAnsi="Times New Roman" w:cs="Times New Roman"/>
        </w:rPr>
        <w:t>společnosti stejně poslušní</w:t>
      </w:r>
      <w:r w:rsidR="00687E23" w:rsidRPr="00041183">
        <w:rPr>
          <w:rFonts w:ascii="Times New Roman" w:hAnsi="Times New Roman" w:cs="Times New Roman"/>
        </w:rPr>
        <w:t xml:space="preserve"> vůči autoritě</w:t>
      </w:r>
      <w:r w:rsidR="000043B7" w:rsidRPr="00041183">
        <w:rPr>
          <w:rFonts w:ascii="Times New Roman" w:hAnsi="Times New Roman" w:cs="Times New Roman"/>
        </w:rPr>
        <w:t xml:space="preserve"> jako pře</w:t>
      </w:r>
      <w:r w:rsidR="006B54A4">
        <w:rPr>
          <w:rFonts w:ascii="Times New Roman" w:hAnsi="Times New Roman" w:cs="Times New Roman"/>
        </w:rPr>
        <w:t>d téměř</w:t>
      </w:r>
      <w:r w:rsidR="000043B7" w:rsidRPr="00041183">
        <w:rPr>
          <w:rFonts w:ascii="Times New Roman" w:hAnsi="Times New Roman" w:cs="Times New Roman"/>
        </w:rPr>
        <w:t xml:space="preserve"> 50 lety?  Na tuto otázku se snažil nalézt odpověď v roce 2009 sociální psycholog Jerry M. Burger. Pokusil se o částečnou replikaci světoznámý</w:t>
      </w:r>
      <w:r w:rsidR="002E3395" w:rsidRPr="00041183">
        <w:rPr>
          <w:rFonts w:ascii="Times New Roman" w:hAnsi="Times New Roman" w:cs="Times New Roman"/>
        </w:rPr>
        <w:t>ch studií</w:t>
      </w:r>
      <w:r w:rsidR="000043B7" w:rsidRPr="00041183">
        <w:rPr>
          <w:rFonts w:ascii="Times New Roman" w:hAnsi="Times New Roman" w:cs="Times New Roman"/>
        </w:rPr>
        <w:t xml:space="preserve"> o poslušnosti </w:t>
      </w:r>
      <w:r w:rsidR="0043633F" w:rsidRPr="00041183">
        <w:rPr>
          <w:rFonts w:ascii="Times New Roman" w:hAnsi="Times New Roman" w:cs="Times New Roman"/>
        </w:rPr>
        <w:t>Stanleyho Milgrama</w:t>
      </w:r>
      <w:r w:rsidR="000043B7" w:rsidRPr="00041183">
        <w:rPr>
          <w:rFonts w:ascii="Times New Roman" w:hAnsi="Times New Roman" w:cs="Times New Roman"/>
        </w:rPr>
        <w:t>, které vyvolal</w:t>
      </w:r>
      <w:r w:rsidR="001C5425" w:rsidRPr="00041183">
        <w:rPr>
          <w:rFonts w:ascii="Times New Roman" w:hAnsi="Times New Roman" w:cs="Times New Roman"/>
        </w:rPr>
        <w:t>y</w:t>
      </w:r>
      <w:r w:rsidR="000043B7" w:rsidRPr="00041183">
        <w:rPr>
          <w:rFonts w:ascii="Times New Roman" w:hAnsi="Times New Roman" w:cs="Times New Roman"/>
        </w:rPr>
        <w:t xml:space="preserve"> rozporuplné ohlasy</w:t>
      </w:r>
      <w:r w:rsidR="00C753B7" w:rsidRPr="00041183">
        <w:rPr>
          <w:rFonts w:ascii="Times New Roman" w:hAnsi="Times New Roman" w:cs="Times New Roman"/>
        </w:rPr>
        <w:t xml:space="preserve"> zejména kvůli etickým </w:t>
      </w:r>
      <w:r w:rsidR="00B2292B" w:rsidRPr="00041183">
        <w:rPr>
          <w:rFonts w:ascii="Times New Roman" w:hAnsi="Times New Roman" w:cs="Times New Roman"/>
        </w:rPr>
        <w:t>pravidlům</w:t>
      </w:r>
      <w:r w:rsidR="00C26464" w:rsidRPr="00041183">
        <w:rPr>
          <w:rFonts w:ascii="Times New Roman" w:hAnsi="Times New Roman" w:cs="Times New Roman"/>
        </w:rPr>
        <w:t xml:space="preserve"> (experiment spočívající </w:t>
      </w:r>
      <w:r w:rsidR="00C94A7E">
        <w:rPr>
          <w:rFonts w:ascii="Times New Roman" w:hAnsi="Times New Roman" w:cs="Times New Roman"/>
        </w:rPr>
        <w:t>v přidělování</w:t>
      </w:r>
      <w:r w:rsidR="00150825">
        <w:rPr>
          <w:rFonts w:ascii="Times New Roman" w:hAnsi="Times New Roman" w:cs="Times New Roman"/>
        </w:rPr>
        <w:t xml:space="preserve"> </w:t>
      </w:r>
      <w:r w:rsidR="00C26464" w:rsidRPr="00041183">
        <w:rPr>
          <w:rFonts w:ascii="Times New Roman" w:hAnsi="Times New Roman" w:cs="Times New Roman"/>
        </w:rPr>
        <w:t>elektrických šoků</w:t>
      </w:r>
      <w:r w:rsidR="00933A7A">
        <w:rPr>
          <w:rFonts w:ascii="Times New Roman" w:hAnsi="Times New Roman" w:cs="Times New Roman"/>
        </w:rPr>
        <w:t xml:space="preserve"> účastníky</w:t>
      </w:r>
      <w:r w:rsidR="00C26464" w:rsidRPr="00041183">
        <w:rPr>
          <w:rFonts w:ascii="Times New Roman" w:hAnsi="Times New Roman" w:cs="Times New Roman"/>
        </w:rPr>
        <w:t xml:space="preserve"> za špatné odpovědi </w:t>
      </w:r>
      <w:r w:rsidR="00933A7A">
        <w:rPr>
          <w:rFonts w:ascii="Times New Roman" w:hAnsi="Times New Roman" w:cs="Times New Roman"/>
        </w:rPr>
        <w:t>společníkům</w:t>
      </w:r>
      <w:r w:rsidR="00634C35" w:rsidRPr="00041183">
        <w:rPr>
          <w:rFonts w:ascii="Times New Roman" w:hAnsi="Times New Roman" w:cs="Times New Roman"/>
        </w:rPr>
        <w:t xml:space="preserve"> </w:t>
      </w:r>
      <w:r w:rsidR="00C26464" w:rsidRPr="00041183">
        <w:rPr>
          <w:rFonts w:ascii="Times New Roman" w:hAnsi="Times New Roman" w:cs="Times New Roman"/>
        </w:rPr>
        <w:t>experimentu</w:t>
      </w:r>
      <w:r w:rsidR="001B34CE">
        <w:rPr>
          <w:rFonts w:ascii="Times New Roman" w:hAnsi="Times New Roman" w:cs="Times New Roman"/>
        </w:rPr>
        <w:t xml:space="preserve">; podávané elektrické šoky ovšem nebyly </w:t>
      </w:r>
      <w:r w:rsidR="004958FA">
        <w:rPr>
          <w:rFonts w:ascii="Times New Roman" w:hAnsi="Times New Roman" w:cs="Times New Roman"/>
        </w:rPr>
        <w:t>skutečné</w:t>
      </w:r>
      <w:r w:rsidR="00C26464" w:rsidRPr="00041183">
        <w:rPr>
          <w:rFonts w:ascii="Times New Roman" w:hAnsi="Times New Roman" w:cs="Times New Roman"/>
        </w:rPr>
        <w:t>).</w:t>
      </w:r>
    </w:p>
    <w:p w:rsidR="00F423BB" w:rsidRPr="00041183" w:rsidRDefault="00125AA4" w:rsidP="0004118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41183">
        <w:rPr>
          <w:rFonts w:ascii="Times New Roman" w:hAnsi="Times New Roman" w:cs="Times New Roman"/>
        </w:rPr>
        <w:t>Do svého výzkumu poslušnosti zahrnul předpoklad</w:t>
      </w:r>
      <w:r w:rsidR="00A2678E" w:rsidRPr="00041183">
        <w:rPr>
          <w:rFonts w:ascii="Times New Roman" w:hAnsi="Times New Roman" w:cs="Times New Roman"/>
        </w:rPr>
        <w:t>, že účastníci budou méně poslušní, když uvidí jinou osobu, která odmítne pokračovat.  Je rozumné</w:t>
      </w:r>
      <w:r w:rsidR="0090372D" w:rsidRPr="00041183">
        <w:rPr>
          <w:rFonts w:ascii="Times New Roman" w:hAnsi="Times New Roman" w:cs="Times New Roman"/>
        </w:rPr>
        <w:t xml:space="preserve"> </w:t>
      </w:r>
      <w:r w:rsidR="00A2678E" w:rsidRPr="00041183">
        <w:rPr>
          <w:rFonts w:ascii="Times New Roman" w:hAnsi="Times New Roman" w:cs="Times New Roman"/>
        </w:rPr>
        <w:t xml:space="preserve">se zamyslet </w:t>
      </w:r>
      <w:r w:rsidR="002E3395" w:rsidRPr="00041183">
        <w:rPr>
          <w:rFonts w:ascii="Times New Roman" w:hAnsi="Times New Roman" w:cs="Times New Roman"/>
        </w:rPr>
        <w:t xml:space="preserve">také </w:t>
      </w:r>
      <w:r w:rsidR="00A2678E" w:rsidRPr="00041183">
        <w:rPr>
          <w:rFonts w:ascii="Times New Roman" w:hAnsi="Times New Roman" w:cs="Times New Roman"/>
        </w:rPr>
        <w:t xml:space="preserve">nad tím, zda by roli </w:t>
      </w:r>
      <w:r w:rsidR="00B2292B" w:rsidRPr="00041183">
        <w:rPr>
          <w:rFonts w:ascii="Times New Roman" w:hAnsi="Times New Roman" w:cs="Times New Roman"/>
        </w:rPr>
        <w:t xml:space="preserve">v </w:t>
      </w:r>
      <w:r w:rsidR="00A2678E" w:rsidRPr="00041183">
        <w:rPr>
          <w:rFonts w:ascii="Times New Roman" w:hAnsi="Times New Roman" w:cs="Times New Roman"/>
        </w:rPr>
        <w:t>poslušnosti</w:t>
      </w:r>
      <w:r w:rsidR="00CD4BC5" w:rsidRPr="00041183">
        <w:rPr>
          <w:rFonts w:ascii="Times New Roman" w:hAnsi="Times New Roman" w:cs="Times New Roman"/>
        </w:rPr>
        <w:t xml:space="preserve"> </w:t>
      </w:r>
      <w:r w:rsidR="006B3C6B" w:rsidRPr="00041183">
        <w:rPr>
          <w:rFonts w:ascii="Times New Roman" w:hAnsi="Times New Roman" w:cs="Times New Roman"/>
        </w:rPr>
        <w:t xml:space="preserve">mohlo </w:t>
      </w:r>
      <w:r w:rsidR="00CD4BC5" w:rsidRPr="00041183">
        <w:rPr>
          <w:rFonts w:ascii="Times New Roman" w:hAnsi="Times New Roman" w:cs="Times New Roman"/>
        </w:rPr>
        <w:t>hrát</w:t>
      </w:r>
      <w:r w:rsidR="00A2678E" w:rsidRPr="00041183">
        <w:rPr>
          <w:rFonts w:ascii="Times New Roman" w:hAnsi="Times New Roman" w:cs="Times New Roman"/>
        </w:rPr>
        <w:t xml:space="preserve"> pohlaví. Burger</w:t>
      </w:r>
      <w:r w:rsidR="0090372D" w:rsidRPr="00041183">
        <w:rPr>
          <w:rFonts w:ascii="Times New Roman" w:hAnsi="Times New Roman" w:cs="Times New Roman"/>
        </w:rPr>
        <w:t xml:space="preserve"> </w:t>
      </w:r>
      <w:r w:rsidR="00A2678E" w:rsidRPr="00041183">
        <w:rPr>
          <w:rFonts w:ascii="Times New Roman" w:hAnsi="Times New Roman" w:cs="Times New Roman"/>
        </w:rPr>
        <w:t>ale očekával, ž</w:t>
      </w:r>
      <w:r w:rsidR="004958FA">
        <w:rPr>
          <w:rFonts w:ascii="Times New Roman" w:hAnsi="Times New Roman" w:cs="Times New Roman"/>
        </w:rPr>
        <w:t>e pohlaví nebude hrát významnou roli v míře poslušnosti</w:t>
      </w:r>
      <w:r w:rsidR="00A2678E" w:rsidRPr="00041183">
        <w:rPr>
          <w:rFonts w:ascii="Times New Roman" w:hAnsi="Times New Roman" w:cs="Times New Roman"/>
        </w:rPr>
        <w:t>.</w:t>
      </w:r>
      <w:r w:rsidR="003A1477" w:rsidRPr="00041183">
        <w:rPr>
          <w:rFonts w:ascii="Times New Roman" w:hAnsi="Times New Roman" w:cs="Times New Roman"/>
        </w:rPr>
        <w:t xml:space="preserve"> </w:t>
      </w:r>
      <w:r w:rsidR="00CD4BC5" w:rsidRPr="00041183">
        <w:rPr>
          <w:rFonts w:ascii="Times New Roman" w:hAnsi="Times New Roman" w:cs="Times New Roman"/>
        </w:rPr>
        <w:t>Není také od věci se zamyslet na</w:t>
      </w:r>
      <w:r w:rsidR="001C5425" w:rsidRPr="00041183">
        <w:rPr>
          <w:rFonts w:ascii="Times New Roman" w:hAnsi="Times New Roman" w:cs="Times New Roman"/>
        </w:rPr>
        <w:t>d</w:t>
      </w:r>
      <w:r w:rsidR="00CD4BC5" w:rsidRPr="00041183">
        <w:rPr>
          <w:rFonts w:ascii="Times New Roman" w:hAnsi="Times New Roman" w:cs="Times New Roman"/>
        </w:rPr>
        <w:t xml:space="preserve"> osobnostními charakteristikami, které by mohl</w:t>
      </w:r>
      <w:r w:rsidR="0090372D" w:rsidRPr="00041183">
        <w:rPr>
          <w:rFonts w:ascii="Times New Roman" w:hAnsi="Times New Roman" w:cs="Times New Roman"/>
        </w:rPr>
        <w:t xml:space="preserve">y </w:t>
      </w:r>
      <w:r w:rsidR="00CD4BC5" w:rsidRPr="00041183">
        <w:rPr>
          <w:rFonts w:ascii="Times New Roman" w:hAnsi="Times New Roman" w:cs="Times New Roman"/>
        </w:rPr>
        <w:t xml:space="preserve">ovlivnit míru poslušnosti. </w:t>
      </w:r>
      <w:r w:rsidR="000D345F" w:rsidRPr="00041183">
        <w:rPr>
          <w:rFonts w:ascii="Times New Roman" w:hAnsi="Times New Roman" w:cs="Times New Roman"/>
        </w:rPr>
        <w:t>Burger</w:t>
      </w:r>
      <w:r w:rsidR="00CD4BC5" w:rsidRPr="00041183">
        <w:rPr>
          <w:rFonts w:ascii="Times New Roman" w:hAnsi="Times New Roman" w:cs="Times New Roman"/>
        </w:rPr>
        <w:t xml:space="preserve"> zahrnul </w:t>
      </w:r>
      <w:r w:rsidR="003A1477" w:rsidRPr="00041183">
        <w:rPr>
          <w:rFonts w:ascii="Times New Roman" w:hAnsi="Times New Roman" w:cs="Times New Roman"/>
        </w:rPr>
        <w:t>empati</w:t>
      </w:r>
      <w:r w:rsidR="00CD4BC5" w:rsidRPr="00041183">
        <w:rPr>
          <w:rFonts w:ascii="Times New Roman" w:hAnsi="Times New Roman" w:cs="Times New Roman"/>
        </w:rPr>
        <w:t>i, kter</w:t>
      </w:r>
      <w:r w:rsidR="0090372D" w:rsidRPr="00041183">
        <w:rPr>
          <w:rFonts w:ascii="Times New Roman" w:hAnsi="Times New Roman" w:cs="Times New Roman"/>
        </w:rPr>
        <w:t>á</w:t>
      </w:r>
      <w:r w:rsidR="00CD4BC5" w:rsidRPr="00041183">
        <w:rPr>
          <w:rFonts w:ascii="Times New Roman" w:hAnsi="Times New Roman" w:cs="Times New Roman"/>
        </w:rPr>
        <w:t xml:space="preserve"> by měla snížit míru poslušnosti a zvýšenou kontrolu</w:t>
      </w:r>
      <w:r w:rsidR="007602C3" w:rsidRPr="00041183">
        <w:rPr>
          <w:rFonts w:ascii="Times New Roman" w:hAnsi="Times New Roman" w:cs="Times New Roman"/>
        </w:rPr>
        <w:t xml:space="preserve"> </w:t>
      </w:r>
      <w:r w:rsidR="00B2292B" w:rsidRPr="00041183">
        <w:rPr>
          <w:rFonts w:ascii="Times New Roman" w:hAnsi="Times New Roman" w:cs="Times New Roman"/>
        </w:rPr>
        <w:t>(</w:t>
      </w:r>
      <w:r w:rsidR="00634C35" w:rsidRPr="00041183">
        <w:rPr>
          <w:rFonts w:ascii="Times New Roman" w:hAnsi="Times New Roman" w:cs="Times New Roman"/>
        </w:rPr>
        <w:t xml:space="preserve">lidé </w:t>
      </w:r>
      <w:r w:rsidR="00AA172B" w:rsidRPr="00041183">
        <w:rPr>
          <w:rFonts w:ascii="Times New Roman" w:hAnsi="Times New Roman" w:cs="Times New Roman"/>
        </w:rPr>
        <w:t>upřednostňující</w:t>
      </w:r>
      <w:r w:rsidR="00B2292B" w:rsidRPr="00041183">
        <w:rPr>
          <w:rFonts w:ascii="Times New Roman" w:hAnsi="Times New Roman" w:cs="Times New Roman"/>
        </w:rPr>
        <w:t xml:space="preserve"> své vlastní pocity </w:t>
      </w:r>
      <w:r w:rsidR="00AA172B" w:rsidRPr="00041183">
        <w:rPr>
          <w:rFonts w:ascii="Times New Roman" w:hAnsi="Times New Roman" w:cs="Times New Roman"/>
        </w:rPr>
        <w:t>a autonomii názoru</w:t>
      </w:r>
      <w:r w:rsidR="00B2292B" w:rsidRPr="00041183">
        <w:rPr>
          <w:rFonts w:ascii="Times New Roman" w:hAnsi="Times New Roman" w:cs="Times New Roman"/>
        </w:rPr>
        <w:t>)</w:t>
      </w:r>
      <w:r w:rsidR="007602C3" w:rsidRPr="00041183">
        <w:rPr>
          <w:rFonts w:ascii="Times New Roman" w:hAnsi="Times New Roman" w:cs="Times New Roman"/>
        </w:rPr>
        <w:t xml:space="preserve">, </w:t>
      </w:r>
      <w:r w:rsidR="00CD4BC5" w:rsidRPr="00041183">
        <w:rPr>
          <w:rFonts w:ascii="Times New Roman" w:hAnsi="Times New Roman" w:cs="Times New Roman"/>
        </w:rPr>
        <w:t>kter</w:t>
      </w:r>
      <w:r w:rsidR="007602C3" w:rsidRPr="00041183">
        <w:rPr>
          <w:rFonts w:ascii="Times New Roman" w:hAnsi="Times New Roman" w:cs="Times New Roman"/>
        </w:rPr>
        <w:t>á</w:t>
      </w:r>
      <w:r w:rsidR="00CD4BC5" w:rsidRPr="00041183">
        <w:rPr>
          <w:rFonts w:ascii="Times New Roman" w:hAnsi="Times New Roman" w:cs="Times New Roman"/>
        </w:rPr>
        <w:t xml:space="preserve"> by měla úroveň poslušnosti snížit.</w:t>
      </w:r>
    </w:p>
    <w:p w:rsidR="00C519A8" w:rsidRPr="00041183" w:rsidRDefault="002E3395" w:rsidP="0004118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41183">
        <w:rPr>
          <w:rFonts w:ascii="Times New Roman" w:hAnsi="Times New Roman" w:cs="Times New Roman"/>
        </w:rPr>
        <w:t xml:space="preserve">Kvůli etickým Milgramových prohřeškům se výzkumníci dlouhá léta </w:t>
      </w:r>
      <w:r w:rsidR="004C77B9" w:rsidRPr="00041183">
        <w:rPr>
          <w:rFonts w:ascii="Times New Roman" w:hAnsi="Times New Roman" w:cs="Times New Roman"/>
        </w:rPr>
        <w:t>obávali</w:t>
      </w:r>
      <w:r w:rsidR="001C5425" w:rsidRPr="00041183">
        <w:rPr>
          <w:rFonts w:ascii="Times New Roman" w:hAnsi="Times New Roman" w:cs="Times New Roman"/>
        </w:rPr>
        <w:t xml:space="preserve"> </w:t>
      </w:r>
      <w:r w:rsidRPr="00041183">
        <w:rPr>
          <w:rFonts w:ascii="Times New Roman" w:hAnsi="Times New Roman" w:cs="Times New Roman"/>
        </w:rPr>
        <w:t>replikace</w:t>
      </w:r>
      <w:r w:rsidR="001C5425" w:rsidRPr="00041183">
        <w:rPr>
          <w:rFonts w:ascii="Times New Roman" w:hAnsi="Times New Roman" w:cs="Times New Roman"/>
        </w:rPr>
        <w:t xml:space="preserve"> jeho experimentu</w:t>
      </w:r>
      <w:r w:rsidRPr="00041183">
        <w:rPr>
          <w:rFonts w:ascii="Times New Roman" w:hAnsi="Times New Roman" w:cs="Times New Roman"/>
        </w:rPr>
        <w:t>.</w:t>
      </w:r>
      <w:r w:rsidR="001C5425" w:rsidRPr="00041183">
        <w:rPr>
          <w:rFonts w:ascii="Times New Roman" w:hAnsi="Times New Roman" w:cs="Times New Roman"/>
        </w:rPr>
        <w:t xml:space="preserve"> </w:t>
      </w:r>
      <w:r w:rsidR="000D345F" w:rsidRPr="00041183">
        <w:rPr>
          <w:rFonts w:ascii="Times New Roman" w:hAnsi="Times New Roman" w:cs="Times New Roman"/>
        </w:rPr>
        <w:t>Burger</w:t>
      </w:r>
      <w:r w:rsidR="00D00AA6" w:rsidRPr="00041183">
        <w:rPr>
          <w:rFonts w:ascii="Times New Roman" w:hAnsi="Times New Roman" w:cs="Times New Roman"/>
        </w:rPr>
        <w:t xml:space="preserve"> </w:t>
      </w:r>
      <w:r w:rsidR="001C5425" w:rsidRPr="00041183">
        <w:rPr>
          <w:rFonts w:ascii="Times New Roman" w:hAnsi="Times New Roman" w:cs="Times New Roman"/>
        </w:rPr>
        <w:t>v</w:t>
      </w:r>
      <w:r w:rsidR="0090372D" w:rsidRPr="00041183">
        <w:rPr>
          <w:rFonts w:ascii="Times New Roman" w:hAnsi="Times New Roman" w:cs="Times New Roman"/>
        </w:rPr>
        <w:t>e svém výzkumu realizoval řadu záruk, které mu umožnil</w:t>
      </w:r>
      <w:r w:rsidR="007602C3" w:rsidRPr="00041183">
        <w:rPr>
          <w:rFonts w:ascii="Times New Roman" w:hAnsi="Times New Roman" w:cs="Times New Roman"/>
        </w:rPr>
        <w:t>y</w:t>
      </w:r>
      <w:r w:rsidR="0090372D" w:rsidRPr="00041183">
        <w:rPr>
          <w:rFonts w:ascii="Times New Roman" w:hAnsi="Times New Roman" w:cs="Times New Roman"/>
        </w:rPr>
        <w:t xml:space="preserve"> získat souhlas s uskutečněním experimentu, včetně snížení hranice </w:t>
      </w:r>
      <w:r w:rsidR="001C5425" w:rsidRPr="00041183">
        <w:rPr>
          <w:rFonts w:ascii="Times New Roman" w:hAnsi="Times New Roman" w:cs="Times New Roman"/>
        </w:rPr>
        <w:t xml:space="preserve">poskytování elektrických šoků </w:t>
      </w:r>
      <w:r w:rsidR="0090372D" w:rsidRPr="00041183">
        <w:rPr>
          <w:rFonts w:ascii="Times New Roman" w:hAnsi="Times New Roman" w:cs="Times New Roman"/>
        </w:rPr>
        <w:t>z původních Milgramových 450 V na 150 V</w:t>
      </w:r>
      <w:r w:rsidR="006C3A82" w:rsidRPr="00041183">
        <w:rPr>
          <w:rFonts w:ascii="Times New Roman" w:hAnsi="Times New Roman" w:cs="Times New Roman"/>
        </w:rPr>
        <w:t>.</w:t>
      </w:r>
      <w:r w:rsidR="0090372D" w:rsidRPr="00041183">
        <w:rPr>
          <w:rFonts w:ascii="Times New Roman" w:hAnsi="Times New Roman" w:cs="Times New Roman"/>
        </w:rPr>
        <w:t xml:space="preserve"> Přepokládal, že pokud účastníci zmáčknou přepínač po 150 V, můžeme </w:t>
      </w:r>
      <w:r w:rsidR="000D345F" w:rsidRPr="00041183">
        <w:rPr>
          <w:rFonts w:ascii="Times New Roman" w:hAnsi="Times New Roman" w:cs="Times New Roman"/>
        </w:rPr>
        <w:t>očekávat</w:t>
      </w:r>
      <w:r w:rsidR="0090372D" w:rsidRPr="00041183">
        <w:rPr>
          <w:rFonts w:ascii="Times New Roman" w:hAnsi="Times New Roman" w:cs="Times New Roman"/>
        </w:rPr>
        <w:t>, že by pokračovali dále do vyšších hodnot.</w:t>
      </w:r>
      <w:r w:rsidR="001C5425" w:rsidRPr="00041183">
        <w:rPr>
          <w:rFonts w:ascii="Times New Roman" w:hAnsi="Times New Roman" w:cs="Times New Roman"/>
        </w:rPr>
        <w:t xml:space="preserve"> Výzkumu se účastnilo 70 dobrovolníků. </w:t>
      </w:r>
      <w:r w:rsidR="0090372D" w:rsidRPr="00041183">
        <w:rPr>
          <w:rFonts w:ascii="Times New Roman" w:hAnsi="Times New Roman" w:cs="Times New Roman"/>
        </w:rPr>
        <w:t xml:space="preserve"> </w:t>
      </w:r>
      <w:r w:rsidR="00181614" w:rsidRPr="00041183">
        <w:rPr>
          <w:rFonts w:ascii="Times New Roman" w:hAnsi="Times New Roman" w:cs="Times New Roman"/>
        </w:rPr>
        <w:t>Účastníkům bylo řečeno, že výzkum se zabývá efektem trestu na učení</w:t>
      </w:r>
      <w:r w:rsidR="00FD0246" w:rsidRPr="00041183">
        <w:rPr>
          <w:rFonts w:ascii="Times New Roman" w:hAnsi="Times New Roman" w:cs="Times New Roman"/>
        </w:rPr>
        <w:t xml:space="preserve">, kdy si osvojí </w:t>
      </w:r>
      <w:r w:rsidR="00181614" w:rsidRPr="00041183">
        <w:rPr>
          <w:rFonts w:ascii="Times New Roman" w:hAnsi="Times New Roman" w:cs="Times New Roman"/>
        </w:rPr>
        <w:t>role</w:t>
      </w:r>
      <w:r w:rsidR="001052FF" w:rsidRPr="00041183">
        <w:rPr>
          <w:rFonts w:ascii="Times New Roman" w:hAnsi="Times New Roman" w:cs="Times New Roman"/>
        </w:rPr>
        <w:t xml:space="preserve"> učitele</w:t>
      </w:r>
      <w:r w:rsidR="00181614" w:rsidRPr="00041183">
        <w:rPr>
          <w:rFonts w:ascii="Times New Roman" w:hAnsi="Times New Roman" w:cs="Times New Roman"/>
        </w:rPr>
        <w:t xml:space="preserve"> </w:t>
      </w:r>
      <w:r w:rsidR="00FD0246" w:rsidRPr="00041183">
        <w:rPr>
          <w:rFonts w:ascii="Times New Roman" w:hAnsi="Times New Roman" w:cs="Times New Roman"/>
        </w:rPr>
        <w:t>nebo</w:t>
      </w:r>
      <w:r w:rsidR="00181614" w:rsidRPr="00041183">
        <w:rPr>
          <w:rFonts w:ascii="Times New Roman" w:hAnsi="Times New Roman" w:cs="Times New Roman"/>
        </w:rPr>
        <w:t xml:space="preserve"> žáka</w:t>
      </w:r>
      <w:r w:rsidR="00FD0246" w:rsidRPr="00041183">
        <w:rPr>
          <w:rFonts w:ascii="Times New Roman" w:hAnsi="Times New Roman" w:cs="Times New Roman"/>
        </w:rPr>
        <w:t xml:space="preserve"> pomocí náhodn</w:t>
      </w:r>
      <w:r w:rsidR="007602C3" w:rsidRPr="00041183">
        <w:rPr>
          <w:rFonts w:ascii="Times New Roman" w:hAnsi="Times New Roman" w:cs="Times New Roman"/>
        </w:rPr>
        <w:t>ého</w:t>
      </w:r>
      <w:r w:rsidR="00FD0246" w:rsidRPr="00041183">
        <w:rPr>
          <w:rFonts w:ascii="Times New Roman" w:hAnsi="Times New Roman" w:cs="Times New Roman"/>
        </w:rPr>
        <w:t xml:space="preserve"> výběru.</w:t>
      </w:r>
      <w:r w:rsidR="00181614" w:rsidRPr="00041183">
        <w:rPr>
          <w:rFonts w:ascii="Times New Roman" w:hAnsi="Times New Roman" w:cs="Times New Roman"/>
        </w:rPr>
        <w:t xml:space="preserve"> Ve výsledku byl společník vždy žákem a účastník </w:t>
      </w:r>
      <w:r w:rsidR="00FD0246" w:rsidRPr="00041183">
        <w:rPr>
          <w:rFonts w:ascii="Times New Roman" w:hAnsi="Times New Roman" w:cs="Times New Roman"/>
        </w:rPr>
        <w:t xml:space="preserve">vždy </w:t>
      </w:r>
      <w:r w:rsidR="00181614" w:rsidRPr="00041183">
        <w:rPr>
          <w:rFonts w:ascii="Times New Roman" w:hAnsi="Times New Roman" w:cs="Times New Roman"/>
        </w:rPr>
        <w:t xml:space="preserve">učitelem. </w:t>
      </w:r>
      <w:r w:rsidR="001052FF" w:rsidRPr="00041183">
        <w:rPr>
          <w:rFonts w:ascii="Times New Roman" w:hAnsi="Times New Roman" w:cs="Times New Roman"/>
        </w:rPr>
        <w:t xml:space="preserve"> Experiment byl rozdělen </w:t>
      </w:r>
      <w:r w:rsidR="00FD0246" w:rsidRPr="00041183">
        <w:rPr>
          <w:rFonts w:ascii="Times New Roman" w:hAnsi="Times New Roman" w:cs="Times New Roman"/>
        </w:rPr>
        <w:t xml:space="preserve">do </w:t>
      </w:r>
      <w:r w:rsidR="001052FF" w:rsidRPr="00041183">
        <w:rPr>
          <w:rFonts w:ascii="Times New Roman" w:hAnsi="Times New Roman" w:cs="Times New Roman"/>
        </w:rPr>
        <w:t>dv</w:t>
      </w:r>
      <w:r w:rsidR="00FD0246" w:rsidRPr="00041183">
        <w:rPr>
          <w:rFonts w:ascii="Times New Roman" w:hAnsi="Times New Roman" w:cs="Times New Roman"/>
        </w:rPr>
        <w:t>ou</w:t>
      </w:r>
      <w:r w:rsidR="001052FF" w:rsidRPr="00041183">
        <w:rPr>
          <w:rFonts w:ascii="Times New Roman" w:hAnsi="Times New Roman" w:cs="Times New Roman"/>
        </w:rPr>
        <w:t xml:space="preserve"> </w:t>
      </w:r>
      <w:r w:rsidR="000D345F" w:rsidRPr="00041183">
        <w:rPr>
          <w:rFonts w:ascii="Times New Roman" w:hAnsi="Times New Roman" w:cs="Times New Roman"/>
        </w:rPr>
        <w:t>částí</w:t>
      </w:r>
      <w:r w:rsidR="003A1477" w:rsidRPr="00041183">
        <w:rPr>
          <w:rFonts w:ascii="Times New Roman" w:hAnsi="Times New Roman" w:cs="Times New Roman"/>
        </w:rPr>
        <w:t>.</w:t>
      </w:r>
      <w:r w:rsidR="001052FF" w:rsidRPr="00041183">
        <w:rPr>
          <w:rFonts w:ascii="Times New Roman" w:hAnsi="Times New Roman" w:cs="Times New Roman"/>
        </w:rPr>
        <w:t xml:space="preserve"> V </w:t>
      </w:r>
      <w:r w:rsidR="006F53E1" w:rsidRPr="00041183">
        <w:rPr>
          <w:rFonts w:ascii="Times New Roman" w:hAnsi="Times New Roman" w:cs="Times New Roman"/>
        </w:rPr>
        <w:t xml:space="preserve">základní </w:t>
      </w:r>
      <w:r w:rsidR="001052FF" w:rsidRPr="00041183">
        <w:rPr>
          <w:rFonts w:ascii="Times New Roman" w:hAnsi="Times New Roman" w:cs="Times New Roman"/>
        </w:rPr>
        <w:t>části</w:t>
      </w:r>
      <w:r w:rsidR="0043208A" w:rsidRPr="00041183">
        <w:rPr>
          <w:rFonts w:ascii="Times New Roman" w:hAnsi="Times New Roman" w:cs="Times New Roman"/>
        </w:rPr>
        <w:t xml:space="preserve"> ú</w:t>
      </w:r>
      <w:r w:rsidR="003742F8" w:rsidRPr="00041183">
        <w:rPr>
          <w:rFonts w:ascii="Times New Roman" w:hAnsi="Times New Roman" w:cs="Times New Roman"/>
        </w:rPr>
        <w:t>častník pokládal společníkovi otázky.</w:t>
      </w:r>
      <w:r w:rsidR="00181614" w:rsidRPr="00041183">
        <w:rPr>
          <w:rFonts w:ascii="Times New Roman" w:hAnsi="Times New Roman" w:cs="Times New Roman"/>
        </w:rPr>
        <w:t xml:space="preserve"> Za každou špatnou odpově</w:t>
      </w:r>
      <w:r w:rsidR="003742F8" w:rsidRPr="00041183">
        <w:rPr>
          <w:rFonts w:ascii="Times New Roman" w:hAnsi="Times New Roman" w:cs="Times New Roman"/>
        </w:rPr>
        <w:t xml:space="preserve">ď společníka </w:t>
      </w:r>
      <w:r w:rsidR="00FD0246" w:rsidRPr="00041183">
        <w:rPr>
          <w:rFonts w:ascii="Times New Roman" w:hAnsi="Times New Roman" w:cs="Times New Roman"/>
        </w:rPr>
        <w:t xml:space="preserve">měl účastník poskytnout </w:t>
      </w:r>
      <w:r w:rsidR="003742F8" w:rsidRPr="00041183">
        <w:rPr>
          <w:rFonts w:ascii="Times New Roman" w:hAnsi="Times New Roman" w:cs="Times New Roman"/>
        </w:rPr>
        <w:t>elektrický šok</w:t>
      </w:r>
      <w:r w:rsidR="007546C0" w:rsidRPr="00041183">
        <w:rPr>
          <w:rFonts w:ascii="Times New Roman" w:hAnsi="Times New Roman" w:cs="Times New Roman"/>
        </w:rPr>
        <w:t xml:space="preserve"> </w:t>
      </w:r>
      <w:r w:rsidR="000D345F" w:rsidRPr="00041183">
        <w:rPr>
          <w:rFonts w:ascii="Times New Roman" w:hAnsi="Times New Roman" w:cs="Times New Roman"/>
        </w:rPr>
        <w:t xml:space="preserve">společníkovi </w:t>
      </w:r>
      <w:r w:rsidR="000043B7" w:rsidRPr="00041183">
        <w:rPr>
          <w:rFonts w:ascii="Times New Roman" w:hAnsi="Times New Roman" w:cs="Times New Roman"/>
        </w:rPr>
        <w:t>pomocí přepínače</w:t>
      </w:r>
      <w:r w:rsidR="00634C35" w:rsidRPr="00041183">
        <w:rPr>
          <w:rFonts w:ascii="Times New Roman" w:hAnsi="Times New Roman" w:cs="Times New Roman"/>
        </w:rPr>
        <w:t xml:space="preserve">. </w:t>
      </w:r>
      <w:r w:rsidR="00FD0246" w:rsidRPr="00041183">
        <w:rPr>
          <w:rFonts w:ascii="Times New Roman" w:hAnsi="Times New Roman" w:cs="Times New Roman"/>
        </w:rPr>
        <w:t xml:space="preserve">S každou další špatnou odpovědí se zvyšovala intenzita elektrických šoků. </w:t>
      </w:r>
      <w:r w:rsidR="000D345F" w:rsidRPr="00041183">
        <w:rPr>
          <w:rFonts w:ascii="Times New Roman" w:hAnsi="Times New Roman" w:cs="Times New Roman"/>
        </w:rPr>
        <w:t xml:space="preserve">Společník ve skutečnosti elektrické šoky nedostával. </w:t>
      </w:r>
      <w:r w:rsidR="003742F8" w:rsidRPr="00041183">
        <w:rPr>
          <w:rFonts w:ascii="Times New Roman" w:hAnsi="Times New Roman" w:cs="Times New Roman"/>
        </w:rPr>
        <w:t>Poté co účastní</w:t>
      </w:r>
      <w:r w:rsidR="00E357C8" w:rsidRPr="00041183">
        <w:rPr>
          <w:rFonts w:ascii="Times New Roman" w:hAnsi="Times New Roman" w:cs="Times New Roman"/>
        </w:rPr>
        <w:t>k</w:t>
      </w:r>
      <w:r w:rsidR="003742F8" w:rsidRPr="00041183">
        <w:rPr>
          <w:rFonts w:ascii="Times New Roman" w:hAnsi="Times New Roman" w:cs="Times New Roman"/>
        </w:rPr>
        <w:t xml:space="preserve"> </w:t>
      </w:r>
      <w:r w:rsidR="00E357C8" w:rsidRPr="00041183">
        <w:rPr>
          <w:rFonts w:ascii="Times New Roman" w:hAnsi="Times New Roman" w:cs="Times New Roman"/>
        </w:rPr>
        <w:t>dosáhl intenzity elektrických šoků 75</w:t>
      </w:r>
      <w:r w:rsidR="003742F8" w:rsidRPr="00041183">
        <w:rPr>
          <w:rFonts w:ascii="Times New Roman" w:hAnsi="Times New Roman" w:cs="Times New Roman"/>
        </w:rPr>
        <w:t xml:space="preserve"> V</w:t>
      </w:r>
      <w:r w:rsidR="007602C3" w:rsidRPr="00041183">
        <w:rPr>
          <w:rFonts w:ascii="Times New Roman" w:hAnsi="Times New Roman" w:cs="Times New Roman"/>
        </w:rPr>
        <w:t>,</w:t>
      </w:r>
      <w:r w:rsidR="003742F8" w:rsidRPr="00041183">
        <w:rPr>
          <w:rFonts w:ascii="Times New Roman" w:hAnsi="Times New Roman" w:cs="Times New Roman"/>
        </w:rPr>
        <w:t xml:space="preserve"> ozvalo </w:t>
      </w:r>
      <w:r w:rsidR="00FD0246" w:rsidRPr="00041183">
        <w:rPr>
          <w:rFonts w:ascii="Times New Roman" w:hAnsi="Times New Roman" w:cs="Times New Roman"/>
        </w:rPr>
        <w:t xml:space="preserve">se od společníka </w:t>
      </w:r>
      <w:r w:rsidR="0043208A" w:rsidRPr="00041183">
        <w:rPr>
          <w:rFonts w:ascii="Times New Roman" w:hAnsi="Times New Roman" w:cs="Times New Roman"/>
        </w:rPr>
        <w:t>bolestné syknutí</w:t>
      </w:r>
      <w:r w:rsidR="003742F8" w:rsidRPr="00041183">
        <w:rPr>
          <w:rFonts w:ascii="Times New Roman" w:hAnsi="Times New Roman" w:cs="Times New Roman"/>
        </w:rPr>
        <w:t>. Jakmile</w:t>
      </w:r>
      <w:r w:rsidR="00E357C8" w:rsidRPr="00041183">
        <w:rPr>
          <w:rFonts w:ascii="Times New Roman" w:hAnsi="Times New Roman" w:cs="Times New Roman"/>
        </w:rPr>
        <w:t xml:space="preserve"> </w:t>
      </w:r>
      <w:r w:rsidR="003742F8" w:rsidRPr="00041183">
        <w:rPr>
          <w:rFonts w:ascii="Times New Roman" w:hAnsi="Times New Roman" w:cs="Times New Roman"/>
        </w:rPr>
        <w:t>účastník</w:t>
      </w:r>
      <w:r w:rsidR="00E357C8" w:rsidRPr="00041183">
        <w:rPr>
          <w:rFonts w:ascii="Times New Roman" w:hAnsi="Times New Roman" w:cs="Times New Roman"/>
        </w:rPr>
        <w:t xml:space="preserve"> dosáhl intenzity </w:t>
      </w:r>
      <w:r w:rsidR="003742F8" w:rsidRPr="00041183">
        <w:rPr>
          <w:rFonts w:ascii="Times New Roman" w:hAnsi="Times New Roman" w:cs="Times New Roman"/>
        </w:rPr>
        <w:t xml:space="preserve">150 V, ozval se bolestný výkřik společně s prosbou </w:t>
      </w:r>
      <w:r w:rsidR="00E357C8" w:rsidRPr="00041183">
        <w:rPr>
          <w:rFonts w:ascii="Times New Roman" w:hAnsi="Times New Roman" w:cs="Times New Roman"/>
        </w:rPr>
        <w:t>o ukončení experimentu</w:t>
      </w:r>
      <w:r w:rsidR="003742F8" w:rsidRPr="00041183">
        <w:rPr>
          <w:rFonts w:ascii="Times New Roman" w:hAnsi="Times New Roman" w:cs="Times New Roman"/>
        </w:rPr>
        <w:t xml:space="preserve"> a </w:t>
      </w:r>
      <w:r w:rsidR="00634C35" w:rsidRPr="00041183">
        <w:rPr>
          <w:rFonts w:ascii="Times New Roman" w:hAnsi="Times New Roman" w:cs="Times New Roman"/>
        </w:rPr>
        <w:t>s </w:t>
      </w:r>
      <w:r w:rsidR="003742F8" w:rsidRPr="00041183">
        <w:rPr>
          <w:rFonts w:ascii="Times New Roman" w:hAnsi="Times New Roman" w:cs="Times New Roman"/>
        </w:rPr>
        <w:t>upozornění</w:t>
      </w:r>
      <w:r w:rsidR="00634C35" w:rsidRPr="00041183">
        <w:rPr>
          <w:rFonts w:ascii="Times New Roman" w:hAnsi="Times New Roman" w:cs="Times New Roman"/>
        </w:rPr>
        <w:t xml:space="preserve">m na </w:t>
      </w:r>
      <w:r w:rsidR="004C77B9" w:rsidRPr="00041183">
        <w:rPr>
          <w:rFonts w:ascii="Times New Roman" w:hAnsi="Times New Roman" w:cs="Times New Roman"/>
        </w:rPr>
        <w:t>společníkov</w:t>
      </w:r>
      <w:r w:rsidR="00244C75">
        <w:rPr>
          <w:rFonts w:ascii="Times New Roman" w:hAnsi="Times New Roman" w:cs="Times New Roman"/>
        </w:rPr>
        <w:t>y</w:t>
      </w:r>
      <w:r w:rsidR="004C77B9" w:rsidRPr="00041183">
        <w:rPr>
          <w:rFonts w:ascii="Times New Roman" w:hAnsi="Times New Roman" w:cs="Times New Roman"/>
        </w:rPr>
        <w:t xml:space="preserve"> </w:t>
      </w:r>
      <w:r w:rsidR="00634C35" w:rsidRPr="00041183">
        <w:rPr>
          <w:rFonts w:ascii="Times New Roman" w:hAnsi="Times New Roman" w:cs="Times New Roman"/>
        </w:rPr>
        <w:t>srdeční problémy</w:t>
      </w:r>
      <w:r w:rsidR="003742F8" w:rsidRPr="00041183">
        <w:rPr>
          <w:rFonts w:ascii="Times New Roman" w:hAnsi="Times New Roman" w:cs="Times New Roman"/>
        </w:rPr>
        <w:t>. Od začátku do kon</w:t>
      </w:r>
      <w:r w:rsidR="0002368B" w:rsidRPr="00041183">
        <w:rPr>
          <w:rFonts w:ascii="Times New Roman" w:hAnsi="Times New Roman" w:cs="Times New Roman"/>
        </w:rPr>
        <w:t xml:space="preserve">ce byl u </w:t>
      </w:r>
      <w:r w:rsidR="006B54A4">
        <w:rPr>
          <w:rFonts w:ascii="Times New Roman" w:hAnsi="Times New Roman" w:cs="Times New Roman"/>
        </w:rPr>
        <w:t>účastníka</w:t>
      </w:r>
      <w:r w:rsidR="0002368B" w:rsidRPr="00041183">
        <w:rPr>
          <w:rFonts w:ascii="Times New Roman" w:hAnsi="Times New Roman" w:cs="Times New Roman"/>
        </w:rPr>
        <w:t xml:space="preserve"> přítomen experimentátor, který</w:t>
      </w:r>
      <w:r w:rsidR="006B54A4">
        <w:rPr>
          <w:rFonts w:ascii="Times New Roman" w:hAnsi="Times New Roman" w:cs="Times New Roman"/>
        </w:rPr>
        <w:t xml:space="preserve"> ho</w:t>
      </w:r>
      <w:r w:rsidR="0002368B" w:rsidRPr="00041183">
        <w:rPr>
          <w:rFonts w:ascii="Times New Roman" w:hAnsi="Times New Roman" w:cs="Times New Roman"/>
        </w:rPr>
        <w:t xml:space="preserve"> v případě zaváhání pobídl, aby pokračoval dále</w:t>
      </w:r>
      <w:r w:rsidR="00634C35" w:rsidRPr="00041183">
        <w:rPr>
          <w:rFonts w:ascii="Times New Roman" w:hAnsi="Times New Roman" w:cs="Times New Roman"/>
        </w:rPr>
        <w:t>.</w:t>
      </w:r>
    </w:p>
    <w:p w:rsidR="00521357" w:rsidRPr="00041183" w:rsidRDefault="001052FF" w:rsidP="0004118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41183">
        <w:rPr>
          <w:rFonts w:ascii="Times New Roman" w:hAnsi="Times New Roman" w:cs="Times New Roman"/>
        </w:rPr>
        <w:t xml:space="preserve">Druhá </w:t>
      </w:r>
      <w:r w:rsidR="000D345F" w:rsidRPr="00041183">
        <w:rPr>
          <w:rFonts w:ascii="Times New Roman" w:hAnsi="Times New Roman" w:cs="Times New Roman"/>
        </w:rPr>
        <w:t xml:space="preserve">část </w:t>
      </w:r>
      <w:r w:rsidR="0043208A" w:rsidRPr="00041183">
        <w:rPr>
          <w:rFonts w:ascii="Times New Roman" w:hAnsi="Times New Roman" w:cs="Times New Roman"/>
        </w:rPr>
        <w:t>odmíta</w:t>
      </w:r>
      <w:r w:rsidR="00634C35" w:rsidRPr="00041183">
        <w:rPr>
          <w:rFonts w:ascii="Times New Roman" w:hAnsi="Times New Roman" w:cs="Times New Roman"/>
        </w:rPr>
        <w:t>vého</w:t>
      </w:r>
      <w:r w:rsidR="0043208A" w:rsidRPr="00041183">
        <w:rPr>
          <w:rFonts w:ascii="Times New Roman" w:hAnsi="Times New Roman" w:cs="Times New Roman"/>
        </w:rPr>
        <w:t xml:space="preserve"> modelu</w:t>
      </w:r>
      <w:r w:rsidRPr="00041183">
        <w:rPr>
          <w:rFonts w:ascii="Times New Roman" w:hAnsi="Times New Roman" w:cs="Times New Roman"/>
        </w:rPr>
        <w:t xml:space="preserve"> probíhala obdobně jako první </w:t>
      </w:r>
      <w:r w:rsidR="000D345F" w:rsidRPr="00041183">
        <w:rPr>
          <w:rFonts w:ascii="Times New Roman" w:hAnsi="Times New Roman" w:cs="Times New Roman"/>
        </w:rPr>
        <w:t>až na pár</w:t>
      </w:r>
      <w:r w:rsidR="0043208A" w:rsidRPr="00041183">
        <w:rPr>
          <w:rFonts w:ascii="Times New Roman" w:hAnsi="Times New Roman" w:cs="Times New Roman"/>
        </w:rPr>
        <w:t xml:space="preserve"> výji</w:t>
      </w:r>
      <w:r w:rsidR="000D345F" w:rsidRPr="00041183">
        <w:rPr>
          <w:rFonts w:ascii="Times New Roman" w:hAnsi="Times New Roman" w:cs="Times New Roman"/>
        </w:rPr>
        <w:t>mek</w:t>
      </w:r>
      <w:r w:rsidRPr="00041183">
        <w:rPr>
          <w:rFonts w:ascii="Times New Roman" w:hAnsi="Times New Roman" w:cs="Times New Roman"/>
        </w:rPr>
        <w:t>. Byl</w:t>
      </w:r>
      <w:r w:rsidR="00C753B7" w:rsidRPr="00041183">
        <w:rPr>
          <w:rFonts w:ascii="Times New Roman" w:hAnsi="Times New Roman" w:cs="Times New Roman"/>
        </w:rPr>
        <w:t>i</w:t>
      </w:r>
      <w:r w:rsidRPr="00041183">
        <w:rPr>
          <w:rFonts w:ascii="Times New Roman" w:hAnsi="Times New Roman" w:cs="Times New Roman"/>
        </w:rPr>
        <w:t xml:space="preserve"> přítomni </w:t>
      </w:r>
      <w:r w:rsidR="00E357C8" w:rsidRPr="00041183">
        <w:rPr>
          <w:rFonts w:ascii="Times New Roman" w:hAnsi="Times New Roman" w:cs="Times New Roman"/>
        </w:rPr>
        <w:t>dva</w:t>
      </w:r>
      <w:r w:rsidRPr="00041183">
        <w:rPr>
          <w:rFonts w:ascii="Times New Roman" w:hAnsi="Times New Roman" w:cs="Times New Roman"/>
        </w:rPr>
        <w:t xml:space="preserve"> společníci</w:t>
      </w:r>
      <w:r w:rsidR="00B2292B" w:rsidRPr="00041183">
        <w:rPr>
          <w:rFonts w:ascii="Times New Roman" w:hAnsi="Times New Roman" w:cs="Times New Roman"/>
        </w:rPr>
        <w:t xml:space="preserve"> a jeden účastník.</w:t>
      </w:r>
      <w:r w:rsidRPr="00041183">
        <w:rPr>
          <w:rFonts w:ascii="Times New Roman" w:hAnsi="Times New Roman" w:cs="Times New Roman"/>
        </w:rPr>
        <w:t xml:space="preserve"> Jeden z nich hrál roli žáka a druhý </w:t>
      </w:r>
      <w:r w:rsidR="00550D48" w:rsidRPr="00041183">
        <w:rPr>
          <w:rFonts w:ascii="Times New Roman" w:hAnsi="Times New Roman" w:cs="Times New Roman"/>
        </w:rPr>
        <w:t>učitel</w:t>
      </w:r>
      <w:r w:rsidR="00C753B7" w:rsidRPr="00041183">
        <w:rPr>
          <w:rFonts w:ascii="Times New Roman" w:hAnsi="Times New Roman" w:cs="Times New Roman"/>
        </w:rPr>
        <w:t>e</w:t>
      </w:r>
      <w:r w:rsidR="00550D48" w:rsidRPr="00041183">
        <w:rPr>
          <w:rFonts w:ascii="Times New Roman" w:hAnsi="Times New Roman" w:cs="Times New Roman"/>
        </w:rPr>
        <w:t>.</w:t>
      </w:r>
      <w:r w:rsidR="00B2292B" w:rsidRPr="00041183">
        <w:rPr>
          <w:rFonts w:ascii="Times New Roman" w:hAnsi="Times New Roman" w:cs="Times New Roman"/>
        </w:rPr>
        <w:t xml:space="preserve"> </w:t>
      </w:r>
      <w:r w:rsidR="00550D48" w:rsidRPr="00041183">
        <w:rPr>
          <w:rFonts w:ascii="Times New Roman" w:hAnsi="Times New Roman" w:cs="Times New Roman"/>
        </w:rPr>
        <w:t xml:space="preserve">Společníkovi (role učitele) bylo přiděleno, aby mačkal spínač, kdežto účastník (taktéž v roli učitele) jen pozoroval situaci. Jakmile společník dosáhl 75 V na přepínači a </w:t>
      </w:r>
      <w:r w:rsidR="008C59F9" w:rsidRPr="00041183">
        <w:rPr>
          <w:rFonts w:ascii="Times New Roman" w:hAnsi="Times New Roman" w:cs="Times New Roman"/>
        </w:rPr>
        <w:t>bylo slyšet</w:t>
      </w:r>
      <w:r w:rsidR="000043B7" w:rsidRPr="00041183">
        <w:rPr>
          <w:rFonts w:ascii="Times New Roman" w:hAnsi="Times New Roman" w:cs="Times New Roman"/>
        </w:rPr>
        <w:t xml:space="preserve"> bolestné syknutí</w:t>
      </w:r>
      <w:r w:rsidR="00550D48" w:rsidRPr="00041183">
        <w:rPr>
          <w:rFonts w:ascii="Times New Roman" w:hAnsi="Times New Roman" w:cs="Times New Roman"/>
        </w:rPr>
        <w:t xml:space="preserve">, </w:t>
      </w:r>
      <w:r w:rsidR="000043B7" w:rsidRPr="00041183">
        <w:rPr>
          <w:rFonts w:ascii="Times New Roman" w:hAnsi="Times New Roman" w:cs="Times New Roman"/>
        </w:rPr>
        <w:t>oznámil</w:t>
      </w:r>
      <w:r w:rsidR="00550D48" w:rsidRPr="00041183">
        <w:rPr>
          <w:rFonts w:ascii="Times New Roman" w:hAnsi="Times New Roman" w:cs="Times New Roman"/>
        </w:rPr>
        <w:t xml:space="preserve"> že nebude pokračovat dále. V této chvíli byl přepínač přidělen účastníkovi. Společník se od této chvíle do ukončení experimentu držel stranou.</w:t>
      </w:r>
    </w:p>
    <w:p w:rsidR="0043208A" w:rsidRPr="00041183" w:rsidRDefault="0043208A" w:rsidP="00E357C8">
      <w:pPr>
        <w:jc w:val="both"/>
        <w:rPr>
          <w:rFonts w:ascii="Times New Roman" w:hAnsi="Times New Roman" w:cs="Times New Roman"/>
        </w:rPr>
      </w:pPr>
    </w:p>
    <w:p w:rsidR="008308B4" w:rsidRPr="008308B4" w:rsidRDefault="008308B4" w:rsidP="006504EE">
      <w:pPr>
        <w:spacing w:line="360" w:lineRule="auto"/>
        <w:rPr>
          <w:rFonts w:ascii="Times New Roman" w:hAnsi="Times New Roman" w:cs="Times New Roman"/>
          <w:b/>
          <w:bCs/>
        </w:rPr>
      </w:pPr>
      <w:r w:rsidRPr="008308B4">
        <w:rPr>
          <w:rFonts w:ascii="Times New Roman" w:hAnsi="Times New Roman" w:cs="Times New Roman"/>
          <w:b/>
          <w:bCs/>
        </w:rPr>
        <w:t>Výsledky současného experimentu v porovnání s Milgramovým experiment</w:t>
      </w:r>
      <w:r w:rsidR="00A922D9">
        <w:rPr>
          <w:rFonts w:ascii="Times New Roman" w:hAnsi="Times New Roman" w:cs="Times New Roman"/>
          <w:b/>
          <w:bCs/>
        </w:rPr>
        <w:t>em</w:t>
      </w:r>
      <w:r w:rsidRPr="008308B4">
        <w:rPr>
          <w:rFonts w:ascii="Times New Roman" w:hAnsi="Times New Roman" w:cs="Times New Roman"/>
          <w:b/>
          <w:bCs/>
        </w:rPr>
        <w:t xml:space="preserve"> znázorněné grafem</w:t>
      </w:r>
    </w:p>
    <w:p w:rsidR="006504EE" w:rsidRDefault="008308B4" w:rsidP="006504EE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BBAEBD2" wp14:editId="0CF5B63A">
            <wp:extent cx="4572000" cy="2743200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76388931-1617-46D8-9D38-E5508D90F2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5B5E" w:rsidRDefault="008B5B5E" w:rsidP="006504EE">
      <w:pPr>
        <w:spacing w:line="360" w:lineRule="auto"/>
        <w:rPr>
          <w:rFonts w:ascii="Times New Roman" w:hAnsi="Times New Roman" w:cs="Times New Roman"/>
        </w:rPr>
      </w:pPr>
      <w:r w:rsidRPr="00041183">
        <w:rPr>
          <w:rFonts w:ascii="Times New Roman" w:hAnsi="Times New Roman" w:cs="Times New Roman"/>
          <w:b/>
        </w:rPr>
        <w:t>Výsledky současného experimentu</w:t>
      </w:r>
      <w:r>
        <w:rPr>
          <w:rFonts w:ascii="Times New Roman" w:hAnsi="Times New Roman" w:cs="Times New Roman"/>
          <w:b/>
        </w:rPr>
        <w:t xml:space="preserve"> znázorněné podle pohlaví tabulkou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557"/>
        <w:gridCol w:w="1559"/>
      </w:tblGrid>
      <w:tr w:rsidR="008B5B5E" w:rsidRPr="00041183" w:rsidTr="00A81A4D">
        <w:trPr>
          <w:trHeight w:val="29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Default="008B5B5E" w:rsidP="00DD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Y</w:t>
            </w:r>
          </w:p>
          <w:p w:rsidR="008B5B5E" w:rsidRPr="00A81A4D" w:rsidRDefault="008B5B5E" w:rsidP="00DD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1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</w:t>
            </w:r>
            <w:r w:rsidR="00DD2196" w:rsidRPr="00A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podíl z </w:t>
            </w:r>
            <w:r w:rsidRPr="00A81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 osob)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MUŽ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</w:t>
            </w:r>
            <w:r w:rsidRPr="00876703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</w:t>
            </w:r>
          </w:p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76703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</w:t>
            </w:r>
            <w:r w:rsidR="00DD2196" w:rsidRPr="00A81A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podíl z </w:t>
            </w:r>
            <w:r w:rsidRPr="00A81A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29 osob)</w:t>
            </w:r>
          </w:p>
        </w:tc>
      </w:tr>
      <w:tr w:rsidR="008B5B5E" w:rsidRPr="00041183" w:rsidTr="00A81A4D">
        <w:trPr>
          <w:trHeight w:val="29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Základní část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B5E" w:rsidRPr="00041183" w:rsidTr="00A81A4D">
        <w:trPr>
          <w:trHeight w:val="29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Zastavili se na 150 V nebo dříve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</w:tr>
      <w:tr w:rsidR="008B5B5E" w:rsidRPr="00041183" w:rsidTr="00A81A4D">
        <w:trPr>
          <w:trHeight w:val="29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Pokračovali nad 150 V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 </w:t>
            </w: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</w:tr>
      <w:tr w:rsidR="008B5B5E" w:rsidRPr="00041183" w:rsidTr="00A81A4D">
        <w:trPr>
          <w:trHeight w:val="29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Část s odmítavým modelem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B5E" w:rsidRPr="00041183" w:rsidTr="00A81A4D">
        <w:trPr>
          <w:trHeight w:val="29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Zastavili se na 150 V nebo dříve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 </w:t>
            </w: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%</w:t>
            </w:r>
          </w:p>
        </w:tc>
      </w:tr>
      <w:tr w:rsidR="008B5B5E" w:rsidRPr="00041183" w:rsidTr="00A81A4D">
        <w:trPr>
          <w:trHeight w:val="29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Pokračovali nad 150 V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8B5B5E" w:rsidRPr="00041183" w:rsidRDefault="008B5B5E" w:rsidP="00A8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411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54 %</w:t>
            </w:r>
          </w:p>
        </w:tc>
      </w:tr>
    </w:tbl>
    <w:p w:rsidR="008B5B5E" w:rsidRDefault="008B5B5E" w:rsidP="006504EE">
      <w:pPr>
        <w:spacing w:line="360" w:lineRule="auto"/>
        <w:rPr>
          <w:rFonts w:ascii="Times New Roman" w:hAnsi="Times New Roman" w:cs="Times New Roman"/>
        </w:rPr>
      </w:pPr>
    </w:p>
    <w:p w:rsidR="00C60A60" w:rsidRPr="00041183" w:rsidRDefault="00C60A60" w:rsidP="00041183">
      <w:pPr>
        <w:spacing w:line="360" w:lineRule="auto"/>
        <w:jc w:val="both"/>
        <w:rPr>
          <w:rFonts w:ascii="Times New Roman" w:hAnsi="Times New Roman" w:cs="Times New Roman"/>
        </w:rPr>
      </w:pPr>
      <w:r w:rsidRPr="00041183">
        <w:rPr>
          <w:rFonts w:ascii="Times New Roman" w:hAnsi="Times New Roman" w:cs="Times New Roman"/>
        </w:rPr>
        <w:t>A</w:t>
      </w:r>
      <w:r w:rsidR="006F53E1" w:rsidRPr="00041183">
        <w:rPr>
          <w:rFonts w:ascii="Times New Roman" w:hAnsi="Times New Roman" w:cs="Times New Roman"/>
        </w:rPr>
        <w:t>ž do konce experimentu došlo (podle různých podmínek) 63–70 % osob. Tyto výsledky, ačkoliv jsou zanedbatelně nižší</w:t>
      </w:r>
      <w:r w:rsidR="006C3A82" w:rsidRPr="00041183">
        <w:rPr>
          <w:rFonts w:ascii="Times New Roman" w:hAnsi="Times New Roman" w:cs="Times New Roman"/>
        </w:rPr>
        <w:t>,</w:t>
      </w:r>
      <w:r w:rsidR="006F53E1" w:rsidRPr="00041183">
        <w:rPr>
          <w:rFonts w:ascii="Times New Roman" w:hAnsi="Times New Roman" w:cs="Times New Roman"/>
        </w:rPr>
        <w:t xml:space="preserve"> korespondují s výsledky Milgramova experimentu</w:t>
      </w:r>
      <w:r w:rsidR="008D01BC" w:rsidRPr="00041183">
        <w:rPr>
          <w:rFonts w:ascii="Times New Roman" w:hAnsi="Times New Roman" w:cs="Times New Roman"/>
        </w:rPr>
        <w:t>, kdy ke konečné hranici</w:t>
      </w:r>
      <w:r w:rsidR="001A104E">
        <w:rPr>
          <w:rFonts w:ascii="Times New Roman" w:hAnsi="Times New Roman" w:cs="Times New Roman"/>
        </w:rPr>
        <w:t xml:space="preserve"> (ke hranici 450 V)</w:t>
      </w:r>
      <w:r w:rsidR="008D01BC" w:rsidRPr="00041183">
        <w:rPr>
          <w:rFonts w:ascii="Times New Roman" w:hAnsi="Times New Roman" w:cs="Times New Roman"/>
        </w:rPr>
        <w:t xml:space="preserve"> došlo 82,5 % účastníků.</w:t>
      </w:r>
      <w:r w:rsidR="006F53E1" w:rsidRPr="00041183">
        <w:rPr>
          <w:rFonts w:ascii="Times New Roman" w:hAnsi="Times New Roman" w:cs="Times New Roman"/>
        </w:rPr>
        <w:t xml:space="preserve"> </w:t>
      </w:r>
      <w:r w:rsidR="00C519A8" w:rsidRPr="00041183">
        <w:rPr>
          <w:rFonts w:ascii="Times New Roman" w:hAnsi="Times New Roman" w:cs="Times New Roman"/>
        </w:rPr>
        <w:t xml:space="preserve"> </w:t>
      </w:r>
      <w:r w:rsidR="00B15E1F" w:rsidRPr="00041183">
        <w:rPr>
          <w:rFonts w:ascii="Times New Roman" w:hAnsi="Times New Roman" w:cs="Times New Roman"/>
        </w:rPr>
        <w:t>Druhá část</w:t>
      </w:r>
      <w:r w:rsidR="00A7223C" w:rsidRPr="00041183">
        <w:rPr>
          <w:rFonts w:ascii="Times New Roman" w:hAnsi="Times New Roman" w:cs="Times New Roman"/>
        </w:rPr>
        <w:t xml:space="preserve"> modelu </w:t>
      </w:r>
      <w:r w:rsidR="00C519A8" w:rsidRPr="00041183">
        <w:rPr>
          <w:rFonts w:ascii="Times New Roman" w:hAnsi="Times New Roman" w:cs="Times New Roman"/>
        </w:rPr>
        <w:t xml:space="preserve">odmítnutí </w:t>
      </w:r>
      <w:r w:rsidR="00F423BB" w:rsidRPr="00041183">
        <w:rPr>
          <w:rFonts w:ascii="Times New Roman" w:hAnsi="Times New Roman" w:cs="Times New Roman"/>
        </w:rPr>
        <w:t>nemě</w:t>
      </w:r>
      <w:r w:rsidR="00A7223C" w:rsidRPr="00041183">
        <w:rPr>
          <w:rFonts w:ascii="Times New Roman" w:hAnsi="Times New Roman" w:cs="Times New Roman"/>
        </w:rPr>
        <w:t>la</w:t>
      </w:r>
      <w:r w:rsidR="00F423BB" w:rsidRPr="00041183">
        <w:rPr>
          <w:rFonts w:ascii="Times New Roman" w:hAnsi="Times New Roman" w:cs="Times New Roman"/>
        </w:rPr>
        <w:t xml:space="preserve"> žádný zřejmý účinek na </w:t>
      </w:r>
      <w:r w:rsidR="006C3A82" w:rsidRPr="00041183">
        <w:rPr>
          <w:rFonts w:ascii="Times New Roman" w:hAnsi="Times New Roman" w:cs="Times New Roman"/>
        </w:rPr>
        <w:t xml:space="preserve">úroveň </w:t>
      </w:r>
      <w:r w:rsidR="00F423BB" w:rsidRPr="00041183">
        <w:rPr>
          <w:rFonts w:ascii="Times New Roman" w:hAnsi="Times New Roman" w:cs="Times New Roman"/>
        </w:rPr>
        <w:t>poslušnosti v této studii</w:t>
      </w:r>
      <w:r w:rsidR="008D01BC" w:rsidRPr="00041183">
        <w:rPr>
          <w:rFonts w:ascii="Times New Roman" w:hAnsi="Times New Roman" w:cs="Times New Roman"/>
        </w:rPr>
        <w:t>, jak se původně předpokládalo</w:t>
      </w:r>
      <w:r w:rsidR="0009381E" w:rsidRPr="00041183">
        <w:rPr>
          <w:rFonts w:ascii="Times New Roman" w:hAnsi="Times New Roman" w:cs="Times New Roman"/>
        </w:rPr>
        <w:t xml:space="preserve">, </w:t>
      </w:r>
      <w:r w:rsidR="008D01BC" w:rsidRPr="00041183">
        <w:rPr>
          <w:rFonts w:ascii="Times New Roman" w:hAnsi="Times New Roman" w:cs="Times New Roman"/>
        </w:rPr>
        <w:t xml:space="preserve">jelikož 150 V přepínač stisklo 63 % účastníků. </w:t>
      </w:r>
      <w:r w:rsidR="005C4F5C" w:rsidRPr="00041183">
        <w:rPr>
          <w:rFonts w:ascii="Times New Roman" w:hAnsi="Times New Roman" w:cs="Times New Roman"/>
        </w:rPr>
        <w:t xml:space="preserve">Zdá se také, že procento žen </w:t>
      </w:r>
      <w:r w:rsidR="001A104E">
        <w:rPr>
          <w:rFonts w:ascii="Times New Roman" w:hAnsi="Times New Roman" w:cs="Times New Roman"/>
        </w:rPr>
        <w:t>(</w:t>
      </w:r>
      <w:r w:rsidR="006504EE">
        <w:rPr>
          <w:rFonts w:ascii="Times New Roman" w:hAnsi="Times New Roman" w:cs="Times New Roman"/>
        </w:rPr>
        <w:t>73–68 %</w:t>
      </w:r>
      <w:r w:rsidR="001A104E">
        <w:rPr>
          <w:rFonts w:ascii="Times New Roman" w:hAnsi="Times New Roman" w:cs="Times New Roman"/>
        </w:rPr>
        <w:t xml:space="preserve">) </w:t>
      </w:r>
      <w:r w:rsidR="005C4F5C" w:rsidRPr="00041183">
        <w:rPr>
          <w:rFonts w:ascii="Times New Roman" w:hAnsi="Times New Roman" w:cs="Times New Roman"/>
        </w:rPr>
        <w:t>ochotných pokračovat bylo vyšší než procento mužů</w:t>
      </w:r>
      <w:r w:rsidR="001A104E">
        <w:rPr>
          <w:rFonts w:ascii="Times New Roman" w:hAnsi="Times New Roman" w:cs="Times New Roman"/>
        </w:rPr>
        <w:t xml:space="preserve"> (</w:t>
      </w:r>
      <w:r w:rsidR="006504EE">
        <w:rPr>
          <w:rFonts w:ascii="Times New Roman" w:hAnsi="Times New Roman" w:cs="Times New Roman"/>
        </w:rPr>
        <w:t>67–54 %</w:t>
      </w:r>
      <w:r w:rsidR="001A104E">
        <w:rPr>
          <w:rFonts w:ascii="Times New Roman" w:hAnsi="Times New Roman" w:cs="Times New Roman"/>
        </w:rPr>
        <w:t>)</w:t>
      </w:r>
      <w:r w:rsidR="00845935" w:rsidRPr="00041183">
        <w:rPr>
          <w:rFonts w:ascii="Times New Roman" w:hAnsi="Times New Roman" w:cs="Times New Roman"/>
        </w:rPr>
        <w:t xml:space="preserve">; </w:t>
      </w:r>
      <w:r w:rsidR="001A104E">
        <w:rPr>
          <w:rFonts w:ascii="Times New Roman" w:hAnsi="Times New Roman" w:cs="Times New Roman"/>
        </w:rPr>
        <w:t>procentuální rozdíl není tak značný, abychom z nich mohli vyvodit závěr, že ženy</w:t>
      </w:r>
      <w:r w:rsidR="00F01C89">
        <w:rPr>
          <w:rFonts w:ascii="Times New Roman" w:hAnsi="Times New Roman" w:cs="Times New Roman"/>
        </w:rPr>
        <w:t xml:space="preserve"> </w:t>
      </w:r>
      <w:r w:rsidR="001A104E">
        <w:rPr>
          <w:rFonts w:ascii="Times New Roman" w:hAnsi="Times New Roman" w:cs="Times New Roman"/>
        </w:rPr>
        <w:t xml:space="preserve">jsou </w:t>
      </w:r>
      <w:r w:rsidR="004958FA">
        <w:rPr>
          <w:rFonts w:ascii="Times New Roman" w:hAnsi="Times New Roman" w:cs="Times New Roman"/>
        </w:rPr>
        <w:t>poslušnější</w:t>
      </w:r>
      <w:r w:rsidR="005C4F5C" w:rsidRPr="00041183">
        <w:rPr>
          <w:rFonts w:ascii="Times New Roman" w:hAnsi="Times New Roman" w:cs="Times New Roman"/>
        </w:rPr>
        <w:t>.</w:t>
      </w:r>
      <w:r w:rsidR="00845935" w:rsidRPr="00041183">
        <w:rPr>
          <w:rFonts w:ascii="Times New Roman" w:hAnsi="Times New Roman" w:cs="Times New Roman"/>
        </w:rPr>
        <w:t xml:space="preserve"> Míra e</w:t>
      </w:r>
      <w:r w:rsidR="007546C0" w:rsidRPr="00041183">
        <w:rPr>
          <w:rFonts w:ascii="Times New Roman" w:hAnsi="Times New Roman" w:cs="Times New Roman"/>
        </w:rPr>
        <w:t>mpatie neznamenala rozdíl v</w:t>
      </w:r>
      <w:r w:rsidR="00845935" w:rsidRPr="00041183">
        <w:rPr>
          <w:rFonts w:ascii="Times New Roman" w:hAnsi="Times New Roman" w:cs="Times New Roman"/>
        </w:rPr>
        <w:t> </w:t>
      </w:r>
      <w:r w:rsidR="007546C0" w:rsidRPr="00041183">
        <w:rPr>
          <w:rFonts w:ascii="Times New Roman" w:hAnsi="Times New Roman" w:cs="Times New Roman"/>
        </w:rPr>
        <w:t>poslušnosti</w:t>
      </w:r>
      <w:r w:rsidR="00845935" w:rsidRPr="00041183">
        <w:rPr>
          <w:rFonts w:ascii="Times New Roman" w:hAnsi="Times New Roman" w:cs="Times New Roman"/>
        </w:rPr>
        <w:t>, jak se očekávalo.</w:t>
      </w:r>
      <w:r w:rsidR="00A7223C" w:rsidRPr="00041183">
        <w:rPr>
          <w:rFonts w:ascii="Times New Roman" w:hAnsi="Times New Roman" w:cs="Times New Roman"/>
        </w:rPr>
        <w:t xml:space="preserve"> </w:t>
      </w:r>
      <w:r w:rsidR="00DD79F0">
        <w:rPr>
          <w:rFonts w:ascii="Times New Roman" w:hAnsi="Times New Roman" w:cs="Times New Roman"/>
        </w:rPr>
        <w:t>V</w:t>
      </w:r>
      <w:r w:rsidR="00A7223C" w:rsidRPr="00041183">
        <w:rPr>
          <w:rFonts w:ascii="Times New Roman" w:hAnsi="Times New Roman" w:cs="Times New Roman"/>
        </w:rPr>
        <w:t>ysoká touha po kontrole</w:t>
      </w:r>
      <w:r w:rsidR="00DD79F0">
        <w:rPr>
          <w:rFonts w:ascii="Times New Roman" w:hAnsi="Times New Roman" w:cs="Times New Roman"/>
        </w:rPr>
        <w:t xml:space="preserve">, která měla </w:t>
      </w:r>
      <w:r w:rsidR="00DD79F0" w:rsidRPr="00041183">
        <w:rPr>
          <w:rFonts w:ascii="Times New Roman" w:hAnsi="Times New Roman" w:cs="Times New Roman"/>
        </w:rPr>
        <w:t>sníži</w:t>
      </w:r>
      <w:r w:rsidR="00DD79F0">
        <w:rPr>
          <w:rFonts w:ascii="Times New Roman" w:hAnsi="Times New Roman" w:cs="Times New Roman"/>
        </w:rPr>
        <w:t xml:space="preserve">t </w:t>
      </w:r>
      <w:r w:rsidR="00B2292B" w:rsidRPr="00041183">
        <w:rPr>
          <w:rFonts w:ascii="Times New Roman" w:hAnsi="Times New Roman" w:cs="Times New Roman"/>
        </w:rPr>
        <w:t>míru poslušnosti vůči experimentátorov</w:t>
      </w:r>
      <w:r w:rsidR="004C77B9" w:rsidRPr="00041183">
        <w:rPr>
          <w:rFonts w:ascii="Times New Roman" w:hAnsi="Times New Roman" w:cs="Times New Roman"/>
        </w:rPr>
        <w:t>i</w:t>
      </w:r>
      <w:r w:rsidR="00DD79F0">
        <w:rPr>
          <w:rFonts w:ascii="Times New Roman" w:hAnsi="Times New Roman" w:cs="Times New Roman"/>
        </w:rPr>
        <w:t>,</w:t>
      </w:r>
      <w:r w:rsidR="00A7223C" w:rsidRPr="00041183">
        <w:rPr>
          <w:rFonts w:ascii="Times New Roman" w:hAnsi="Times New Roman" w:cs="Times New Roman"/>
        </w:rPr>
        <w:t xml:space="preserve"> byl</w:t>
      </w:r>
      <w:r w:rsidR="00DD79F0">
        <w:rPr>
          <w:rFonts w:ascii="Times New Roman" w:hAnsi="Times New Roman" w:cs="Times New Roman"/>
        </w:rPr>
        <w:t>a</w:t>
      </w:r>
      <w:r w:rsidR="00A7223C" w:rsidRPr="00041183">
        <w:rPr>
          <w:rFonts w:ascii="Times New Roman" w:hAnsi="Times New Roman" w:cs="Times New Roman"/>
        </w:rPr>
        <w:t xml:space="preserve"> zjištěn</w:t>
      </w:r>
      <w:r w:rsidR="00DD79F0">
        <w:rPr>
          <w:rFonts w:ascii="Times New Roman" w:hAnsi="Times New Roman" w:cs="Times New Roman"/>
        </w:rPr>
        <w:t>a</w:t>
      </w:r>
      <w:r w:rsidR="00A7223C" w:rsidRPr="00041183">
        <w:rPr>
          <w:rFonts w:ascii="Times New Roman" w:hAnsi="Times New Roman" w:cs="Times New Roman"/>
        </w:rPr>
        <w:t xml:space="preserve"> pouze v</w:t>
      </w:r>
      <w:r w:rsidR="00B15E1F" w:rsidRPr="00041183">
        <w:rPr>
          <w:rFonts w:ascii="Times New Roman" w:hAnsi="Times New Roman" w:cs="Times New Roman"/>
        </w:rPr>
        <w:t> </w:t>
      </w:r>
      <w:r w:rsidR="00A7223C" w:rsidRPr="00041183">
        <w:rPr>
          <w:rFonts w:ascii="Times New Roman" w:hAnsi="Times New Roman" w:cs="Times New Roman"/>
        </w:rPr>
        <w:t>základní</w:t>
      </w:r>
      <w:r w:rsidR="00B15E1F" w:rsidRPr="00041183">
        <w:rPr>
          <w:rFonts w:ascii="Times New Roman" w:hAnsi="Times New Roman" w:cs="Times New Roman"/>
        </w:rPr>
        <w:t xml:space="preserve"> části</w:t>
      </w:r>
      <w:r w:rsidR="00A7223C" w:rsidRPr="00041183">
        <w:rPr>
          <w:rFonts w:ascii="Times New Roman" w:hAnsi="Times New Roman" w:cs="Times New Roman"/>
        </w:rPr>
        <w:t xml:space="preserve">. </w:t>
      </w:r>
      <w:r w:rsidR="00DD79F0">
        <w:rPr>
          <w:rFonts w:ascii="Times New Roman" w:hAnsi="Times New Roman" w:cs="Times New Roman"/>
        </w:rPr>
        <w:t>Proč tomu tak bylo, není objasněno.</w:t>
      </w:r>
    </w:p>
    <w:p w:rsidR="00184E04" w:rsidRPr="00041183" w:rsidRDefault="00A7223C" w:rsidP="00041183">
      <w:pPr>
        <w:spacing w:line="360" w:lineRule="auto"/>
        <w:jc w:val="both"/>
        <w:rPr>
          <w:rFonts w:ascii="Times New Roman" w:hAnsi="Times New Roman" w:cs="Times New Roman"/>
        </w:rPr>
      </w:pPr>
      <w:r w:rsidRPr="00041183">
        <w:rPr>
          <w:rFonts w:ascii="Times New Roman" w:hAnsi="Times New Roman" w:cs="Times New Roman"/>
        </w:rPr>
        <w:t>Burger na své studii demonstroval, že lidé jsou stejně poslušn</w:t>
      </w:r>
      <w:r w:rsidR="00C753B7" w:rsidRPr="00041183">
        <w:rPr>
          <w:rFonts w:ascii="Times New Roman" w:hAnsi="Times New Roman" w:cs="Times New Roman"/>
        </w:rPr>
        <w:t>í</w:t>
      </w:r>
      <w:r w:rsidRPr="00041183">
        <w:rPr>
          <w:rFonts w:ascii="Times New Roman" w:hAnsi="Times New Roman" w:cs="Times New Roman"/>
        </w:rPr>
        <w:t xml:space="preserve"> dnes jako </w:t>
      </w:r>
      <w:r w:rsidR="00845935" w:rsidRPr="00041183">
        <w:rPr>
          <w:rFonts w:ascii="Times New Roman" w:hAnsi="Times New Roman" w:cs="Times New Roman"/>
        </w:rPr>
        <w:t>před</w:t>
      </w:r>
      <w:r w:rsidR="004C77B9" w:rsidRPr="00041183">
        <w:rPr>
          <w:rFonts w:ascii="Times New Roman" w:hAnsi="Times New Roman" w:cs="Times New Roman"/>
        </w:rPr>
        <w:t xml:space="preserve"> </w:t>
      </w:r>
      <w:r w:rsidR="006B54A4">
        <w:rPr>
          <w:rFonts w:ascii="Times New Roman" w:hAnsi="Times New Roman" w:cs="Times New Roman"/>
        </w:rPr>
        <w:t xml:space="preserve">téměř </w:t>
      </w:r>
      <w:r w:rsidR="004C77B9" w:rsidRPr="00041183">
        <w:rPr>
          <w:rFonts w:ascii="Times New Roman" w:hAnsi="Times New Roman" w:cs="Times New Roman"/>
        </w:rPr>
        <w:t>než</w:t>
      </w:r>
      <w:r w:rsidR="00845935" w:rsidRPr="00041183">
        <w:rPr>
          <w:rFonts w:ascii="Times New Roman" w:hAnsi="Times New Roman" w:cs="Times New Roman"/>
        </w:rPr>
        <w:t xml:space="preserve"> 50 lety.</w:t>
      </w:r>
      <w:r w:rsidRPr="00041183">
        <w:rPr>
          <w:rFonts w:ascii="Times New Roman" w:hAnsi="Times New Roman" w:cs="Times New Roman"/>
        </w:rPr>
        <w:t xml:space="preserve"> </w:t>
      </w:r>
      <w:r w:rsidR="00845935" w:rsidRPr="00041183">
        <w:rPr>
          <w:rFonts w:ascii="Times New Roman" w:hAnsi="Times New Roman" w:cs="Times New Roman"/>
        </w:rPr>
        <w:t>Společnost se v průběhu času mění. Situační faktory, které ovlivnil</w:t>
      </w:r>
      <w:r w:rsidR="006C3A82" w:rsidRPr="00041183">
        <w:rPr>
          <w:rFonts w:ascii="Times New Roman" w:hAnsi="Times New Roman" w:cs="Times New Roman"/>
        </w:rPr>
        <w:t>y</w:t>
      </w:r>
      <w:r w:rsidR="00845935" w:rsidRPr="00041183">
        <w:rPr>
          <w:rFonts w:ascii="Times New Roman" w:hAnsi="Times New Roman" w:cs="Times New Roman"/>
        </w:rPr>
        <w:t xml:space="preserve"> poslušnost </w:t>
      </w:r>
      <w:r w:rsidR="006B54A4">
        <w:rPr>
          <w:rFonts w:ascii="Times New Roman" w:hAnsi="Times New Roman" w:cs="Times New Roman"/>
        </w:rPr>
        <w:t>účastníků</w:t>
      </w:r>
      <w:r w:rsidR="00845935" w:rsidRPr="00041183">
        <w:rPr>
          <w:rFonts w:ascii="Times New Roman" w:hAnsi="Times New Roman" w:cs="Times New Roman"/>
        </w:rPr>
        <w:t xml:space="preserve"> v Milgramových experimentech, zůstávají stejn</w:t>
      </w:r>
      <w:r w:rsidR="0009381E" w:rsidRPr="00041183">
        <w:rPr>
          <w:rFonts w:ascii="Times New Roman" w:hAnsi="Times New Roman" w:cs="Times New Roman"/>
        </w:rPr>
        <w:t xml:space="preserve">é. </w:t>
      </w:r>
      <w:r w:rsidR="006B54A4">
        <w:rPr>
          <w:rFonts w:ascii="Times New Roman" w:hAnsi="Times New Roman" w:cs="Times New Roman"/>
        </w:rPr>
        <w:t>Burger p</w:t>
      </w:r>
      <w:r w:rsidR="0009381E" w:rsidRPr="00041183">
        <w:rPr>
          <w:rFonts w:ascii="Times New Roman" w:hAnsi="Times New Roman" w:cs="Times New Roman"/>
        </w:rPr>
        <w:t>ředpokládal, že lidé</w:t>
      </w:r>
      <w:r w:rsidR="006C3A82" w:rsidRPr="00041183">
        <w:rPr>
          <w:rFonts w:ascii="Times New Roman" w:hAnsi="Times New Roman" w:cs="Times New Roman"/>
        </w:rPr>
        <w:t xml:space="preserve">, </w:t>
      </w:r>
      <w:r w:rsidR="0009381E" w:rsidRPr="00041183">
        <w:rPr>
          <w:rFonts w:ascii="Times New Roman" w:hAnsi="Times New Roman" w:cs="Times New Roman"/>
        </w:rPr>
        <w:t>kteří stiskli</w:t>
      </w:r>
      <w:r w:rsidRPr="00041183">
        <w:rPr>
          <w:rFonts w:ascii="Times New Roman" w:hAnsi="Times New Roman" w:cs="Times New Roman"/>
        </w:rPr>
        <w:t xml:space="preserve"> </w:t>
      </w:r>
      <w:r w:rsidRPr="00041183">
        <w:rPr>
          <w:rFonts w:ascii="Times New Roman" w:hAnsi="Times New Roman" w:cs="Times New Roman"/>
        </w:rPr>
        <w:lastRenderedPageBreak/>
        <w:t>150</w:t>
      </w:r>
      <w:r w:rsidR="00876703">
        <w:rPr>
          <w:rFonts w:ascii="Times New Roman" w:hAnsi="Times New Roman" w:cs="Times New Roman"/>
        </w:rPr>
        <w:t> </w:t>
      </w:r>
      <w:r w:rsidRPr="00041183">
        <w:rPr>
          <w:rFonts w:ascii="Times New Roman" w:hAnsi="Times New Roman" w:cs="Times New Roman"/>
        </w:rPr>
        <w:t>V</w:t>
      </w:r>
      <w:r w:rsidR="006C3A82" w:rsidRPr="00041183">
        <w:rPr>
          <w:rFonts w:ascii="Times New Roman" w:hAnsi="Times New Roman" w:cs="Times New Roman"/>
        </w:rPr>
        <w:t> </w:t>
      </w:r>
      <w:r w:rsidRPr="00041183">
        <w:rPr>
          <w:rFonts w:ascii="Times New Roman" w:hAnsi="Times New Roman" w:cs="Times New Roman"/>
        </w:rPr>
        <w:t>přepínač</w:t>
      </w:r>
      <w:r w:rsidR="006C3A82" w:rsidRPr="00041183">
        <w:rPr>
          <w:rFonts w:ascii="Times New Roman" w:hAnsi="Times New Roman" w:cs="Times New Roman"/>
        </w:rPr>
        <w:t>,</w:t>
      </w:r>
      <w:r w:rsidRPr="00041183">
        <w:rPr>
          <w:rFonts w:ascii="Times New Roman" w:hAnsi="Times New Roman" w:cs="Times New Roman"/>
        </w:rPr>
        <w:t xml:space="preserve"> budou s vysokou pravděpodobností</w:t>
      </w:r>
      <w:r w:rsidR="0009381E" w:rsidRPr="00041183">
        <w:rPr>
          <w:rFonts w:ascii="Times New Roman" w:hAnsi="Times New Roman" w:cs="Times New Roman"/>
        </w:rPr>
        <w:t xml:space="preserve"> pokračovat dále</w:t>
      </w:r>
      <w:r w:rsidRPr="00041183">
        <w:rPr>
          <w:rFonts w:ascii="Times New Roman" w:hAnsi="Times New Roman" w:cs="Times New Roman"/>
        </w:rPr>
        <w:t>.</w:t>
      </w:r>
      <w:r w:rsidR="00B31F8A" w:rsidRPr="00041183">
        <w:rPr>
          <w:rFonts w:ascii="Times New Roman" w:hAnsi="Times New Roman" w:cs="Times New Roman"/>
        </w:rPr>
        <w:t xml:space="preserve"> Tento předpoklad je stále jen</w:t>
      </w:r>
      <w:r w:rsidR="0009381E" w:rsidRPr="00041183">
        <w:rPr>
          <w:rFonts w:ascii="Times New Roman" w:hAnsi="Times New Roman" w:cs="Times New Roman"/>
        </w:rPr>
        <w:t xml:space="preserve"> </w:t>
      </w:r>
      <w:r w:rsidR="00B31F8A" w:rsidRPr="00041183">
        <w:rPr>
          <w:rFonts w:ascii="Times New Roman" w:hAnsi="Times New Roman" w:cs="Times New Roman"/>
        </w:rPr>
        <w:t>předpokladem</w:t>
      </w:r>
      <w:r w:rsidR="0009381E" w:rsidRPr="00041183">
        <w:rPr>
          <w:rFonts w:ascii="Times New Roman" w:hAnsi="Times New Roman" w:cs="Times New Roman"/>
        </w:rPr>
        <w:t>, což si sám autor uvědomuje.</w:t>
      </w:r>
      <w:r w:rsidR="00B31F8A" w:rsidRPr="00041183">
        <w:rPr>
          <w:rFonts w:ascii="Times New Roman" w:hAnsi="Times New Roman" w:cs="Times New Roman"/>
        </w:rPr>
        <w:t xml:space="preserve"> </w:t>
      </w:r>
    </w:p>
    <w:p w:rsidR="00DB13CD" w:rsidRPr="00041183" w:rsidRDefault="00DB13CD" w:rsidP="00041183">
      <w:pPr>
        <w:spacing w:line="360" w:lineRule="auto"/>
        <w:jc w:val="both"/>
        <w:rPr>
          <w:rFonts w:ascii="Times New Roman" w:hAnsi="Times New Roman" w:cs="Times New Roman"/>
        </w:rPr>
      </w:pPr>
    </w:p>
    <w:p w:rsidR="00DB13CD" w:rsidRDefault="00DB13CD" w:rsidP="00E357C8">
      <w:pPr>
        <w:jc w:val="both"/>
        <w:rPr>
          <w:rFonts w:ascii="Times New Roman" w:hAnsi="Times New Roman" w:cs="Times New Roman"/>
        </w:rPr>
      </w:pPr>
      <w:r w:rsidRPr="00041183">
        <w:rPr>
          <w:rFonts w:ascii="Times New Roman" w:hAnsi="Times New Roman" w:cs="Times New Roman"/>
        </w:rPr>
        <w:t>Burger, J</w:t>
      </w:r>
      <w:r w:rsidR="006504EE">
        <w:rPr>
          <w:rFonts w:ascii="Times New Roman" w:hAnsi="Times New Roman" w:cs="Times New Roman"/>
        </w:rPr>
        <w:t>. M</w:t>
      </w:r>
      <w:r w:rsidRPr="00041183">
        <w:rPr>
          <w:rFonts w:ascii="Times New Roman" w:hAnsi="Times New Roman" w:cs="Times New Roman"/>
        </w:rPr>
        <w:t xml:space="preserve">. (2009). Replicating Milgram: Would People Still Obey Today? [Online]. </w:t>
      </w:r>
      <w:proofErr w:type="spellStart"/>
      <w:r w:rsidRPr="00041183">
        <w:rPr>
          <w:rFonts w:ascii="Times New Roman" w:hAnsi="Times New Roman" w:cs="Times New Roman"/>
          <w:i/>
        </w:rPr>
        <w:t>American</w:t>
      </w:r>
      <w:proofErr w:type="spellEnd"/>
      <w:r w:rsidRPr="00041183">
        <w:rPr>
          <w:rFonts w:ascii="Times New Roman" w:hAnsi="Times New Roman" w:cs="Times New Roman"/>
          <w:i/>
        </w:rPr>
        <w:t xml:space="preserve"> </w:t>
      </w:r>
      <w:proofErr w:type="spellStart"/>
      <w:r w:rsidRPr="00041183">
        <w:rPr>
          <w:rFonts w:ascii="Times New Roman" w:hAnsi="Times New Roman" w:cs="Times New Roman"/>
          <w:i/>
        </w:rPr>
        <w:t>Psychologist</w:t>
      </w:r>
      <w:proofErr w:type="spellEnd"/>
      <w:r w:rsidRPr="00041183">
        <w:rPr>
          <w:rFonts w:ascii="Times New Roman" w:hAnsi="Times New Roman" w:cs="Times New Roman"/>
        </w:rPr>
        <w:t xml:space="preserve">, 64(1), </w:t>
      </w:r>
      <w:r w:rsidR="008D01BC" w:rsidRPr="00041183">
        <w:rPr>
          <w:rFonts w:ascii="Times New Roman" w:hAnsi="Times New Roman" w:cs="Times New Roman"/>
        </w:rPr>
        <w:t>1–11</w:t>
      </w:r>
      <w:r w:rsidRPr="00041183">
        <w:rPr>
          <w:rFonts w:ascii="Times New Roman" w:hAnsi="Times New Roman" w:cs="Times New Roman"/>
        </w:rPr>
        <w:t xml:space="preserve">. </w:t>
      </w:r>
      <w:hyperlink r:id="rId9" w:history="1">
        <w:r w:rsidR="00E45D0E" w:rsidRPr="00F862B6">
          <w:rPr>
            <w:rStyle w:val="Hypertextovodkaz"/>
            <w:rFonts w:ascii="Times New Roman" w:hAnsi="Times New Roman" w:cs="Times New Roman"/>
          </w:rPr>
          <w:t>http://doi.org/10.1037/a0010932</w:t>
        </w:r>
      </w:hyperlink>
    </w:p>
    <w:p w:rsidR="00E45D0E" w:rsidRDefault="00E45D0E" w:rsidP="00E357C8">
      <w:pPr>
        <w:jc w:val="both"/>
        <w:rPr>
          <w:rFonts w:ascii="Times New Roman" w:hAnsi="Times New Roman" w:cs="Times New Roman"/>
        </w:rPr>
      </w:pPr>
    </w:p>
    <w:p w:rsidR="00E45D0E" w:rsidRPr="00E45D0E" w:rsidRDefault="00E45D0E" w:rsidP="00E357C8">
      <w:pPr>
        <w:jc w:val="both"/>
        <w:rPr>
          <w:rFonts w:ascii="Times New Roman" w:hAnsi="Times New Roman" w:cs="Times New Roman"/>
          <w:i/>
        </w:rPr>
      </w:pPr>
      <w:bookmarkStart w:id="2" w:name="_GoBack"/>
    </w:p>
    <w:p w:rsidR="005512BD" w:rsidRPr="00E45D0E" w:rsidRDefault="00E45D0E" w:rsidP="00E357C8">
      <w:pPr>
        <w:jc w:val="both"/>
        <w:rPr>
          <w:rFonts w:ascii="Times New Roman" w:hAnsi="Times New Roman" w:cs="Times New Roman"/>
          <w:i/>
        </w:rPr>
      </w:pPr>
      <w:r w:rsidRPr="00E45D0E">
        <w:rPr>
          <w:rFonts w:ascii="Times New Roman" w:hAnsi="Times New Roman" w:cs="Times New Roman"/>
          <w:i/>
        </w:rPr>
        <w:t>Vyřešila jste to dobře. Opravu přijímám.</w:t>
      </w:r>
    </w:p>
    <w:p w:rsidR="00E45D0E" w:rsidRPr="00E45D0E" w:rsidRDefault="00E45D0E" w:rsidP="00E357C8">
      <w:pPr>
        <w:jc w:val="both"/>
        <w:rPr>
          <w:rFonts w:ascii="Times New Roman" w:hAnsi="Times New Roman" w:cs="Times New Roman"/>
          <w:i/>
        </w:rPr>
      </w:pPr>
      <w:r w:rsidRPr="00E45D0E">
        <w:rPr>
          <w:rFonts w:ascii="Times New Roman" w:hAnsi="Times New Roman" w:cs="Times New Roman"/>
          <w:i/>
        </w:rPr>
        <w:t>SJ</w:t>
      </w:r>
    </w:p>
    <w:bookmarkEnd w:id="2"/>
    <w:p w:rsidR="005512BD" w:rsidRPr="00041183" w:rsidRDefault="005512BD" w:rsidP="00E357C8">
      <w:pPr>
        <w:jc w:val="both"/>
        <w:rPr>
          <w:rFonts w:ascii="Times New Roman" w:hAnsi="Times New Roman" w:cs="Times New Roman"/>
        </w:rPr>
      </w:pPr>
    </w:p>
    <w:bookmarkEnd w:id="1"/>
    <w:p w:rsidR="005512BD" w:rsidRPr="00041183" w:rsidRDefault="005512BD" w:rsidP="00E357C8">
      <w:pPr>
        <w:jc w:val="both"/>
        <w:rPr>
          <w:rFonts w:ascii="Times New Roman" w:hAnsi="Times New Roman" w:cs="Times New Roman"/>
        </w:rPr>
      </w:pPr>
    </w:p>
    <w:sectPr w:rsidR="005512BD" w:rsidRPr="0004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D0F" w:rsidRDefault="00437D0F" w:rsidP="004D1ECC">
      <w:pPr>
        <w:spacing w:after="0" w:line="240" w:lineRule="auto"/>
      </w:pPr>
      <w:r>
        <w:separator/>
      </w:r>
    </w:p>
  </w:endnote>
  <w:endnote w:type="continuationSeparator" w:id="0">
    <w:p w:rsidR="00437D0F" w:rsidRDefault="00437D0F" w:rsidP="004D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D0F" w:rsidRDefault="00437D0F" w:rsidP="004D1ECC">
      <w:pPr>
        <w:spacing w:after="0" w:line="240" w:lineRule="auto"/>
      </w:pPr>
      <w:r>
        <w:separator/>
      </w:r>
    </w:p>
  </w:footnote>
  <w:footnote w:type="continuationSeparator" w:id="0">
    <w:p w:rsidR="00437D0F" w:rsidRDefault="00437D0F" w:rsidP="004D1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7"/>
    <w:rsid w:val="000043B7"/>
    <w:rsid w:val="00013CBC"/>
    <w:rsid w:val="0002368B"/>
    <w:rsid w:val="00041183"/>
    <w:rsid w:val="000852EC"/>
    <w:rsid w:val="000858A1"/>
    <w:rsid w:val="0009381E"/>
    <w:rsid w:val="000C3C57"/>
    <w:rsid w:val="000D345F"/>
    <w:rsid w:val="000F7AE0"/>
    <w:rsid w:val="001052FF"/>
    <w:rsid w:val="00125AA4"/>
    <w:rsid w:val="00143558"/>
    <w:rsid w:val="00150825"/>
    <w:rsid w:val="001731D1"/>
    <w:rsid w:val="00181614"/>
    <w:rsid w:val="00184E04"/>
    <w:rsid w:val="0019212B"/>
    <w:rsid w:val="001960F0"/>
    <w:rsid w:val="001A104E"/>
    <w:rsid w:val="001B34CE"/>
    <w:rsid w:val="001B7102"/>
    <w:rsid w:val="001C5425"/>
    <w:rsid w:val="00244C75"/>
    <w:rsid w:val="00292200"/>
    <w:rsid w:val="002E3395"/>
    <w:rsid w:val="00303130"/>
    <w:rsid w:val="003742F8"/>
    <w:rsid w:val="003745EB"/>
    <w:rsid w:val="003A1477"/>
    <w:rsid w:val="003A2C05"/>
    <w:rsid w:val="003D3805"/>
    <w:rsid w:val="004219E8"/>
    <w:rsid w:val="004265EE"/>
    <w:rsid w:val="0043208A"/>
    <w:rsid w:val="0043633F"/>
    <w:rsid w:val="00437D0F"/>
    <w:rsid w:val="004745D3"/>
    <w:rsid w:val="004958FA"/>
    <w:rsid w:val="004A632F"/>
    <w:rsid w:val="004C77B9"/>
    <w:rsid w:val="004D1ECC"/>
    <w:rsid w:val="004E790D"/>
    <w:rsid w:val="005016BA"/>
    <w:rsid w:val="00521357"/>
    <w:rsid w:val="00550D48"/>
    <w:rsid w:val="005512BD"/>
    <w:rsid w:val="00576D9F"/>
    <w:rsid w:val="00593C66"/>
    <w:rsid w:val="005C032F"/>
    <w:rsid w:val="005C4F5C"/>
    <w:rsid w:val="005F65B5"/>
    <w:rsid w:val="00617FBC"/>
    <w:rsid w:val="00634C35"/>
    <w:rsid w:val="006504EE"/>
    <w:rsid w:val="0065710F"/>
    <w:rsid w:val="00687E23"/>
    <w:rsid w:val="006B3C6B"/>
    <w:rsid w:val="006B4D42"/>
    <w:rsid w:val="006B54A4"/>
    <w:rsid w:val="006C3A82"/>
    <w:rsid w:val="006F53E1"/>
    <w:rsid w:val="0070220E"/>
    <w:rsid w:val="00715F29"/>
    <w:rsid w:val="007546C0"/>
    <w:rsid w:val="007602C3"/>
    <w:rsid w:val="007915DB"/>
    <w:rsid w:val="007C1366"/>
    <w:rsid w:val="007F1536"/>
    <w:rsid w:val="007F54E0"/>
    <w:rsid w:val="0081075F"/>
    <w:rsid w:val="008308B4"/>
    <w:rsid w:val="00845935"/>
    <w:rsid w:val="00856742"/>
    <w:rsid w:val="00876703"/>
    <w:rsid w:val="00883F4E"/>
    <w:rsid w:val="00884C11"/>
    <w:rsid w:val="008A727B"/>
    <w:rsid w:val="008B5B5E"/>
    <w:rsid w:val="008C59F9"/>
    <w:rsid w:val="008D01BC"/>
    <w:rsid w:val="0090372D"/>
    <w:rsid w:val="00933A7A"/>
    <w:rsid w:val="00963C05"/>
    <w:rsid w:val="0097422D"/>
    <w:rsid w:val="00985FF3"/>
    <w:rsid w:val="009A6D42"/>
    <w:rsid w:val="009C2FE1"/>
    <w:rsid w:val="009E6F55"/>
    <w:rsid w:val="009F34B5"/>
    <w:rsid w:val="00A03529"/>
    <w:rsid w:val="00A2678E"/>
    <w:rsid w:val="00A61184"/>
    <w:rsid w:val="00A64780"/>
    <w:rsid w:val="00A7223C"/>
    <w:rsid w:val="00A73675"/>
    <w:rsid w:val="00A81A4D"/>
    <w:rsid w:val="00A922D9"/>
    <w:rsid w:val="00AA172B"/>
    <w:rsid w:val="00AB77D2"/>
    <w:rsid w:val="00B00BAF"/>
    <w:rsid w:val="00B02B7B"/>
    <w:rsid w:val="00B15E1F"/>
    <w:rsid w:val="00B2292B"/>
    <w:rsid w:val="00B31F8A"/>
    <w:rsid w:val="00B46B67"/>
    <w:rsid w:val="00B942F8"/>
    <w:rsid w:val="00BC22A4"/>
    <w:rsid w:val="00C10B31"/>
    <w:rsid w:val="00C26464"/>
    <w:rsid w:val="00C27BE7"/>
    <w:rsid w:val="00C519A8"/>
    <w:rsid w:val="00C60A60"/>
    <w:rsid w:val="00C631A8"/>
    <w:rsid w:val="00C753B7"/>
    <w:rsid w:val="00C91B1E"/>
    <w:rsid w:val="00C94A7E"/>
    <w:rsid w:val="00CB0005"/>
    <w:rsid w:val="00CD4BC5"/>
    <w:rsid w:val="00D00AA6"/>
    <w:rsid w:val="00DB13CD"/>
    <w:rsid w:val="00DD2196"/>
    <w:rsid w:val="00DD79F0"/>
    <w:rsid w:val="00E35559"/>
    <w:rsid w:val="00E357C8"/>
    <w:rsid w:val="00E45D0E"/>
    <w:rsid w:val="00E76E1A"/>
    <w:rsid w:val="00E96F0B"/>
    <w:rsid w:val="00F01C89"/>
    <w:rsid w:val="00F121C7"/>
    <w:rsid w:val="00F2414E"/>
    <w:rsid w:val="00F25E1B"/>
    <w:rsid w:val="00F423BB"/>
    <w:rsid w:val="00F70116"/>
    <w:rsid w:val="00FD024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9428"/>
  <w15:chartTrackingRefBased/>
  <w15:docId w15:val="{ABDC23C9-75DA-43CB-AFC4-92119DDE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E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E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1ECC"/>
    <w:rPr>
      <w:vertAlign w:val="superscript"/>
    </w:rPr>
  </w:style>
  <w:style w:type="paragraph" w:styleId="Bezmezer">
    <w:name w:val="No Spacing"/>
    <w:link w:val="BezmezerChar"/>
    <w:uiPriority w:val="1"/>
    <w:qFormat/>
    <w:rsid w:val="0081075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1075F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5D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i.org/10.1037/a001093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Účastníci p</a:t>
            </a:r>
            <a:r>
              <a:rPr lang="en-US"/>
              <a:t>okrač</a:t>
            </a:r>
            <a:r>
              <a:rPr lang="cs-CZ"/>
              <a:t>ující</a:t>
            </a:r>
            <a:r>
              <a:rPr lang="en-US"/>
              <a:t> </a:t>
            </a:r>
            <a:r>
              <a:rPr lang="cs-CZ"/>
              <a:t>nad</a:t>
            </a:r>
            <a:r>
              <a:rPr lang="en-US"/>
              <a:t> 150 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List1!$H$6</c:f>
              <c:strCache>
                <c:ptCount val="1"/>
                <c:pt idx="0">
                  <c:v>Pokračovali nad 150 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List1!$I$5:$K$5</c:f>
              <c:strCache>
                <c:ptCount val="3"/>
                <c:pt idx="0">
                  <c:v>Základní Část </c:v>
                </c:pt>
                <c:pt idx="1">
                  <c:v>Část s odmítavým modelem</c:v>
                </c:pt>
                <c:pt idx="2">
                  <c:v>Milgramův experiment</c:v>
                </c:pt>
              </c:strCache>
            </c:strRef>
          </c:cat>
          <c:val>
            <c:numRef>
              <c:f>List1!$I$6:$K$6</c:f>
              <c:numCache>
                <c:formatCode>0%</c:formatCode>
                <c:ptCount val="3"/>
                <c:pt idx="0">
                  <c:v>0.7</c:v>
                </c:pt>
                <c:pt idx="1">
                  <c:v>0.63</c:v>
                </c:pt>
                <c:pt idx="2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6D-42F2-81AA-BD915FF7D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8103608"/>
        <c:axId val="358104920"/>
      </c:barChart>
      <c:catAx>
        <c:axId val="358103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8104920"/>
        <c:crosses val="autoZero"/>
        <c:auto val="1"/>
        <c:lblAlgn val="ctr"/>
        <c:lblOffset val="100"/>
        <c:noMultiLvlLbl val="0"/>
      </c:catAx>
      <c:valAx>
        <c:axId val="358104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8103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1311-7ACE-4817-8326-67FD481A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Útratová</dc:creator>
  <cp:keywords/>
  <dc:description/>
  <cp:lastModifiedBy>Stanislav Ježek</cp:lastModifiedBy>
  <cp:revision>9</cp:revision>
  <dcterms:created xsi:type="dcterms:W3CDTF">2019-06-13T16:29:00Z</dcterms:created>
  <dcterms:modified xsi:type="dcterms:W3CDTF">2019-06-27T09:19:00Z</dcterms:modified>
</cp:coreProperties>
</file>