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3E0F" w14:textId="77777777" w:rsidR="003C788E" w:rsidRDefault="00CF577F" w:rsidP="00CF577F">
      <w:pPr>
        <w:jc w:val="center"/>
        <w:rPr>
          <w:rFonts w:ascii="Times New Roman" w:hAnsi="Times New Roman" w:cs="Times New Roman"/>
          <w:sz w:val="36"/>
        </w:rPr>
      </w:pPr>
      <w:r w:rsidRPr="00CF577F">
        <w:rPr>
          <w:rFonts w:ascii="Times New Roman" w:hAnsi="Times New Roman" w:cs="Times New Roman"/>
          <w:sz w:val="36"/>
        </w:rPr>
        <w:t>Tréninkový program pro rodiče nezvladatelných dětí funguje</w:t>
      </w:r>
    </w:p>
    <w:p w14:paraId="34CF96E6" w14:textId="77777777" w:rsidR="00CF577F" w:rsidRDefault="00CF577F" w:rsidP="00CF577F">
      <w:pPr>
        <w:jc w:val="both"/>
        <w:rPr>
          <w:rFonts w:ascii="Times New Roman" w:hAnsi="Times New Roman" w:cs="Times New Roman"/>
          <w:sz w:val="24"/>
        </w:rPr>
      </w:pPr>
      <w:r>
        <w:rPr>
          <w:rFonts w:ascii="Times New Roman" w:hAnsi="Times New Roman" w:cs="Times New Roman"/>
          <w:sz w:val="24"/>
        </w:rPr>
        <w:t xml:space="preserve">Porucha chování u dětí a náctiletých se často vyskytuje spolu s depresí, úzkostí a ADHD. Tréninkové programy pro rodiče jsou poté efektivním nástrojem pro léčbu této poruchy. Tyto programy používají principy teorie sociálního učení, kdy pomáhají rodičům trénovat dovednosti jako například jak sledovat chování svých dětí, jak používat pozitivní podporu nebo jak použít mírný trest v aktuální situaci předvídatelného chování. </w:t>
      </w:r>
      <w:r w:rsidR="00B641D8">
        <w:rPr>
          <w:rFonts w:ascii="Times New Roman" w:hAnsi="Times New Roman" w:cs="Times New Roman"/>
          <w:sz w:val="24"/>
        </w:rPr>
        <w:t xml:space="preserve">Tréninkový program se zaměřuje na rodiče a jejich strategie pro zvládání a zlepšení problémového chování svých dětí. </w:t>
      </w:r>
      <w:r>
        <w:rPr>
          <w:rFonts w:ascii="Times New Roman" w:hAnsi="Times New Roman" w:cs="Times New Roman"/>
          <w:sz w:val="24"/>
        </w:rPr>
        <w:t>Za tímto účelem vznikla i skupina Rodičovství s láskou a limity, která se účastnila výzkumu, zabývajícího se výsledky tréninkového programu pro rodiče.</w:t>
      </w:r>
    </w:p>
    <w:p w14:paraId="1ADCBA0B" w14:textId="77777777" w:rsidR="00CF577F" w:rsidRDefault="00CF577F" w:rsidP="00CF577F">
      <w:pPr>
        <w:jc w:val="both"/>
        <w:rPr>
          <w:rFonts w:ascii="Times New Roman" w:hAnsi="Times New Roman" w:cs="Times New Roman"/>
          <w:sz w:val="24"/>
        </w:rPr>
      </w:pPr>
      <w:r>
        <w:rPr>
          <w:rFonts w:ascii="Times New Roman" w:hAnsi="Times New Roman" w:cs="Times New Roman"/>
          <w:sz w:val="24"/>
        </w:rPr>
        <w:t>Výzkumu se účastnilo dohromady 224 rodičů deseti až sedmnáctiletých dětí s problémovým chováním, dokončilo ho však jen 123 rodičů a většinou to byly matky dětí. Tito rodiče se účastnili tréninkového programu v </w:t>
      </w:r>
      <w:proofErr w:type="spellStart"/>
      <w:r>
        <w:rPr>
          <w:rFonts w:ascii="Times New Roman" w:hAnsi="Times New Roman" w:cs="Times New Roman"/>
          <w:sz w:val="24"/>
        </w:rPr>
        <w:t>Brandonově</w:t>
      </w:r>
      <w:proofErr w:type="spellEnd"/>
      <w:r>
        <w:rPr>
          <w:rFonts w:ascii="Times New Roman" w:hAnsi="Times New Roman" w:cs="Times New Roman"/>
          <w:sz w:val="24"/>
        </w:rPr>
        <w:t xml:space="preserve"> centru ve Velké Británii, které m</w:t>
      </w:r>
      <w:r w:rsidR="00B641D8">
        <w:rPr>
          <w:rFonts w:ascii="Times New Roman" w:hAnsi="Times New Roman" w:cs="Times New Roman"/>
          <w:sz w:val="24"/>
        </w:rPr>
        <w:t>imo jiné nabízí i psychoterapii</w:t>
      </w:r>
      <w:r>
        <w:rPr>
          <w:rFonts w:ascii="Times New Roman" w:hAnsi="Times New Roman" w:cs="Times New Roman"/>
          <w:sz w:val="24"/>
        </w:rPr>
        <w:t xml:space="preserve"> pro náctileté. </w:t>
      </w:r>
      <w:r w:rsidR="00B641D8">
        <w:rPr>
          <w:rFonts w:ascii="Times New Roman" w:hAnsi="Times New Roman" w:cs="Times New Roman"/>
          <w:sz w:val="24"/>
        </w:rPr>
        <w:t>Rodiče se účastnili šesti dvouhodinových sezení, ve kterých probíhal nácvik strategií, nácvik chválení teenagera, posilování vnější podpory a účastníci dostávali i domácí úkoly například ve formě čtení úryvků přidělené knihy.</w:t>
      </w:r>
    </w:p>
    <w:p w14:paraId="20D9EC39" w14:textId="77777777" w:rsidR="00430279" w:rsidRDefault="00430279" w:rsidP="00CF577F">
      <w:pPr>
        <w:jc w:val="both"/>
        <w:rPr>
          <w:rFonts w:ascii="Times New Roman" w:hAnsi="Times New Roman" w:cs="Times New Roman"/>
          <w:sz w:val="24"/>
        </w:rPr>
      </w:pPr>
      <w:r>
        <w:rPr>
          <w:rFonts w:ascii="Times New Roman" w:hAnsi="Times New Roman" w:cs="Times New Roman"/>
          <w:sz w:val="24"/>
        </w:rPr>
        <w:t xml:space="preserve">Hlavním měřícím nástrojem byl CBCL, </w:t>
      </w:r>
      <w:proofErr w:type="spellStart"/>
      <w:r>
        <w:rPr>
          <w:rFonts w:ascii="Times New Roman" w:hAnsi="Times New Roman" w:cs="Times New Roman"/>
          <w:sz w:val="24"/>
        </w:rPr>
        <w:t>Child</w:t>
      </w:r>
      <w:proofErr w:type="spellEnd"/>
      <w:r>
        <w:rPr>
          <w:rFonts w:ascii="Times New Roman" w:hAnsi="Times New Roman" w:cs="Times New Roman"/>
          <w:sz w:val="24"/>
        </w:rPr>
        <w:t xml:space="preserve">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w:t>
      </w:r>
      <w:proofErr w:type="spellStart"/>
      <w:r>
        <w:rPr>
          <w:rFonts w:ascii="Times New Roman" w:hAnsi="Times New Roman" w:cs="Times New Roman"/>
          <w:sz w:val="24"/>
        </w:rPr>
        <w:t>Check</w:t>
      </w:r>
      <w:proofErr w:type="spellEnd"/>
      <w:r>
        <w:rPr>
          <w:rFonts w:ascii="Times New Roman" w:hAnsi="Times New Roman" w:cs="Times New Roman"/>
          <w:sz w:val="24"/>
        </w:rPr>
        <w:t xml:space="preserve"> List, což je standardizovaný test pro sledování emocionálních problémů a problémů s chováním u dětí od čtyř do osmnácti let na základě hodnocení jejich rodičů. Tento test sleduje tři hlavní dimenze. První je </w:t>
      </w:r>
      <w:proofErr w:type="spellStart"/>
      <w:r>
        <w:rPr>
          <w:rFonts w:ascii="Times New Roman" w:hAnsi="Times New Roman" w:cs="Times New Roman"/>
          <w:sz w:val="24"/>
        </w:rPr>
        <w:t>internalizované</w:t>
      </w:r>
      <w:proofErr w:type="spellEnd"/>
      <w:r>
        <w:rPr>
          <w:rFonts w:ascii="Times New Roman" w:hAnsi="Times New Roman" w:cs="Times New Roman"/>
          <w:sz w:val="24"/>
        </w:rPr>
        <w:t xml:space="preserve"> chování nebo problémy, kam řadíme úzkostnost, depresi nebo stížnosti na somatické problémy. Druhou jsou </w:t>
      </w:r>
      <w:proofErr w:type="spellStart"/>
      <w:r>
        <w:rPr>
          <w:rFonts w:ascii="Times New Roman" w:hAnsi="Times New Roman" w:cs="Times New Roman"/>
          <w:sz w:val="24"/>
        </w:rPr>
        <w:t>externalizov</w:t>
      </w:r>
      <w:r w:rsidR="0054149B">
        <w:rPr>
          <w:rFonts w:ascii="Times New Roman" w:hAnsi="Times New Roman" w:cs="Times New Roman"/>
          <w:sz w:val="24"/>
        </w:rPr>
        <w:t>ané</w:t>
      </w:r>
      <w:proofErr w:type="spellEnd"/>
      <w:r w:rsidR="0054149B">
        <w:rPr>
          <w:rFonts w:ascii="Times New Roman" w:hAnsi="Times New Roman" w:cs="Times New Roman"/>
          <w:sz w:val="24"/>
        </w:rPr>
        <w:t xml:space="preserve"> problémy nebo chování, tam sledujeme porušování pravidel, agresivní a delikventní chování nebo sociální problémy. </w:t>
      </w:r>
      <w:r w:rsidR="001333DB">
        <w:rPr>
          <w:rFonts w:ascii="Times New Roman" w:hAnsi="Times New Roman" w:cs="Times New Roman"/>
          <w:sz w:val="24"/>
        </w:rPr>
        <w:t xml:space="preserve">Poslední dimenze je spíše shrnutím předchozích dvou a věnuje se celkovému skóru. </w:t>
      </w:r>
      <w:r w:rsidR="00E92FA0">
        <w:rPr>
          <w:rFonts w:ascii="Times New Roman" w:hAnsi="Times New Roman" w:cs="Times New Roman"/>
          <w:sz w:val="24"/>
        </w:rPr>
        <w:t xml:space="preserve">Čím vyšší </w:t>
      </w:r>
      <w:r w:rsidR="00432698">
        <w:rPr>
          <w:rFonts w:ascii="Times New Roman" w:hAnsi="Times New Roman" w:cs="Times New Roman"/>
          <w:sz w:val="24"/>
        </w:rPr>
        <w:t xml:space="preserve">skóre dítě má, tím více problémů v životě nejspíš potkává. </w:t>
      </w:r>
      <w:r w:rsidR="00315C6E">
        <w:rPr>
          <w:rFonts w:ascii="Times New Roman" w:hAnsi="Times New Roman" w:cs="Times New Roman"/>
          <w:sz w:val="24"/>
        </w:rPr>
        <w:t>Tento test je rozšířen po celém světě a není pochyb, že je důvěryhodným měřícím nástrojem pro tyto účely, přestože může mít nevýhodu právě rodičovského hodnocení, kdy se nebere v potaz perspektiva a názor dítěte, kterého se problémy nejvíce týkají.</w:t>
      </w:r>
    </w:p>
    <w:p w14:paraId="63481155" w14:textId="77777777" w:rsidR="0028353D" w:rsidRDefault="0028353D" w:rsidP="00CF577F">
      <w:pPr>
        <w:jc w:val="both"/>
        <w:rPr>
          <w:rFonts w:ascii="Times New Roman" w:hAnsi="Times New Roman" w:cs="Times New Roman"/>
          <w:sz w:val="24"/>
        </w:rPr>
      </w:pPr>
      <w:r>
        <w:rPr>
          <w:rFonts w:ascii="Times New Roman" w:hAnsi="Times New Roman" w:cs="Times New Roman"/>
          <w:sz w:val="24"/>
        </w:rPr>
        <w:t xml:space="preserve">Bohužel použitím </w:t>
      </w:r>
      <w:commentRangeStart w:id="0"/>
      <w:r>
        <w:rPr>
          <w:rFonts w:ascii="Times New Roman" w:hAnsi="Times New Roman" w:cs="Times New Roman"/>
          <w:sz w:val="24"/>
        </w:rPr>
        <w:t xml:space="preserve">t-testu pro nezávislé výběry </w:t>
      </w:r>
      <w:commentRangeEnd w:id="0"/>
      <w:r w:rsidR="00657B40">
        <w:rPr>
          <w:rStyle w:val="Odkaznakoment"/>
        </w:rPr>
        <w:commentReference w:id="0"/>
      </w:r>
      <w:r>
        <w:rPr>
          <w:rFonts w:ascii="Times New Roman" w:hAnsi="Times New Roman" w:cs="Times New Roman"/>
          <w:sz w:val="24"/>
        </w:rPr>
        <w:t>autoři zjistili, že analyzovaný vzor</w:t>
      </w:r>
      <w:r w:rsidR="00AC0D97">
        <w:rPr>
          <w:rFonts w:ascii="Times New Roman" w:hAnsi="Times New Roman" w:cs="Times New Roman"/>
          <w:sz w:val="24"/>
        </w:rPr>
        <w:t xml:space="preserve">ek měl vyšší úroveň fungování, </w:t>
      </w:r>
      <w:commentRangeStart w:id="1"/>
      <w:r>
        <w:rPr>
          <w:rFonts w:ascii="Times New Roman" w:hAnsi="Times New Roman" w:cs="Times New Roman"/>
          <w:sz w:val="24"/>
        </w:rPr>
        <w:t xml:space="preserve">významně </w:t>
      </w:r>
      <w:commentRangeEnd w:id="1"/>
      <w:r w:rsidR="00657B40">
        <w:rPr>
          <w:rStyle w:val="Odkaznakoment"/>
        </w:rPr>
        <w:commentReference w:id="1"/>
      </w:r>
      <w:r>
        <w:rPr>
          <w:rFonts w:ascii="Times New Roman" w:hAnsi="Times New Roman" w:cs="Times New Roman"/>
          <w:sz w:val="24"/>
        </w:rPr>
        <w:t>nižší míru psychosociálních stresorů</w:t>
      </w:r>
      <w:r w:rsidR="00AC0D97">
        <w:rPr>
          <w:rFonts w:ascii="Times New Roman" w:hAnsi="Times New Roman" w:cs="Times New Roman"/>
          <w:sz w:val="24"/>
        </w:rPr>
        <w:t xml:space="preserve"> a účastnil se více </w:t>
      </w:r>
      <w:proofErr w:type="gramStart"/>
      <w:r w:rsidR="00AC0D97">
        <w:rPr>
          <w:rFonts w:ascii="Times New Roman" w:hAnsi="Times New Roman" w:cs="Times New Roman"/>
          <w:sz w:val="24"/>
        </w:rPr>
        <w:t xml:space="preserve">sezení </w:t>
      </w:r>
      <w:r>
        <w:rPr>
          <w:rFonts w:ascii="Times New Roman" w:hAnsi="Times New Roman" w:cs="Times New Roman"/>
          <w:sz w:val="24"/>
        </w:rPr>
        <w:t xml:space="preserve"> než</w:t>
      </w:r>
      <w:proofErr w:type="gramEnd"/>
      <w:r>
        <w:rPr>
          <w:rFonts w:ascii="Times New Roman" w:hAnsi="Times New Roman" w:cs="Times New Roman"/>
          <w:sz w:val="24"/>
        </w:rPr>
        <w:t xml:space="preserve"> vzorek rodičů, kteří nakonec neposkytli data po programu. To mohlo mít vliv na konečné výsledky a</w:t>
      </w:r>
      <w:r w:rsidR="00AC0D97">
        <w:rPr>
          <w:rFonts w:ascii="Times New Roman" w:hAnsi="Times New Roman" w:cs="Times New Roman"/>
          <w:sz w:val="24"/>
        </w:rPr>
        <w:t xml:space="preserve"> </w:t>
      </w:r>
      <w:commentRangeStart w:id="2"/>
      <w:r w:rsidR="00AC0D97">
        <w:rPr>
          <w:rFonts w:ascii="Times New Roman" w:hAnsi="Times New Roman" w:cs="Times New Roman"/>
          <w:sz w:val="24"/>
        </w:rPr>
        <w:t>zkreslit jejich kauzalitu</w:t>
      </w:r>
      <w:commentRangeEnd w:id="2"/>
      <w:r w:rsidR="00657B40">
        <w:rPr>
          <w:rStyle w:val="Odkaznakoment"/>
        </w:rPr>
        <w:commentReference w:id="2"/>
      </w:r>
      <w:r w:rsidR="00AC0D97">
        <w:rPr>
          <w:rFonts w:ascii="Times New Roman" w:hAnsi="Times New Roman" w:cs="Times New Roman"/>
          <w:sz w:val="24"/>
        </w:rPr>
        <w:t xml:space="preserve">. </w:t>
      </w:r>
    </w:p>
    <w:p w14:paraId="5ECDE6C8" w14:textId="77777777" w:rsidR="00315C6E" w:rsidRDefault="00315C6E" w:rsidP="00CF577F">
      <w:pPr>
        <w:jc w:val="both"/>
        <w:rPr>
          <w:rFonts w:ascii="Times New Roman" w:hAnsi="Times New Roman" w:cs="Times New Roman"/>
          <w:sz w:val="24"/>
        </w:rPr>
      </w:pPr>
      <w:r>
        <w:rPr>
          <w:rFonts w:ascii="Times New Roman" w:hAnsi="Times New Roman" w:cs="Times New Roman"/>
          <w:sz w:val="24"/>
        </w:rPr>
        <w:t xml:space="preserve">Rodiče účastnící se výzkumu tedy </w:t>
      </w:r>
      <w:r w:rsidR="00FA2AC1">
        <w:rPr>
          <w:rFonts w:ascii="Times New Roman" w:hAnsi="Times New Roman" w:cs="Times New Roman"/>
          <w:sz w:val="24"/>
        </w:rPr>
        <w:t xml:space="preserve">vyplnili CBCL před a po tréninkovém programu tak, aby výzkumníci mohli porovnávat výsledky testů a jejich rozdíl v čase, to znamená vlastně účinnost tréninkového programu. </w:t>
      </w:r>
    </w:p>
    <w:p w14:paraId="1C1B7EFE" w14:textId="77777777" w:rsidR="00FA2AC1" w:rsidRDefault="00FA2AC1" w:rsidP="00CF577F">
      <w:pPr>
        <w:jc w:val="both"/>
        <w:rPr>
          <w:rFonts w:ascii="Times New Roman" w:hAnsi="Times New Roman" w:cs="Times New Roman"/>
          <w:sz w:val="24"/>
        </w:rPr>
      </w:pPr>
      <w:r>
        <w:rPr>
          <w:rFonts w:ascii="Times New Roman" w:hAnsi="Times New Roman" w:cs="Times New Roman"/>
          <w:sz w:val="24"/>
        </w:rPr>
        <w:t xml:space="preserve">Ve výsledcích se výzkumníci tedy zaměřili na porovnávání testů před a po programu a také na odhad procent dětí, které se přesunuly z klinické části do </w:t>
      </w:r>
      <w:proofErr w:type="spellStart"/>
      <w:r>
        <w:rPr>
          <w:rFonts w:ascii="Times New Roman" w:hAnsi="Times New Roman" w:cs="Times New Roman"/>
          <w:sz w:val="24"/>
        </w:rPr>
        <w:t>neklinické</w:t>
      </w:r>
      <w:proofErr w:type="spellEnd"/>
      <w:r>
        <w:rPr>
          <w:rFonts w:ascii="Times New Roman" w:hAnsi="Times New Roman" w:cs="Times New Roman"/>
          <w:sz w:val="24"/>
        </w:rPr>
        <w:t xml:space="preserve">. Tím se rozumí posun z části, která má určitou </w:t>
      </w:r>
      <w:r w:rsidRPr="00C76692">
        <w:rPr>
          <w:rFonts w:ascii="Times New Roman" w:hAnsi="Times New Roman" w:cs="Times New Roman"/>
          <w:sz w:val="24"/>
          <w:highlight w:val="yellow"/>
        </w:rPr>
        <w:t>diagnostiku</w:t>
      </w:r>
      <w:r>
        <w:rPr>
          <w:rFonts w:ascii="Times New Roman" w:hAnsi="Times New Roman" w:cs="Times New Roman"/>
          <w:sz w:val="24"/>
        </w:rPr>
        <w:t xml:space="preserve"> a vyžaduje léčbu do části, která se svým chováním pohybuje v normě.</w:t>
      </w:r>
    </w:p>
    <w:p w14:paraId="65E3A52C" w14:textId="77777777" w:rsidR="00FA2AC1" w:rsidRDefault="00E92FA0" w:rsidP="00CF577F">
      <w:pPr>
        <w:jc w:val="both"/>
        <w:rPr>
          <w:rFonts w:ascii="Times New Roman" w:hAnsi="Times New Roman" w:cs="Times New Roman"/>
          <w:sz w:val="24"/>
        </w:rPr>
      </w:pPr>
      <w:r>
        <w:rPr>
          <w:rFonts w:ascii="Times New Roman" w:hAnsi="Times New Roman" w:cs="Times New Roman"/>
          <w:sz w:val="24"/>
        </w:rPr>
        <w:t xml:space="preserve">Co se týče změn v průměrech testů, u všech tří dimenzí testu výzkumníci zaznamenali </w:t>
      </w:r>
      <w:r w:rsidR="00432698">
        <w:rPr>
          <w:rFonts w:ascii="Times New Roman" w:hAnsi="Times New Roman" w:cs="Times New Roman"/>
          <w:sz w:val="24"/>
        </w:rPr>
        <w:t>významný posun směrem dolů, to znamená k</w:t>
      </w:r>
      <w:r w:rsidR="00C734C3">
        <w:rPr>
          <w:rFonts w:ascii="Times New Roman" w:hAnsi="Times New Roman" w:cs="Times New Roman"/>
          <w:sz w:val="24"/>
        </w:rPr>
        <w:t> </w:t>
      </w:r>
      <w:r w:rsidR="00432698">
        <w:rPr>
          <w:rFonts w:ascii="Times New Roman" w:hAnsi="Times New Roman" w:cs="Times New Roman"/>
          <w:sz w:val="24"/>
        </w:rPr>
        <w:t>lepšímu</w:t>
      </w:r>
      <w:r w:rsidR="00C734C3">
        <w:rPr>
          <w:rFonts w:ascii="Times New Roman" w:hAnsi="Times New Roman" w:cs="Times New Roman"/>
          <w:sz w:val="24"/>
        </w:rPr>
        <w:t xml:space="preserve">, to testovali pomocí </w:t>
      </w:r>
      <w:r w:rsidR="00C734C3" w:rsidRPr="00657B40">
        <w:rPr>
          <w:rFonts w:ascii="Times New Roman" w:hAnsi="Times New Roman" w:cs="Times New Roman"/>
          <w:sz w:val="24"/>
          <w:highlight w:val="yellow"/>
        </w:rPr>
        <w:t>párových t-testů, to</w:t>
      </w:r>
      <w:r w:rsidR="00C734C3">
        <w:rPr>
          <w:rFonts w:ascii="Times New Roman" w:hAnsi="Times New Roman" w:cs="Times New Roman"/>
          <w:sz w:val="24"/>
        </w:rPr>
        <w:t xml:space="preserve"> </w:t>
      </w:r>
      <w:r w:rsidR="00C734C3">
        <w:rPr>
          <w:rFonts w:ascii="Times New Roman" w:hAnsi="Times New Roman" w:cs="Times New Roman"/>
          <w:sz w:val="24"/>
        </w:rPr>
        <w:lastRenderedPageBreak/>
        <w:t>znamená testů, které poměřují rozdíly průměrů dvou vzorků, které jsou na sobě závislé (např. právě výsledky před a po programu)</w:t>
      </w:r>
      <w:r w:rsidR="00432698">
        <w:rPr>
          <w:rFonts w:ascii="Times New Roman" w:hAnsi="Times New Roman" w:cs="Times New Roman"/>
          <w:sz w:val="24"/>
        </w:rPr>
        <w:t xml:space="preserve">. U </w:t>
      </w:r>
      <w:proofErr w:type="spellStart"/>
      <w:r w:rsidR="00432698">
        <w:rPr>
          <w:rFonts w:ascii="Times New Roman" w:hAnsi="Times New Roman" w:cs="Times New Roman"/>
          <w:sz w:val="24"/>
        </w:rPr>
        <w:t>internalizovaných</w:t>
      </w:r>
      <w:proofErr w:type="spellEnd"/>
      <w:r w:rsidR="00432698">
        <w:rPr>
          <w:rFonts w:ascii="Times New Roman" w:hAnsi="Times New Roman" w:cs="Times New Roman"/>
          <w:sz w:val="24"/>
        </w:rPr>
        <w:t xml:space="preserve"> problémů průměr klesl z 62,8 na 56,5, což navíc znamená, že se už nepohybuje v klinické části, která se udává jako 60 a výš. </w:t>
      </w:r>
      <w:proofErr w:type="spellStart"/>
      <w:r w:rsidR="00432698">
        <w:rPr>
          <w:rFonts w:ascii="Times New Roman" w:hAnsi="Times New Roman" w:cs="Times New Roman"/>
          <w:sz w:val="24"/>
        </w:rPr>
        <w:t>Externalizované</w:t>
      </w:r>
      <w:proofErr w:type="spellEnd"/>
      <w:r w:rsidR="00432698">
        <w:rPr>
          <w:rFonts w:ascii="Times New Roman" w:hAnsi="Times New Roman" w:cs="Times New Roman"/>
          <w:sz w:val="24"/>
        </w:rPr>
        <w:t xml:space="preserve"> problémy se průměrně také zlepšily a to konkrétně z 69,1 na 63,3, což je ovšem stále v klinické části. </w:t>
      </w:r>
      <w:r w:rsidR="00CB3ABA">
        <w:rPr>
          <w:rFonts w:ascii="Times New Roman" w:hAnsi="Times New Roman" w:cs="Times New Roman"/>
          <w:sz w:val="24"/>
        </w:rPr>
        <w:t xml:space="preserve">Celkové skóre se v průměru posunulo z 67,5 na 61,3, což ho také vyprostilo z klinické části, i když jen o kousek, protože ta se uvádí jako 63 a více. </w:t>
      </w:r>
      <w:commentRangeStart w:id="3"/>
      <w:r w:rsidR="006C714E">
        <w:rPr>
          <w:rFonts w:ascii="Times New Roman" w:hAnsi="Times New Roman" w:cs="Times New Roman"/>
          <w:sz w:val="24"/>
        </w:rPr>
        <w:t>Všechny posuny byly statisticky signif</w:t>
      </w:r>
      <w:r w:rsidR="00C734C3">
        <w:rPr>
          <w:rFonts w:ascii="Times New Roman" w:hAnsi="Times New Roman" w:cs="Times New Roman"/>
          <w:sz w:val="24"/>
        </w:rPr>
        <w:t>ikantní.</w:t>
      </w:r>
      <w:commentRangeEnd w:id="3"/>
      <w:r w:rsidR="00657B40">
        <w:rPr>
          <w:rStyle w:val="Odkaznakoment"/>
        </w:rPr>
        <w:commentReference w:id="3"/>
      </w:r>
      <w:r w:rsidR="00C734C3">
        <w:rPr>
          <w:rFonts w:ascii="Times New Roman" w:hAnsi="Times New Roman" w:cs="Times New Roman"/>
          <w:sz w:val="24"/>
        </w:rPr>
        <w:t xml:space="preserve"> </w:t>
      </w:r>
    </w:p>
    <w:p w14:paraId="69446D16" w14:textId="77777777" w:rsidR="00F16D76" w:rsidRDefault="00F16D76" w:rsidP="00CF577F">
      <w:pPr>
        <w:jc w:val="both"/>
        <w:rPr>
          <w:rFonts w:ascii="Times New Roman" w:hAnsi="Times New Roman" w:cs="Times New Roman"/>
          <w:sz w:val="24"/>
        </w:rPr>
      </w:pPr>
      <w:r>
        <w:rPr>
          <w:rFonts w:ascii="Times New Roman" w:hAnsi="Times New Roman" w:cs="Times New Roman"/>
          <w:sz w:val="24"/>
        </w:rPr>
        <w:t xml:space="preserve">Díky tréninkovému programu pro rodiče se 34% dětí posunulo do </w:t>
      </w:r>
      <w:proofErr w:type="spellStart"/>
      <w:r>
        <w:rPr>
          <w:rFonts w:ascii="Times New Roman" w:hAnsi="Times New Roman" w:cs="Times New Roman"/>
          <w:sz w:val="24"/>
        </w:rPr>
        <w:t>neklinické</w:t>
      </w:r>
      <w:proofErr w:type="spellEnd"/>
      <w:r>
        <w:rPr>
          <w:rFonts w:ascii="Times New Roman" w:hAnsi="Times New Roman" w:cs="Times New Roman"/>
          <w:sz w:val="24"/>
        </w:rPr>
        <w:t xml:space="preserve"> části v</w:t>
      </w:r>
      <w:r w:rsidR="006C714E">
        <w:rPr>
          <w:rFonts w:ascii="Times New Roman" w:hAnsi="Times New Roman" w:cs="Times New Roman"/>
          <w:sz w:val="24"/>
        </w:rPr>
        <w:t xml:space="preserve"> </w:t>
      </w:r>
      <w:r>
        <w:rPr>
          <w:rFonts w:ascii="Times New Roman" w:hAnsi="Times New Roman" w:cs="Times New Roman"/>
          <w:sz w:val="24"/>
        </w:rPr>
        <w:t xml:space="preserve">dimenzi </w:t>
      </w:r>
      <w:proofErr w:type="spellStart"/>
      <w:r>
        <w:rPr>
          <w:rFonts w:ascii="Times New Roman" w:hAnsi="Times New Roman" w:cs="Times New Roman"/>
          <w:sz w:val="24"/>
        </w:rPr>
        <w:t>internalizovaných</w:t>
      </w:r>
      <w:proofErr w:type="spellEnd"/>
      <w:r>
        <w:rPr>
          <w:rFonts w:ascii="Times New Roman" w:hAnsi="Times New Roman" w:cs="Times New Roman"/>
          <w:sz w:val="24"/>
        </w:rPr>
        <w:t xml:space="preserve"> problémů. Bohužel v druhých dvou dimenzích tomu tak nebylo a většina zůstala v klinické, u </w:t>
      </w:r>
      <w:proofErr w:type="spellStart"/>
      <w:r>
        <w:rPr>
          <w:rFonts w:ascii="Times New Roman" w:hAnsi="Times New Roman" w:cs="Times New Roman"/>
          <w:sz w:val="24"/>
        </w:rPr>
        <w:t>externalizovaných</w:t>
      </w:r>
      <w:proofErr w:type="spellEnd"/>
      <w:r>
        <w:rPr>
          <w:rFonts w:ascii="Times New Roman" w:hAnsi="Times New Roman" w:cs="Times New Roman"/>
          <w:sz w:val="24"/>
        </w:rPr>
        <w:t xml:space="preserve"> problémů to bylo 67,5 % a u celkového skóre 59,3% dětí. </w:t>
      </w:r>
      <w:r w:rsidR="00B934CA">
        <w:rPr>
          <w:rFonts w:ascii="Times New Roman" w:hAnsi="Times New Roman" w:cs="Times New Roman"/>
          <w:sz w:val="24"/>
        </w:rPr>
        <w:t>Obecně se objevil</w:t>
      </w:r>
      <w:r w:rsidR="00070089">
        <w:rPr>
          <w:rFonts w:ascii="Times New Roman" w:hAnsi="Times New Roman" w:cs="Times New Roman"/>
          <w:sz w:val="24"/>
        </w:rPr>
        <w:t xml:space="preserve"> statisticky významný posun v proporci účastníků</w:t>
      </w:r>
      <w:r w:rsidR="00B934CA">
        <w:rPr>
          <w:rFonts w:ascii="Times New Roman" w:hAnsi="Times New Roman" w:cs="Times New Roman"/>
          <w:sz w:val="24"/>
        </w:rPr>
        <w:t xml:space="preserve"> hlásících problémy z </w:t>
      </w:r>
      <w:proofErr w:type="spellStart"/>
      <w:r w:rsidR="00B934CA">
        <w:rPr>
          <w:rFonts w:ascii="Times New Roman" w:hAnsi="Times New Roman" w:cs="Times New Roman"/>
          <w:sz w:val="24"/>
        </w:rPr>
        <w:t>neklinické</w:t>
      </w:r>
      <w:proofErr w:type="spellEnd"/>
      <w:r w:rsidR="00B934CA">
        <w:rPr>
          <w:rFonts w:ascii="Times New Roman" w:hAnsi="Times New Roman" w:cs="Times New Roman"/>
          <w:sz w:val="24"/>
        </w:rPr>
        <w:t xml:space="preserve"> sféry, to autoři otestovali </w:t>
      </w:r>
      <w:proofErr w:type="spellStart"/>
      <w:r w:rsidR="00B934CA">
        <w:rPr>
          <w:rFonts w:ascii="Times New Roman" w:hAnsi="Times New Roman" w:cs="Times New Roman"/>
          <w:sz w:val="24"/>
        </w:rPr>
        <w:t>McNemarovým</w:t>
      </w:r>
      <w:proofErr w:type="spellEnd"/>
      <w:r w:rsidR="00B934CA">
        <w:rPr>
          <w:rFonts w:ascii="Times New Roman" w:hAnsi="Times New Roman" w:cs="Times New Roman"/>
          <w:sz w:val="24"/>
        </w:rPr>
        <w:t xml:space="preserve"> testem. </w:t>
      </w:r>
    </w:p>
    <w:p w14:paraId="0119D89C" w14:textId="77777777" w:rsidR="00D3132A" w:rsidRDefault="00D3132A" w:rsidP="00CF577F">
      <w:pPr>
        <w:jc w:val="both"/>
        <w:rPr>
          <w:rFonts w:ascii="Times New Roman" w:hAnsi="Times New Roman" w:cs="Times New Roman"/>
          <w:sz w:val="24"/>
        </w:rPr>
      </w:pPr>
      <w:r>
        <w:rPr>
          <w:rFonts w:ascii="Times New Roman" w:hAnsi="Times New Roman" w:cs="Times New Roman"/>
          <w:sz w:val="24"/>
        </w:rPr>
        <w:t xml:space="preserve">Vidíme tedy, že průměrně se děti ve všech třech dimenzích zlepšily ve svém problémovém chování díky tréninkovému programu jejich rodičů, přestože ne vždy jim to pomohlo v přesunu mimo klinickou část. </w:t>
      </w:r>
    </w:p>
    <w:p w14:paraId="57979690" w14:textId="77777777" w:rsidR="00D659D4" w:rsidRDefault="00D659D4" w:rsidP="00CF577F">
      <w:pPr>
        <w:jc w:val="both"/>
        <w:rPr>
          <w:rFonts w:ascii="Times New Roman" w:hAnsi="Times New Roman" w:cs="Times New Roman"/>
          <w:sz w:val="24"/>
        </w:rPr>
      </w:pPr>
      <w:r>
        <w:rPr>
          <w:rFonts w:ascii="Times New Roman" w:hAnsi="Times New Roman" w:cs="Times New Roman"/>
          <w:noProof/>
          <w:sz w:val="24"/>
          <w:lang w:eastAsia="cs-CZ"/>
        </w:rPr>
        <w:drawing>
          <wp:inline distT="0" distB="0" distL="0" distR="0" wp14:anchorId="480DD8C2" wp14:editId="564172B3">
            <wp:extent cx="6096000" cy="379095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D77ED80" w14:textId="77777777" w:rsidR="00210C80" w:rsidRDefault="00210C80">
      <w:pPr>
        <w:rPr>
          <w:rFonts w:ascii="Times New Roman" w:hAnsi="Times New Roman" w:cs="Times New Roman"/>
          <w:sz w:val="24"/>
        </w:rPr>
      </w:pPr>
      <w:r>
        <w:rPr>
          <w:rFonts w:ascii="Times New Roman" w:hAnsi="Times New Roman" w:cs="Times New Roman"/>
          <w:sz w:val="24"/>
        </w:rPr>
        <w:br w:type="page"/>
      </w:r>
    </w:p>
    <w:p w14:paraId="2CDF2EFA" w14:textId="77777777" w:rsidR="00210C80" w:rsidRDefault="00210C80" w:rsidP="00210C80">
      <w:pPr>
        <w:jc w:val="center"/>
        <w:rPr>
          <w:rFonts w:ascii="Times New Roman" w:hAnsi="Times New Roman" w:cs="Times New Roman"/>
          <w:sz w:val="24"/>
        </w:rPr>
      </w:pPr>
      <w:r>
        <w:rPr>
          <w:rFonts w:ascii="Times New Roman" w:hAnsi="Times New Roman" w:cs="Times New Roman"/>
          <w:sz w:val="24"/>
        </w:rPr>
        <w:lastRenderedPageBreak/>
        <w:t>Zdroje</w:t>
      </w:r>
    </w:p>
    <w:p w14:paraId="091A00D2" w14:textId="77777777" w:rsidR="00210C80" w:rsidRDefault="00210C80" w:rsidP="00210C80">
      <w:pPr>
        <w:rPr>
          <w:rFonts w:ascii="Times New Roman" w:hAnsi="Times New Roman" w:cs="Times New Roman"/>
          <w:sz w:val="24"/>
        </w:rPr>
      </w:pPr>
      <w:proofErr w:type="spellStart"/>
      <w:r>
        <w:rPr>
          <w:rFonts w:ascii="Times New Roman" w:hAnsi="Times New Roman" w:cs="Times New Roman"/>
          <w:sz w:val="24"/>
        </w:rPr>
        <w:t>Baruch</w:t>
      </w:r>
      <w:proofErr w:type="spellEnd"/>
      <w:r>
        <w:rPr>
          <w:rFonts w:ascii="Times New Roman" w:hAnsi="Times New Roman" w:cs="Times New Roman"/>
          <w:sz w:val="24"/>
        </w:rPr>
        <w:t xml:space="preserve"> G., </w:t>
      </w:r>
      <w:proofErr w:type="spellStart"/>
      <w:r>
        <w:rPr>
          <w:rFonts w:ascii="Times New Roman" w:hAnsi="Times New Roman" w:cs="Times New Roman"/>
          <w:sz w:val="24"/>
        </w:rPr>
        <w:t>Vrouva</w:t>
      </w:r>
      <w:proofErr w:type="spellEnd"/>
      <w:r>
        <w:rPr>
          <w:rFonts w:ascii="Times New Roman" w:hAnsi="Times New Roman" w:cs="Times New Roman"/>
          <w:sz w:val="24"/>
        </w:rPr>
        <w:t xml:space="preserve"> I., </w:t>
      </w:r>
      <w:proofErr w:type="spellStart"/>
      <w:r>
        <w:rPr>
          <w:rFonts w:ascii="Times New Roman" w:hAnsi="Times New Roman" w:cs="Times New Roman"/>
          <w:sz w:val="24"/>
        </w:rPr>
        <w:t>Wells</w:t>
      </w:r>
      <w:proofErr w:type="spellEnd"/>
      <w:r>
        <w:rPr>
          <w:rFonts w:ascii="Times New Roman" w:hAnsi="Times New Roman" w:cs="Times New Roman"/>
          <w:sz w:val="24"/>
        </w:rPr>
        <w:t xml:space="preserve"> Ch., (2011). </w:t>
      </w:r>
      <w:proofErr w:type="spellStart"/>
      <w:r>
        <w:rPr>
          <w:rFonts w:ascii="Times New Roman" w:hAnsi="Times New Roman" w:cs="Times New Roman"/>
          <w:sz w:val="24"/>
        </w:rPr>
        <w:t>Outcome</w:t>
      </w:r>
      <w:proofErr w:type="spellEnd"/>
      <w:r>
        <w:rPr>
          <w:rFonts w:ascii="Times New Roman" w:hAnsi="Times New Roman" w:cs="Times New Roman"/>
          <w:sz w:val="24"/>
        </w:rPr>
        <w:t xml:space="preserve"> </w:t>
      </w:r>
      <w:proofErr w:type="spellStart"/>
      <w:r>
        <w:rPr>
          <w:rFonts w:ascii="Times New Roman" w:hAnsi="Times New Roman" w:cs="Times New Roman"/>
          <w:sz w:val="24"/>
        </w:rPr>
        <w:t>Findings</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a </w:t>
      </w:r>
      <w:proofErr w:type="spellStart"/>
      <w:r>
        <w:rPr>
          <w:rFonts w:ascii="Times New Roman" w:hAnsi="Times New Roman" w:cs="Times New Roman"/>
          <w:sz w:val="24"/>
        </w:rPr>
        <w:t>Parent</w:t>
      </w:r>
      <w:proofErr w:type="spellEnd"/>
      <w:r>
        <w:rPr>
          <w:rFonts w:ascii="Times New Roman" w:hAnsi="Times New Roman" w:cs="Times New Roman"/>
          <w:sz w:val="24"/>
        </w:rPr>
        <w:t xml:space="preserve"> </w:t>
      </w:r>
      <w:proofErr w:type="spellStart"/>
      <w:r>
        <w:rPr>
          <w:rFonts w:ascii="Times New Roman" w:hAnsi="Times New Roman" w:cs="Times New Roman"/>
          <w:sz w:val="24"/>
        </w:rPr>
        <w:t>Training</w:t>
      </w:r>
      <w:proofErr w:type="spellEnd"/>
      <w:r>
        <w:rPr>
          <w:rFonts w:ascii="Times New Roman" w:hAnsi="Times New Roman" w:cs="Times New Roman"/>
          <w:sz w:val="24"/>
        </w:rPr>
        <w:t xml:space="preserve"> </w:t>
      </w:r>
      <w:proofErr w:type="spellStart"/>
      <w:r>
        <w:rPr>
          <w:rFonts w:ascii="Times New Roman" w:hAnsi="Times New Roman" w:cs="Times New Roman"/>
          <w:sz w:val="24"/>
        </w:rPr>
        <w:t>Programme</w:t>
      </w:r>
      <w:proofErr w:type="spellEnd"/>
      <w:r>
        <w:rPr>
          <w:rFonts w:ascii="Times New Roman" w:hAnsi="Times New Roman" w:cs="Times New Roman"/>
          <w:sz w:val="24"/>
        </w:rPr>
        <w:t xml:space="preserve"> </w:t>
      </w:r>
      <w:proofErr w:type="spellStart"/>
      <w:r>
        <w:rPr>
          <w:rFonts w:ascii="Times New Roman" w:hAnsi="Times New Roman" w:cs="Times New Roman"/>
          <w:sz w:val="24"/>
        </w:rPr>
        <w:t>for</w:t>
      </w:r>
      <w:proofErr w:type="spellEnd"/>
      <w:r>
        <w:rPr>
          <w:rFonts w:ascii="Times New Roman" w:hAnsi="Times New Roman" w:cs="Times New Roman"/>
          <w:sz w:val="24"/>
        </w:rPr>
        <w:t xml:space="preserve"> </w:t>
      </w:r>
      <w:proofErr w:type="spellStart"/>
      <w:r>
        <w:rPr>
          <w:rFonts w:ascii="Times New Roman" w:hAnsi="Times New Roman" w:cs="Times New Roman"/>
          <w:sz w:val="24"/>
        </w:rPr>
        <w:t>Young</w:t>
      </w:r>
      <w:proofErr w:type="spellEnd"/>
      <w:r>
        <w:rPr>
          <w:rFonts w:ascii="Times New Roman" w:hAnsi="Times New Roman" w:cs="Times New Roman"/>
          <w:sz w:val="24"/>
        </w:rPr>
        <w:t xml:space="preserve"> </w:t>
      </w:r>
      <w:proofErr w:type="spellStart"/>
      <w:r>
        <w:rPr>
          <w:rFonts w:ascii="Times New Roman" w:hAnsi="Times New Roman" w:cs="Times New Roman"/>
          <w:sz w:val="24"/>
        </w:rPr>
        <w:t>People</w:t>
      </w:r>
      <w:proofErr w:type="spellEnd"/>
      <w:r>
        <w:rPr>
          <w:rFonts w:ascii="Times New Roman" w:hAnsi="Times New Roman" w:cs="Times New Roman"/>
          <w:sz w:val="24"/>
        </w:rPr>
        <w:t xml:space="preserve"> </w:t>
      </w:r>
      <w:proofErr w:type="spellStart"/>
      <w:r>
        <w:rPr>
          <w:rFonts w:ascii="Times New Roman" w:hAnsi="Times New Roman" w:cs="Times New Roman"/>
          <w:sz w:val="24"/>
        </w:rPr>
        <w:t>with</w:t>
      </w:r>
      <w:proofErr w:type="spellEnd"/>
      <w:r>
        <w:rPr>
          <w:rFonts w:ascii="Times New Roman" w:hAnsi="Times New Roman" w:cs="Times New Roman"/>
          <w:sz w:val="24"/>
        </w:rPr>
        <w:t xml:space="preserve"> </w:t>
      </w:r>
      <w:proofErr w:type="spellStart"/>
      <w:r>
        <w:rPr>
          <w:rFonts w:ascii="Times New Roman" w:hAnsi="Times New Roman" w:cs="Times New Roman"/>
          <w:sz w:val="24"/>
        </w:rPr>
        <w:t>Conduct</w:t>
      </w:r>
      <w:proofErr w:type="spellEnd"/>
      <w:r>
        <w:rPr>
          <w:rFonts w:ascii="Times New Roman" w:hAnsi="Times New Roman" w:cs="Times New Roman"/>
          <w:sz w:val="24"/>
        </w:rPr>
        <w:t xml:space="preserve"> </w:t>
      </w:r>
      <w:proofErr w:type="spellStart"/>
      <w:r>
        <w:rPr>
          <w:rFonts w:ascii="Times New Roman" w:hAnsi="Times New Roman" w:cs="Times New Roman"/>
          <w:sz w:val="24"/>
        </w:rPr>
        <w:t>Problems</w:t>
      </w:r>
      <w:proofErr w:type="spellEnd"/>
      <w:r>
        <w:rPr>
          <w:rFonts w:ascii="Times New Roman" w:hAnsi="Times New Roman" w:cs="Times New Roman"/>
          <w:sz w:val="24"/>
        </w:rPr>
        <w:t xml:space="preserve">. </w:t>
      </w:r>
      <w:proofErr w:type="spellStart"/>
      <w:r>
        <w:rPr>
          <w:rFonts w:ascii="Times New Roman" w:hAnsi="Times New Roman" w:cs="Times New Roman"/>
          <w:sz w:val="24"/>
        </w:rPr>
        <w:t>Child</w:t>
      </w:r>
      <w:proofErr w:type="spellEnd"/>
      <w:r>
        <w:rPr>
          <w:rFonts w:ascii="Times New Roman" w:hAnsi="Times New Roman" w:cs="Times New Roman"/>
          <w:sz w:val="24"/>
        </w:rPr>
        <w:t xml:space="preserve"> and Adolescent </w:t>
      </w:r>
      <w:proofErr w:type="spellStart"/>
      <w:r>
        <w:rPr>
          <w:rFonts w:ascii="Times New Roman" w:hAnsi="Times New Roman" w:cs="Times New Roman"/>
          <w:sz w:val="24"/>
        </w:rPr>
        <w:t>Mental</w:t>
      </w:r>
      <w:proofErr w:type="spellEnd"/>
      <w:r>
        <w:rPr>
          <w:rFonts w:ascii="Times New Roman" w:hAnsi="Times New Roman" w:cs="Times New Roman"/>
          <w:sz w:val="24"/>
        </w:rPr>
        <w:t xml:space="preserve"> </w:t>
      </w:r>
      <w:proofErr w:type="spellStart"/>
      <w:r>
        <w:rPr>
          <w:rFonts w:ascii="Times New Roman" w:hAnsi="Times New Roman" w:cs="Times New Roman"/>
          <w:sz w:val="24"/>
        </w:rPr>
        <w:t>Health</w:t>
      </w:r>
      <w:proofErr w:type="spellEnd"/>
      <w:r>
        <w:rPr>
          <w:rFonts w:ascii="Times New Roman" w:hAnsi="Times New Roman" w:cs="Times New Roman"/>
          <w:sz w:val="24"/>
        </w:rPr>
        <w:t xml:space="preserve">, 16, 47-54. </w:t>
      </w:r>
      <w:proofErr w:type="spellStart"/>
      <w:r>
        <w:rPr>
          <w:rFonts w:ascii="Times New Roman" w:hAnsi="Times New Roman" w:cs="Times New Roman"/>
          <w:sz w:val="24"/>
        </w:rPr>
        <w:t>Doi</w:t>
      </w:r>
      <w:proofErr w:type="spellEnd"/>
      <w:r>
        <w:rPr>
          <w:rFonts w:ascii="Times New Roman" w:hAnsi="Times New Roman" w:cs="Times New Roman"/>
          <w:sz w:val="24"/>
        </w:rPr>
        <w:t>: 10.1111/j.1475-3588.2010.00574.x</w:t>
      </w:r>
    </w:p>
    <w:p w14:paraId="459E1D27" w14:textId="77777777" w:rsidR="00210C80" w:rsidRDefault="00210C80" w:rsidP="00210C80">
      <w:pPr>
        <w:rPr>
          <w:rFonts w:ascii="Times New Roman" w:hAnsi="Times New Roman" w:cs="Times New Roman"/>
          <w:sz w:val="24"/>
        </w:rPr>
      </w:pPr>
    </w:p>
    <w:p w14:paraId="5DD14918" w14:textId="77777777" w:rsidR="00210C80" w:rsidRDefault="00210C80" w:rsidP="00210C80">
      <w:pPr>
        <w:jc w:val="both"/>
        <w:rPr>
          <w:rFonts w:ascii="Times New Roman" w:hAnsi="Times New Roman" w:cs="Times New Roman"/>
          <w:sz w:val="24"/>
        </w:rPr>
      </w:pPr>
    </w:p>
    <w:p w14:paraId="40EDF516" w14:textId="77777777" w:rsidR="00657B40" w:rsidRPr="00967AC8" w:rsidRDefault="00657B40" w:rsidP="00210C80">
      <w:pPr>
        <w:jc w:val="both"/>
        <w:rPr>
          <w:rFonts w:ascii="Times New Roman" w:hAnsi="Times New Roman" w:cs="Times New Roman"/>
          <w:i/>
          <w:sz w:val="24"/>
        </w:rPr>
      </w:pPr>
      <w:r w:rsidRPr="00967AC8">
        <w:rPr>
          <w:rFonts w:ascii="Times New Roman" w:hAnsi="Times New Roman" w:cs="Times New Roman"/>
          <w:i/>
          <w:sz w:val="24"/>
        </w:rPr>
        <w:t>Opravu bohužel nemohu přijmout. Do práce jste přidala právě ty prvky, které v ní neměly být – statistický žargon, signifikance, názvy testů. Ničemu z toho přeci laický čtenář nemůže rozumět a popravdě ho to ani nezajímá. Potřebuje vědět, jak velký rozdíl program způsobil a vaším úkolem je mu to nějak zprostředkovat, i když neví</w:t>
      </w:r>
      <w:r w:rsidR="00967AC8" w:rsidRPr="00967AC8">
        <w:rPr>
          <w:rFonts w:ascii="Times New Roman" w:hAnsi="Times New Roman" w:cs="Times New Roman"/>
          <w:i/>
          <w:sz w:val="24"/>
        </w:rPr>
        <w:t xml:space="preserve">, co ty CBCL skóry znamenají. Pokusil jsem se vám napovědět tím, že ty skóry jsou vlastně T-skóry – jsou tedy transformované na škálu s průměrem 50 </w:t>
      </w:r>
      <w:r w:rsidR="00967AC8">
        <w:rPr>
          <w:rFonts w:ascii="Times New Roman" w:hAnsi="Times New Roman" w:cs="Times New Roman"/>
          <w:i/>
          <w:sz w:val="24"/>
        </w:rPr>
        <w:t>a</w:t>
      </w:r>
      <w:bookmarkStart w:id="4" w:name="_GoBack"/>
      <w:bookmarkEnd w:id="4"/>
      <w:r w:rsidR="00967AC8" w:rsidRPr="00967AC8">
        <w:rPr>
          <w:rFonts w:ascii="Times New Roman" w:hAnsi="Times New Roman" w:cs="Times New Roman"/>
          <w:i/>
          <w:sz w:val="24"/>
        </w:rPr>
        <w:t> směrodatnou odchylkou 10.  Tuto informaci jste však nevyužila. Dokonce mám pocit, že jste zaměnila T a t a na základě toho do práce přidala všechny ty zmínky o t-testech.</w:t>
      </w:r>
    </w:p>
    <w:p w14:paraId="03E01EE5" w14:textId="77777777" w:rsidR="00967AC8" w:rsidRPr="00967AC8" w:rsidRDefault="00967AC8" w:rsidP="00210C80">
      <w:pPr>
        <w:jc w:val="both"/>
        <w:rPr>
          <w:rFonts w:ascii="Times New Roman" w:hAnsi="Times New Roman" w:cs="Times New Roman"/>
          <w:i/>
          <w:sz w:val="24"/>
        </w:rPr>
      </w:pPr>
      <w:r w:rsidRPr="00967AC8">
        <w:rPr>
          <w:rFonts w:ascii="Times New Roman" w:hAnsi="Times New Roman" w:cs="Times New Roman"/>
          <w:i/>
          <w:sz w:val="24"/>
        </w:rPr>
        <w:t>SJ</w:t>
      </w:r>
    </w:p>
    <w:sectPr w:rsidR="00967AC8" w:rsidRPr="00967AC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anislav Ježek" w:date="2019-06-28T08:09:00Z" w:initials="SJ">
    <w:p w14:paraId="335CC1D0" w14:textId="77777777" w:rsidR="00657B40" w:rsidRDefault="00657B40">
      <w:pPr>
        <w:pStyle w:val="Textkomente"/>
      </w:pPr>
      <w:r>
        <w:rPr>
          <w:rStyle w:val="Odkaznakoment"/>
        </w:rPr>
        <w:annotationRef/>
      </w:r>
      <w:r>
        <w:t>Myslím, že není možné počítat s tím, že čtenář ví, co je t-test.</w:t>
      </w:r>
    </w:p>
  </w:comment>
  <w:comment w:id="1" w:author="Stanislav Ježek" w:date="2019-06-28T08:10:00Z" w:initials="SJ">
    <w:p w14:paraId="0884184A" w14:textId="77777777" w:rsidR="00657B40" w:rsidRDefault="00657B40">
      <w:pPr>
        <w:pStyle w:val="Textkomente"/>
      </w:pPr>
      <w:r>
        <w:rPr>
          <w:rStyle w:val="Odkaznakoment"/>
        </w:rPr>
        <w:annotationRef/>
      </w:r>
      <w:r>
        <w:t>Statisticky významně. To se čtenář nedozvídá a bude si tak myslet, že slovem významný myslíte, že rozdíl byl velký.</w:t>
      </w:r>
    </w:p>
  </w:comment>
  <w:comment w:id="2" w:author="Stanislav Ježek" w:date="2019-06-28T08:13:00Z" w:initials="SJ">
    <w:p w14:paraId="4EA48C8C" w14:textId="77777777" w:rsidR="00657B40" w:rsidRDefault="00657B40">
      <w:pPr>
        <w:pStyle w:val="Textkomente"/>
      </w:pPr>
      <w:r>
        <w:rPr>
          <w:rStyle w:val="Odkaznakoment"/>
        </w:rPr>
        <w:annotationRef/>
      </w:r>
      <w:r>
        <w:t xml:space="preserve">I když „kauzalita výsledků“ je nevhodný obrat, chápu, co tím míníte. Ano, analyzovali jen tu „lepší“ </w:t>
      </w:r>
      <w:proofErr w:type="gramStart"/>
      <w:r>
        <w:t>část  rodičů</w:t>
      </w:r>
      <w:proofErr w:type="gramEnd"/>
      <w:r>
        <w:t>.</w:t>
      </w:r>
    </w:p>
  </w:comment>
  <w:comment w:id="3" w:author="Stanislav Ježek" w:date="2019-06-28T08:16:00Z" w:initials="SJ">
    <w:p w14:paraId="19B0C382" w14:textId="77777777" w:rsidR="00657B40" w:rsidRDefault="00657B40">
      <w:pPr>
        <w:pStyle w:val="Textkomente"/>
      </w:pPr>
      <w:r>
        <w:rPr>
          <w:rStyle w:val="Odkaznakoment"/>
        </w:rPr>
        <w:annotationRef/>
      </w:r>
      <w:r>
        <w:t>Když čtenář neví, jak funguje statistické testování, nic mu to neřekne.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5CC1D0" w15:done="0"/>
  <w15:commentEx w15:paraId="0884184A" w15:done="0"/>
  <w15:commentEx w15:paraId="4EA48C8C" w15:done="0"/>
  <w15:commentEx w15:paraId="19B0C3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CC1D0" w16cid:durableId="20C049CD"/>
  <w16cid:commentId w16cid:paraId="0884184A" w16cid:durableId="20C04A0B"/>
  <w16cid:commentId w16cid:paraId="4EA48C8C" w16cid:durableId="20C04A98"/>
  <w16cid:commentId w16cid:paraId="19B0C382" w16cid:durableId="20C04B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nislav Ježek">
    <w15:presenceInfo w15:providerId="None" w15:userId="Stanislav Jež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57B"/>
    <w:rsid w:val="000570FF"/>
    <w:rsid w:val="00070089"/>
    <w:rsid w:val="001333DB"/>
    <w:rsid w:val="001D1D53"/>
    <w:rsid w:val="00210C80"/>
    <w:rsid w:val="00214749"/>
    <w:rsid w:val="0028353D"/>
    <w:rsid w:val="00315C6E"/>
    <w:rsid w:val="00367A73"/>
    <w:rsid w:val="003C2FD4"/>
    <w:rsid w:val="003C788E"/>
    <w:rsid w:val="00430279"/>
    <w:rsid w:val="00432698"/>
    <w:rsid w:val="0054149B"/>
    <w:rsid w:val="00657B40"/>
    <w:rsid w:val="006C714E"/>
    <w:rsid w:val="00967AC8"/>
    <w:rsid w:val="00AC0D97"/>
    <w:rsid w:val="00AE35C2"/>
    <w:rsid w:val="00B641D8"/>
    <w:rsid w:val="00B934CA"/>
    <w:rsid w:val="00C734C3"/>
    <w:rsid w:val="00C76692"/>
    <w:rsid w:val="00CB3ABA"/>
    <w:rsid w:val="00CF577F"/>
    <w:rsid w:val="00D3132A"/>
    <w:rsid w:val="00D659D4"/>
    <w:rsid w:val="00E92FA0"/>
    <w:rsid w:val="00F16D76"/>
    <w:rsid w:val="00FA2AC1"/>
    <w:rsid w:val="00FB2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74CB"/>
  <w15:docId w15:val="{A2B3AAE5-6B5E-48D9-898E-63E2DD4F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59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59D4"/>
    <w:rPr>
      <w:rFonts w:ascii="Tahoma" w:hAnsi="Tahoma" w:cs="Tahoma"/>
      <w:sz w:val="16"/>
      <w:szCs w:val="16"/>
    </w:rPr>
  </w:style>
  <w:style w:type="character" w:styleId="Hypertextovodkaz">
    <w:name w:val="Hyperlink"/>
    <w:basedOn w:val="Standardnpsmoodstavce"/>
    <w:uiPriority w:val="99"/>
    <w:unhideWhenUsed/>
    <w:rsid w:val="00210C80"/>
    <w:rPr>
      <w:color w:val="0000FF" w:themeColor="hyperlink"/>
      <w:u w:val="single"/>
    </w:rPr>
  </w:style>
  <w:style w:type="character" w:styleId="Odkaznakoment">
    <w:name w:val="annotation reference"/>
    <w:basedOn w:val="Standardnpsmoodstavce"/>
    <w:uiPriority w:val="99"/>
    <w:semiHidden/>
    <w:unhideWhenUsed/>
    <w:rsid w:val="00657B40"/>
    <w:rPr>
      <w:sz w:val="16"/>
      <w:szCs w:val="16"/>
    </w:rPr>
  </w:style>
  <w:style w:type="paragraph" w:styleId="Textkomente">
    <w:name w:val="annotation text"/>
    <w:basedOn w:val="Normln"/>
    <w:link w:val="TextkomenteChar"/>
    <w:uiPriority w:val="99"/>
    <w:semiHidden/>
    <w:unhideWhenUsed/>
    <w:rsid w:val="00657B40"/>
    <w:pPr>
      <w:spacing w:line="240" w:lineRule="auto"/>
    </w:pPr>
    <w:rPr>
      <w:sz w:val="20"/>
      <w:szCs w:val="20"/>
    </w:rPr>
  </w:style>
  <w:style w:type="character" w:customStyle="1" w:styleId="TextkomenteChar">
    <w:name w:val="Text komentáře Char"/>
    <w:basedOn w:val="Standardnpsmoodstavce"/>
    <w:link w:val="Textkomente"/>
    <w:uiPriority w:val="99"/>
    <w:semiHidden/>
    <w:rsid w:val="00657B40"/>
    <w:rPr>
      <w:sz w:val="20"/>
      <w:szCs w:val="20"/>
    </w:rPr>
  </w:style>
  <w:style w:type="paragraph" w:styleId="Pedmtkomente">
    <w:name w:val="annotation subject"/>
    <w:basedOn w:val="Textkomente"/>
    <w:next w:val="Textkomente"/>
    <w:link w:val="PedmtkomenteChar"/>
    <w:uiPriority w:val="99"/>
    <w:semiHidden/>
    <w:unhideWhenUsed/>
    <w:rsid w:val="00657B40"/>
    <w:rPr>
      <w:b/>
      <w:bCs/>
    </w:rPr>
  </w:style>
  <w:style w:type="character" w:customStyle="1" w:styleId="PedmtkomenteChar">
    <w:name w:val="Předmět komentáře Char"/>
    <w:basedOn w:val="TextkomenteChar"/>
    <w:link w:val="Pedmtkomente"/>
    <w:uiPriority w:val="99"/>
    <w:semiHidden/>
    <w:rsid w:val="00657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cs-CZ" b="0"/>
              <a:t>Porovnání průměrů CBCL testů před a po programu</a:t>
            </a:r>
          </a:p>
        </c:rich>
      </c:tx>
      <c:layout>
        <c:manualLayout>
          <c:xMode val="edge"/>
          <c:yMode val="edge"/>
          <c:x val="9.2374999999999999E-2"/>
          <c:y val="3.015075376884422E-2"/>
        </c:manualLayout>
      </c:layout>
      <c:overlay val="0"/>
    </c:title>
    <c:autoTitleDeleted val="0"/>
    <c:plotArea>
      <c:layout/>
      <c:barChart>
        <c:barDir val="col"/>
        <c:grouping val="clustered"/>
        <c:varyColors val="0"/>
        <c:ser>
          <c:idx val="0"/>
          <c:order val="0"/>
          <c:tx>
            <c:strRef>
              <c:f>List1!$B$1</c:f>
              <c:strCache>
                <c:ptCount val="1"/>
                <c:pt idx="0">
                  <c:v>Před programem</c:v>
                </c:pt>
              </c:strCache>
            </c:strRef>
          </c:tx>
          <c:spPr>
            <a:solidFill>
              <a:schemeClr val="tx2">
                <a:lumMod val="75000"/>
              </a:schemeClr>
            </a:solidFill>
          </c:spPr>
          <c:invertIfNegative val="0"/>
          <c:cat>
            <c:strRef>
              <c:f>List1!$A$2:$A$4</c:f>
              <c:strCache>
                <c:ptCount val="3"/>
                <c:pt idx="0">
                  <c:v>Internalizované problémy </c:v>
                </c:pt>
                <c:pt idx="1">
                  <c:v>Externalizované problémy</c:v>
                </c:pt>
                <c:pt idx="2">
                  <c:v>Celkové skóre</c:v>
                </c:pt>
              </c:strCache>
            </c:strRef>
          </c:cat>
          <c:val>
            <c:numRef>
              <c:f>List1!$B$2:$B$4</c:f>
              <c:numCache>
                <c:formatCode>General</c:formatCode>
                <c:ptCount val="3"/>
                <c:pt idx="0">
                  <c:v>62.8</c:v>
                </c:pt>
                <c:pt idx="1">
                  <c:v>69.099999999999994</c:v>
                </c:pt>
                <c:pt idx="2">
                  <c:v>67.5</c:v>
                </c:pt>
              </c:numCache>
            </c:numRef>
          </c:val>
          <c:extLst>
            <c:ext xmlns:c16="http://schemas.microsoft.com/office/drawing/2014/chart" uri="{C3380CC4-5D6E-409C-BE32-E72D297353CC}">
              <c16:uniqueId val="{00000000-8F85-489F-BA0C-D256EE170007}"/>
            </c:ext>
          </c:extLst>
        </c:ser>
        <c:ser>
          <c:idx val="1"/>
          <c:order val="1"/>
          <c:tx>
            <c:strRef>
              <c:f>List1!$C$1</c:f>
              <c:strCache>
                <c:ptCount val="1"/>
                <c:pt idx="0">
                  <c:v>Po programu</c:v>
                </c:pt>
              </c:strCache>
            </c:strRef>
          </c:tx>
          <c:spPr>
            <a:solidFill>
              <a:schemeClr val="accent6">
                <a:lumMod val="75000"/>
              </a:schemeClr>
            </a:solidFill>
          </c:spPr>
          <c:invertIfNegative val="0"/>
          <c:cat>
            <c:strRef>
              <c:f>List1!$A$2:$A$4</c:f>
              <c:strCache>
                <c:ptCount val="3"/>
                <c:pt idx="0">
                  <c:v>Internalizované problémy </c:v>
                </c:pt>
                <c:pt idx="1">
                  <c:v>Externalizované problémy</c:v>
                </c:pt>
                <c:pt idx="2">
                  <c:v>Celkové skóre</c:v>
                </c:pt>
              </c:strCache>
            </c:strRef>
          </c:cat>
          <c:val>
            <c:numRef>
              <c:f>List1!$C$2:$C$4</c:f>
              <c:numCache>
                <c:formatCode>General</c:formatCode>
                <c:ptCount val="3"/>
                <c:pt idx="0">
                  <c:v>56.5</c:v>
                </c:pt>
                <c:pt idx="1">
                  <c:v>63.3</c:v>
                </c:pt>
                <c:pt idx="2">
                  <c:v>61.3</c:v>
                </c:pt>
              </c:numCache>
            </c:numRef>
          </c:val>
          <c:extLst>
            <c:ext xmlns:c16="http://schemas.microsoft.com/office/drawing/2014/chart" uri="{C3380CC4-5D6E-409C-BE32-E72D297353CC}">
              <c16:uniqueId val="{00000001-8F85-489F-BA0C-D256EE170007}"/>
            </c:ext>
          </c:extLst>
        </c:ser>
        <c:dLbls>
          <c:showLegendKey val="0"/>
          <c:showVal val="0"/>
          <c:showCatName val="0"/>
          <c:showSerName val="0"/>
          <c:showPercent val="0"/>
          <c:showBubbleSize val="0"/>
        </c:dLbls>
        <c:gapWidth val="150"/>
        <c:axId val="82006400"/>
        <c:axId val="82008320"/>
      </c:barChart>
      <c:catAx>
        <c:axId val="82006400"/>
        <c:scaling>
          <c:orientation val="minMax"/>
        </c:scaling>
        <c:delete val="0"/>
        <c:axPos val="b"/>
        <c:numFmt formatCode="General" sourceLinked="0"/>
        <c:majorTickMark val="out"/>
        <c:minorTickMark val="none"/>
        <c:tickLblPos val="nextTo"/>
        <c:crossAx val="82008320"/>
        <c:crosses val="autoZero"/>
        <c:auto val="1"/>
        <c:lblAlgn val="ctr"/>
        <c:lblOffset val="100"/>
        <c:noMultiLvlLbl val="0"/>
      </c:catAx>
      <c:valAx>
        <c:axId val="82008320"/>
        <c:scaling>
          <c:orientation val="minMax"/>
        </c:scaling>
        <c:delete val="0"/>
        <c:axPos val="l"/>
        <c:majorGridlines/>
        <c:title>
          <c:tx>
            <c:rich>
              <a:bodyPr rot="-5400000" vert="horz"/>
              <a:lstStyle/>
              <a:p>
                <a:pPr>
                  <a:defRPr/>
                </a:pPr>
                <a:r>
                  <a:rPr lang="cs-CZ"/>
                  <a:t>Skóre</a:t>
                </a:r>
                <a:r>
                  <a:rPr lang="cs-CZ" baseline="0"/>
                  <a:t> v testu</a:t>
                </a:r>
                <a:endParaRPr lang="cs-CZ"/>
              </a:p>
            </c:rich>
          </c:tx>
          <c:overlay val="0"/>
        </c:title>
        <c:numFmt formatCode="General" sourceLinked="1"/>
        <c:majorTickMark val="out"/>
        <c:minorTickMark val="none"/>
        <c:tickLblPos val="nextTo"/>
        <c:crossAx val="82006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764</Words>
  <Characters>4514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Stanislav Ježek</cp:lastModifiedBy>
  <cp:revision>16</cp:revision>
  <dcterms:created xsi:type="dcterms:W3CDTF">2019-05-08T07:27:00Z</dcterms:created>
  <dcterms:modified xsi:type="dcterms:W3CDTF">2019-06-28T06:22:00Z</dcterms:modified>
</cp:coreProperties>
</file>