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506F4D" w:rsidRPr="00DD75FD" w14:paraId="379DE11E" w14:textId="77777777" w:rsidTr="001D76F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6815006" w14:textId="77777777" w:rsidR="00506F4D" w:rsidRPr="00AC11B8" w:rsidRDefault="00506F4D" w:rsidP="001D76F0">
            <w:pPr>
              <w:rPr>
                <w:noProof/>
              </w:rPr>
            </w:pPr>
            <w:r w:rsidRPr="00AC11B8">
              <w:rPr>
                <w:noProof/>
              </w:rPr>
              <w:t>Jméno a příjmení: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29E7AB28" w14:textId="77777777" w:rsidR="00506F4D" w:rsidRPr="00AC11B8" w:rsidRDefault="00506F4D" w:rsidP="001D76F0">
            <w:pPr>
              <w:ind w:left="176"/>
              <w:rPr>
                <w:noProof/>
              </w:rPr>
            </w:pPr>
            <w:r>
              <w:rPr>
                <w:noProof/>
              </w:rPr>
              <w:t>Kamila Látalová</w:t>
            </w:r>
          </w:p>
        </w:tc>
      </w:tr>
      <w:tr w:rsidR="00506F4D" w:rsidRPr="00DD75FD" w14:paraId="59493C3C" w14:textId="77777777" w:rsidTr="001D76F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ED20F98" w14:textId="77777777" w:rsidR="00506F4D" w:rsidRPr="00AC11B8" w:rsidRDefault="00506F4D" w:rsidP="001D76F0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1BAD0FF0" w14:textId="77777777" w:rsidR="00506F4D" w:rsidRPr="00AC11B8" w:rsidRDefault="00506F4D" w:rsidP="001D76F0">
            <w:pPr>
              <w:ind w:left="176"/>
              <w:rPr>
                <w:noProof/>
              </w:rPr>
            </w:pPr>
            <w:r>
              <w:rPr>
                <w:noProof/>
              </w:rPr>
              <w:t>480032</w:t>
            </w:r>
          </w:p>
        </w:tc>
      </w:tr>
      <w:tr w:rsidR="00506F4D" w14:paraId="608572A6" w14:textId="77777777" w:rsidTr="001D76F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9989FAA" w14:textId="77777777" w:rsidR="00506F4D" w:rsidRPr="00AC11B8" w:rsidRDefault="00506F4D" w:rsidP="001D76F0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1F321CBE" w14:textId="77777777" w:rsidR="00506F4D" w:rsidRPr="00AC11B8" w:rsidRDefault="00276E75" w:rsidP="001D76F0">
            <w:pPr>
              <w:ind w:left="176"/>
              <w:rPr>
                <w:noProof/>
              </w:rPr>
            </w:pPr>
            <w:r>
              <w:rPr>
                <w:noProof/>
              </w:rPr>
              <w:t>Statistická analýza dat, PSY117</w:t>
            </w:r>
          </w:p>
        </w:tc>
      </w:tr>
      <w:tr w:rsidR="00506F4D" w14:paraId="6D186ACB" w14:textId="77777777" w:rsidTr="001D76F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A8C2B09" w14:textId="77777777" w:rsidR="00506F4D" w:rsidRPr="00AC11B8" w:rsidRDefault="00506F4D" w:rsidP="001D76F0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6E5BE536" w14:textId="77777777" w:rsidR="00276E75" w:rsidRDefault="00276E75" w:rsidP="001D76F0">
            <w:pPr>
              <w:ind w:left="176"/>
              <w:rPr>
                <w:noProof/>
              </w:rPr>
            </w:pPr>
            <w:r w:rsidRPr="00276E75">
              <w:rPr>
                <w:noProof/>
              </w:rPr>
              <w:t>Mgr. Stanislav Ježek, Ph.D.</w:t>
            </w:r>
          </w:p>
          <w:p w14:paraId="56754D04" w14:textId="77777777" w:rsidR="00506F4D" w:rsidRPr="00AC11B8" w:rsidRDefault="00276E75" w:rsidP="001D76F0">
            <w:pPr>
              <w:ind w:left="176"/>
              <w:rPr>
                <w:noProof/>
              </w:rPr>
            </w:pPr>
            <w:r w:rsidRPr="00276E75">
              <w:rPr>
                <w:noProof/>
              </w:rPr>
              <w:t>Mgr. Hynek Cígler, Ph.D.</w:t>
            </w:r>
          </w:p>
        </w:tc>
      </w:tr>
      <w:tr w:rsidR="00506F4D" w14:paraId="5114B0B7" w14:textId="77777777" w:rsidTr="001D76F0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CC5CD81" w14:textId="77777777" w:rsidR="00506F4D" w:rsidRPr="00AC11B8" w:rsidRDefault="00506F4D" w:rsidP="001D76F0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2B69AD19" w14:textId="77777777" w:rsidR="00506F4D" w:rsidRPr="00AC11B8" w:rsidRDefault="00CB607B" w:rsidP="001D76F0">
            <w:pPr>
              <w:ind w:left="176"/>
              <w:rPr>
                <w:noProof/>
              </w:rPr>
            </w:pPr>
            <w:r>
              <w:rPr>
                <w:noProof/>
              </w:rPr>
              <w:t>6</w:t>
            </w:r>
            <w:r w:rsidR="00506F4D" w:rsidRPr="00AC11B8">
              <w:rPr>
                <w:noProof/>
              </w:rPr>
              <w:t>.</w:t>
            </w:r>
            <w:r>
              <w:rPr>
                <w:noProof/>
              </w:rPr>
              <w:t xml:space="preserve"> 5</w:t>
            </w:r>
            <w:r w:rsidR="00506F4D">
              <w:rPr>
                <w:noProof/>
              </w:rPr>
              <w:t>.</w:t>
            </w:r>
            <w:r w:rsidR="00506F4D" w:rsidRPr="00AC11B8">
              <w:rPr>
                <w:noProof/>
              </w:rPr>
              <w:t xml:space="preserve"> 20</w:t>
            </w:r>
            <w:r w:rsidR="00506F4D">
              <w:rPr>
                <w:noProof/>
              </w:rPr>
              <w:t>19</w:t>
            </w:r>
          </w:p>
        </w:tc>
        <w:tc>
          <w:tcPr>
            <w:tcW w:w="2126" w:type="dxa"/>
            <w:vAlign w:val="center"/>
          </w:tcPr>
          <w:p w14:paraId="10226CC1" w14:textId="77777777" w:rsidR="00506F4D" w:rsidRPr="00AC11B8" w:rsidRDefault="00506F4D" w:rsidP="001D76F0">
            <w:pPr>
              <w:rPr>
                <w:noProof/>
              </w:rPr>
            </w:pPr>
            <w:r w:rsidRPr="00AC11B8">
              <w:rPr>
                <w:noProof/>
              </w:rPr>
              <w:t>Seminární skupina:</w:t>
            </w:r>
          </w:p>
        </w:tc>
        <w:tc>
          <w:tcPr>
            <w:tcW w:w="709" w:type="dxa"/>
            <w:vAlign w:val="center"/>
          </w:tcPr>
          <w:p w14:paraId="13B2E555" w14:textId="77777777" w:rsidR="00506F4D" w:rsidRPr="00AC11B8" w:rsidRDefault="00506F4D" w:rsidP="001D76F0">
            <w:pPr>
              <w:rPr>
                <w:noProof/>
              </w:rPr>
            </w:pPr>
            <w:r>
              <w:rPr>
                <w:noProof/>
              </w:rPr>
              <w:t>04</w:t>
            </w:r>
          </w:p>
        </w:tc>
      </w:tr>
      <w:tr w:rsidR="00506F4D" w14:paraId="326F37E9" w14:textId="77777777" w:rsidTr="00D60EAE">
        <w:trPr>
          <w:trHeight w:val="68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21CC3739" w14:textId="77777777" w:rsidR="00506F4D" w:rsidRDefault="00506F4D" w:rsidP="001D76F0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6FC0B3F1" w14:textId="77777777" w:rsidR="00506F4D" w:rsidRDefault="00506F4D" w:rsidP="00A35E39">
      <w:pPr>
        <w:jc w:val="both"/>
        <w:rPr>
          <w:b/>
          <w:sz w:val="32"/>
          <w:szCs w:val="34"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72A77CB3" wp14:editId="1E67DA36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345">
        <w:rPr>
          <w:noProof/>
        </w:rPr>
        <w:t xml:space="preserve"> </w:t>
      </w:r>
    </w:p>
    <w:p w14:paraId="4EC41DA2" w14:textId="77777777" w:rsidR="004B0AE8" w:rsidRDefault="004F3FF3" w:rsidP="00A35E39">
      <w:pPr>
        <w:jc w:val="both"/>
        <w:rPr>
          <w:b/>
          <w:sz w:val="32"/>
          <w:szCs w:val="34"/>
        </w:rPr>
      </w:pPr>
      <w:r w:rsidRPr="005B5AEF">
        <w:rPr>
          <w:b/>
          <w:sz w:val="32"/>
          <w:szCs w:val="34"/>
        </w:rPr>
        <w:t>Užívání drog v adolescenci: mladický vrtoch nebo doživotní stigma?</w:t>
      </w:r>
    </w:p>
    <w:p w14:paraId="54B1BE12" w14:textId="77777777" w:rsidR="004F3FF3" w:rsidRPr="004B0AE8" w:rsidRDefault="005B5AEF" w:rsidP="004B0AE8">
      <w:pPr>
        <w:jc w:val="both"/>
        <w:rPr>
          <w:b/>
          <w:sz w:val="24"/>
          <w:szCs w:val="24"/>
        </w:rPr>
      </w:pPr>
      <w:r w:rsidRPr="004B0AE8">
        <w:rPr>
          <w:b/>
          <w:sz w:val="24"/>
          <w:szCs w:val="24"/>
        </w:rPr>
        <w:t>Devadesátá léta minulého století odstartovala v České rep</w:t>
      </w:r>
      <w:r w:rsidR="004411ED" w:rsidRPr="004B0AE8">
        <w:rPr>
          <w:b/>
          <w:sz w:val="24"/>
          <w:szCs w:val="24"/>
        </w:rPr>
        <w:t>ublic</w:t>
      </w:r>
      <w:r w:rsidR="00D60EAE">
        <w:rPr>
          <w:b/>
          <w:sz w:val="24"/>
          <w:szCs w:val="24"/>
        </w:rPr>
        <w:t>e drogový boom. Marihuana i</w:t>
      </w:r>
      <w:r w:rsidR="004411ED" w:rsidRPr="004B0AE8">
        <w:rPr>
          <w:b/>
          <w:sz w:val="24"/>
          <w:szCs w:val="24"/>
        </w:rPr>
        <w:t xml:space="preserve"> tvrdé drogy</w:t>
      </w:r>
      <w:r w:rsidR="00EC6A8D">
        <w:rPr>
          <w:b/>
          <w:sz w:val="24"/>
          <w:szCs w:val="24"/>
        </w:rPr>
        <w:t xml:space="preserve"> </w:t>
      </w:r>
      <w:r w:rsidR="0022432A">
        <w:rPr>
          <w:b/>
          <w:sz w:val="24"/>
          <w:szCs w:val="24"/>
        </w:rPr>
        <w:t>jako heroin, kokain či pervitin</w:t>
      </w:r>
      <w:r w:rsidR="004411ED" w:rsidRPr="004B0AE8">
        <w:rPr>
          <w:b/>
          <w:sz w:val="24"/>
          <w:szCs w:val="24"/>
        </w:rPr>
        <w:t xml:space="preserve"> </w:t>
      </w:r>
      <w:r w:rsidR="00310389" w:rsidRPr="004B0AE8">
        <w:rPr>
          <w:b/>
          <w:sz w:val="24"/>
          <w:szCs w:val="24"/>
        </w:rPr>
        <w:t xml:space="preserve">se staly populárními </w:t>
      </w:r>
      <w:r w:rsidR="004411ED" w:rsidRPr="004B0AE8">
        <w:rPr>
          <w:b/>
          <w:sz w:val="24"/>
          <w:szCs w:val="24"/>
        </w:rPr>
        <w:t>především mezi dospívajícími</w:t>
      </w:r>
      <w:r w:rsidR="00432FC9" w:rsidRPr="004B0AE8">
        <w:rPr>
          <w:b/>
          <w:sz w:val="24"/>
          <w:szCs w:val="24"/>
        </w:rPr>
        <w:t>.</w:t>
      </w:r>
      <w:r w:rsidR="00310389" w:rsidRPr="004B0AE8">
        <w:rPr>
          <w:b/>
          <w:sz w:val="24"/>
          <w:szCs w:val="24"/>
        </w:rPr>
        <w:t xml:space="preserve"> </w:t>
      </w:r>
      <w:r w:rsidR="00C271A9" w:rsidRPr="004B0AE8">
        <w:rPr>
          <w:b/>
          <w:sz w:val="24"/>
          <w:szCs w:val="24"/>
        </w:rPr>
        <w:t>Otázkou je, jak</w:t>
      </w:r>
      <w:r w:rsidR="00B26FAA">
        <w:rPr>
          <w:b/>
          <w:sz w:val="24"/>
          <w:szCs w:val="24"/>
        </w:rPr>
        <w:t xml:space="preserve"> se </w:t>
      </w:r>
      <w:r w:rsidR="00310389" w:rsidRPr="004B0AE8">
        <w:rPr>
          <w:b/>
          <w:sz w:val="24"/>
          <w:szCs w:val="24"/>
        </w:rPr>
        <w:t>tento ilegální koníček</w:t>
      </w:r>
      <w:r w:rsidR="00EA7A1B" w:rsidRPr="004B0AE8">
        <w:rPr>
          <w:b/>
          <w:sz w:val="24"/>
          <w:szCs w:val="24"/>
        </w:rPr>
        <w:t xml:space="preserve"> </w:t>
      </w:r>
      <w:r w:rsidR="0005017F">
        <w:rPr>
          <w:b/>
          <w:sz w:val="24"/>
          <w:szCs w:val="24"/>
        </w:rPr>
        <w:t xml:space="preserve">adolescentů </w:t>
      </w:r>
      <w:r w:rsidR="00EA7A1B" w:rsidRPr="004B0AE8">
        <w:rPr>
          <w:b/>
          <w:sz w:val="24"/>
          <w:szCs w:val="24"/>
        </w:rPr>
        <w:t>po</w:t>
      </w:r>
      <w:r w:rsidR="00B26FAA">
        <w:rPr>
          <w:b/>
          <w:sz w:val="24"/>
          <w:szCs w:val="24"/>
        </w:rPr>
        <w:t>depíše</w:t>
      </w:r>
      <w:r w:rsidR="003D46CA" w:rsidRPr="004B0AE8">
        <w:rPr>
          <w:b/>
          <w:sz w:val="24"/>
          <w:szCs w:val="24"/>
        </w:rPr>
        <w:t xml:space="preserve"> </w:t>
      </w:r>
      <w:r w:rsidR="00697039">
        <w:rPr>
          <w:b/>
          <w:sz w:val="24"/>
          <w:szCs w:val="24"/>
        </w:rPr>
        <w:t xml:space="preserve">na </w:t>
      </w:r>
      <w:r w:rsidR="00B26FAA">
        <w:rPr>
          <w:b/>
          <w:sz w:val="24"/>
          <w:szCs w:val="24"/>
        </w:rPr>
        <w:t>kvalitě</w:t>
      </w:r>
      <w:r w:rsidR="0005017F">
        <w:rPr>
          <w:b/>
          <w:sz w:val="24"/>
          <w:szCs w:val="24"/>
        </w:rPr>
        <w:t xml:space="preserve"> jejich života v</w:t>
      </w:r>
      <w:r w:rsidR="00A32A82" w:rsidRPr="004B0AE8">
        <w:rPr>
          <w:b/>
          <w:sz w:val="24"/>
          <w:szCs w:val="24"/>
        </w:rPr>
        <w:t> dospělosti.</w:t>
      </w:r>
    </w:p>
    <w:p w14:paraId="41D599CC" w14:textId="77777777" w:rsidR="00E66E0A" w:rsidRPr="0034449F" w:rsidRDefault="00E66E0A" w:rsidP="00A35E39">
      <w:pPr>
        <w:jc w:val="both"/>
        <w:rPr>
          <w:sz w:val="24"/>
          <w:szCs w:val="24"/>
        </w:rPr>
      </w:pPr>
    </w:p>
    <w:p w14:paraId="3A79F81C" w14:textId="77777777" w:rsidR="0022432A" w:rsidRDefault="00B1748A" w:rsidP="00A35E39">
      <w:pPr>
        <w:jc w:val="both"/>
        <w:rPr>
          <w:sz w:val="24"/>
          <w:szCs w:val="24"/>
        </w:rPr>
      </w:pPr>
      <w:r w:rsidRPr="0034449F">
        <w:rPr>
          <w:sz w:val="24"/>
          <w:szCs w:val="24"/>
        </w:rPr>
        <w:tab/>
        <w:t>Touto pr</w:t>
      </w:r>
      <w:r w:rsidR="00F2144F" w:rsidRPr="0034449F">
        <w:rPr>
          <w:sz w:val="24"/>
          <w:szCs w:val="24"/>
        </w:rPr>
        <w:t xml:space="preserve">oblematikou se </w:t>
      </w:r>
      <w:r w:rsidR="00AC5EB1" w:rsidRPr="0034449F">
        <w:rPr>
          <w:sz w:val="24"/>
          <w:szCs w:val="24"/>
        </w:rPr>
        <w:t xml:space="preserve">u nás </w:t>
      </w:r>
      <w:r w:rsidR="00F2144F" w:rsidRPr="0034449F">
        <w:rPr>
          <w:sz w:val="24"/>
          <w:szCs w:val="24"/>
        </w:rPr>
        <w:t>zabývá studie</w:t>
      </w:r>
      <w:r w:rsidR="0022432A">
        <w:rPr>
          <w:sz w:val="24"/>
          <w:szCs w:val="24"/>
        </w:rPr>
        <w:t xml:space="preserve"> z roku 2012 odborníků v oblasti adiktologie, </w:t>
      </w:r>
      <w:r w:rsidR="0022432A" w:rsidRPr="0022432A">
        <w:rPr>
          <w:sz w:val="24"/>
          <w:szCs w:val="24"/>
        </w:rPr>
        <w:t>L</w:t>
      </w:r>
      <w:r w:rsidR="0022432A">
        <w:rPr>
          <w:sz w:val="24"/>
          <w:szCs w:val="24"/>
        </w:rPr>
        <w:t xml:space="preserve">. Csémy, T. Zábranského, K. Grohmannové, Z. Dvořákové, J. Brenzy a B. Janíkové, </w:t>
      </w:r>
      <w:r w:rsidR="0034563E">
        <w:rPr>
          <w:sz w:val="24"/>
          <w:szCs w:val="24"/>
        </w:rPr>
        <w:t xml:space="preserve">s názvem </w:t>
      </w:r>
      <w:r w:rsidR="0034563E" w:rsidRPr="0034563E">
        <w:rPr>
          <w:sz w:val="24"/>
          <w:szCs w:val="24"/>
        </w:rPr>
        <w:t>D</w:t>
      </w:r>
      <w:r w:rsidR="0034563E">
        <w:rPr>
          <w:sz w:val="24"/>
          <w:szCs w:val="24"/>
        </w:rPr>
        <w:t>ospívající</w:t>
      </w:r>
      <w:r w:rsidR="0034563E" w:rsidRPr="0034563E">
        <w:rPr>
          <w:sz w:val="24"/>
          <w:szCs w:val="24"/>
        </w:rPr>
        <w:t xml:space="preserve"> </w:t>
      </w:r>
      <w:r w:rsidR="0034563E">
        <w:rPr>
          <w:sz w:val="24"/>
          <w:szCs w:val="24"/>
        </w:rPr>
        <w:t>uživatelé heroinu a pervitinu po 14 letech</w:t>
      </w:r>
      <w:r w:rsidR="0034563E" w:rsidRPr="0034563E">
        <w:rPr>
          <w:sz w:val="24"/>
          <w:szCs w:val="24"/>
        </w:rPr>
        <w:t xml:space="preserve">: </w:t>
      </w:r>
      <w:r w:rsidR="0034563E">
        <w:rPr>
          <w:sz w:val="24"/>
          <w:szCs w:val="24"/>
        </w:rPr>
        <w:t>analýza</w:t>
      </w:r>
      <w:r w:rsidR="0034563E" w:rsidRPr="0034563E">
        <w:rPr>
          <w:sz w:val="24"/>
          <w:szCs w:val="24"/>
        </w:rPr>
        <w:t xml:space="preserve"> </w:t>
      </w:r>
      <w:r w:rsidR="0034563E">
        <w:rPr>
          <w:sz w:val="24"/>
          <w:szCs w:val="24"/>
        </w:rPr>
        <w:t>psychosociálních</w:t>
      </w:r>
      <w:r w:rsidR="0034563E" w:rsidRPr="0034563E">
        <w:rPr>
          <w:sz w:val="24"/>
          <w:szCs w:val="24"/>
        </w:rPr>
        <w:t xml:space="preserve"> </w:t>
      </w:r>
      <w:r w:rsidR="0034563E">
        <w:rPr>
          <w:sz w:val="24"/>
          <w:szCs w:val="24"/>
        </w:rPr>
        <w:t>charakteristik</w:t>
      </w:r>
      <w:r w:rsidRPr="0034449F">
        <w:rPr>
          <w:sz w:val="24"/>
          <w:szCs w:val="24"/>
        </w:rPr>
        <w:t>.</w:t>
      </w:r>
    </w:p>
    <w:p w14:paraId="74300B35" w14:textId="77777777" w:rsidR="00062A21" w:rsidRDefault="00C20531" w:rsidP="0022432A">
      <w:pPr>
        <w:ind w:firstLine="708"/>
        <w:jc w:val="both"/>
        <w:rPr>
          <w:sz w:val="24"/>
          <w:szCs w:val="24"/>
        </w:rPr>
      </w:pPr>
      <w:r w:rsidRPr="0034449F">
        <w:rPr>
          <w:sz w:val="24"/>
          <w:szCs w:val="24"/>
        </w:rPr>
        <w:t xml:space="preserve">Výzkumníci </w:t>
      </w:r>
      <w:r w:rsidR="007831A4" w:rsidRPr="0034449F">
        <w:rPr>
          <w:sz w:val="24"/>
          <w:szCs w:val="24"/>
        </w:rPr>
        <w:t>v</w:t>
      </w:r>
      <w:r w:rsidR="005D4975">
        <w:rPr>
          <w:sz w:val="24"/>
          <w:szCs w:val="24"/>
        </w:rPr>
        <w:t>e studii</w:t>
      </w:r>
      <w:r w:rsidR="00EC6A8D">
        <w:rPr>
          <w:sz w:val="24"/>
          <w:szCs w:val="24"/>
        </w:rPr>
        <w:t xml:space="preserve"> porovnávají</w:t>
      </w:r>
      <w:r w:rsidRPr="0034449F">
        <w:rPr>
          <w:sz w:val="24"/>
          <w:szCs w:val="24"/>
        </w:rPr>
        <w:t xml:space="preserve"> dat</w:t>
      </w:r>
      <w:r w:rsidR="00EC6A8D">
        <w:rPr>
          <w:sz w:val="24"/>
          <w:szCs w:val="24"/>
        </w:rPr>
        <w:t>a získaná</w:t>
      </w:r>
      <w:r w:rsidRPr="0034449F">
        <w:rPr>
          <w:sz w:val="24"/>
          <w:szCs w:val="24"/>
        </w:rPr>
        <w:t xml:space="preserve"> </w:t>
      </w:r>
      <w:r w:rsidR="005D4975">
        <w:rPr>
          <w:sz w:val="24"/>
          <w:szCs w:val="24"/>
        </w:rPr>
        <w:t>od závislých dospívajících</w:t>
      </w:r>
      <w:r w:rsidR="00EC6A8D">
        <w:rPr>
          <w:sz w:val="24"/>
          <w:szCs w:val="24"/>
        </w:rPr>
        <w:t xml:space="preserve"> s </w:t>
      </w:r>
      <w:r w:rsidRPr="0034449F">
        <w:rPr>
          <w:sz w:val="24"/>
          <w:szCs w:val="24"/>
        </w:rPr>
        <w:t>d</w:t>
      </w:r>
      <w:r w:rsidR="00EC6A8D">
        <w:rPr>
          <w:sz w:val="24"/>
          <w:szCs w:val="24"/>
        </w:rPr>
        <w:t>aty získanými</w:t>
      </w:r>
      <w:r w:rsidR="00847CD1" w:rsidRPr="0034449F">
        <w:rPr>
          <w:sz w:val="24"/>
          <w:szCs w:val="24"/>
        </w:rPr>
        <w:t xml:space="preserve"> od těch samých osob s odstupem 14 let</w:t>
      </w:r>
      <w:r w:rsidR="00EC6A8D">
        <w:rPr>
          <w:sz w:val="24"/>
          <w:szCs w:val="24"/>
        </w:rPr>
        <w:t>. To už jsou z adolescentů mladí dospělí.</w:t>
      </w:r>
      <w:r w:rsidR="0022432A">
        <w:rPr>
          <w:sz w:val="24"/>
          <w:szCs w:val="24"/>
        </w:rPr>
        <w:t xml:space="preserve"> </w:t>
      </w:r>
      <w:r w:rsidR="00062A21" w:rsidRPr="0034449F">
        <w:rPr>
          <w:sz w:val="24"/>
          <w:szCs w:val="24"/>
        </w:rPr>
        <w:t>První část výzkumu proběhla v letech 1996 až 1998.</w:t>
      </w:r>
      <w:r w:rsidR="00053291" w:rsidRPr="0034449F">
        <w:rPr>
          <w:sz w:val="24"/>
          <w:szCs w:val="24"/>
        </w:rPr>
        <w:t xml:space="preserve"> </w:t>
      </w:r>
      <w:r w:rsidR="00FA017D">
        <w:rPr>
          <w:noProof/>
          <w:sz w:val="24"/>
          <w:szCs w:val="24"/>
          <w:lang w:eastAsia="cs-CZ"/>
        </w:rPr>
        <w:t xml:space="preserve">Vyšetřeno </w:t>
      </w:r>
      <w:r w:rsidR="0034449F">
        <w:rPr>
          <w:noProof/>
          <w:sz w:val="24"/>
          <w:szCs w:val="24"/>
          <w:lang w:eastAsia="cs-CZ"/>
        </w:rPr>
        <w:t>bylo 180 dospívajících závislých na heroinu nebo kokainu.</w:t>
      </w:r>
      <w:r w:rsidR="00FA017D">
        <w:rPr>
          <w:noProof/>
          <w:sz w:val="24"/>
          <w:szCs w:val="24"/>
          <w:lang w:eastAsia="cs-CZ"/>
        </w:rPr>
        <w:t xml:space="preserve"> Jejich průměrný věk</w:t>
      </w:r>
      <w:r w:rsidR="00090EE0">
        <w:rPr>
          <w:noProof/>
          <w:sz w:val="24"/>
          <w:szCs w:val="24"/>
          <w:lang w:eastAsia="cs-CZ"/>
        </w:rPr>
        <w:t xml:space="preserve"> byl</w:t>
      </w:r>
      <w:r w:rsidR="00FA017D">
        <w:rPr>
          <w:noProof/>
          <w:sz w:val="24"/>
          <w:szCs w:val="24"/>
          <w:lang w:eastAsia="cs-CZ"/>
        </w:rPr>
        <w:t xml:space="preserve"> pouhých</w:t>
      </w:r>
      <w:r w:rsidR="00EC6A8D">
        <w:rPr>
          <w:noProof/>
          <w:sz w:val="24"/>
          <w:szCs w:val="24"/>
          <w:lang w:eastAsia="cs-CZ"/>
        </w:rPr>
        <w:t xml:space="preserve"> 17,5 roku. O</w:t>
      </w:r>
      <w:r w:rsidR="001548C1">
        <w:rPr>
          <w:noProof/>
          <w:sz w:val="24"/>
          <w:szCs w:val="24"/>
          <w:lang w:eastAsia="cs-CZ"/>
        </w:rPr>
        <w:t xml:space="preserve"> </w:t>
      </w:r>
      <w:r w:rsidR="00EC6A8D">
        <w:rPr>
          <w:noProof/>
          <w:sz w:val="24"/>
          <w:szCs w:val="24"/>
          <w:lang w:eastAsia="cs-CZ"/>
        </w:rPr>
        <w:t xml:space="preserve">14 let později, v roce 2010 a 2011, </w:t>
      </w:r>
      <w:r w:rsidR="00F37B77">
        <w:rPr>
          <w:noProof/>
          <w:sz w:val="24"/>
          <w:szCs w:val="24"/>
          <w:lang w:eastAsia="cs-CZ"/>
        </w:rPr>
        <w:t>se testování opakovalo. Z</w:t>
      </w:r>
      <w:r w:rsidR="00F47010">
        <w:rPr>
          <w:noProof/>
          <w:sz w:val="24"/>
          <w:szCs w:val="24"/>
          <w:lang w:eastAsia="cs-CZ"/>
        </w:rPr>
        <w:t xml:space="preserve"> původních 180 osob se k opětovnému vyšetření dostavilo </w:t>
      </w:r>
      <w:r w:rsidR="00F37B77">
        <w:rPr>
          <w:noProof/>
          <w:sz w:val="24"/>
          <w:szCs w:val="24"/>
          <w:lang w:eastAsia="cs-CZ"/>
        </w:rPr>
        <w:t>52</w:t>
      </w:r>
      <w:r w:rsidR="006A4461">
        <w:rPr>
          <w:noProof/>
          <w:sz w:val="24"/>
          <w:szCs w:val="24"/>
          <w:lang w:eastAsia="cs-CZ"/>
        </w:rPr>
        <w:t>.</w:t>
      </w:r>
      <w:r w:rsidR="00FB6004">
        <w:rPr>
          <w:noProof/>
          <w:sz w:val="24"/>
          <w:szCs w:val="24"/>
          <w:lang w:eastAsia="cs-CZ"/>
        </w:rPr>
        <w:t xml:space="preserve"> Ostatní spolupráci odmítli</w:t>
      </w:r>
      <w:r w:rsidR="006E114A">
        <w:rPr>
          <w:noProof/>
          <w:sz w:val="24"/>
          <w:szCs w:val="24"/>
          <w:lang w:eastAsia="cs-CZ"/>
        </w:rPr>
        <w:t>,</w:t>
      </w:r>
      <w:r w:rsidR="00011101">
        <w:rPr>
          <w:noProof/>
          <w:sz w:val="24"/>
          <w:szCs w:val="24"/>
          <w:lang w:eastAsia="cs-CZ"/>
        </w:rPr>
        <w:t xml:space="preserve"> nebyli nalezeni na adrese</w:t>
      </w:r>
      <w:r w:rsidR="00AD47C6">
        <w:rPr>
          <w:noProof/>
          <w:sz w:val="24"/>
          <w:szCs w:val="24"/>
          <w:lang w:eastAsia="cs-CZ"/>
        </w:rPr>
        <w:t xml:space="preserve"> trvalého</w:t>
      </w:r>
      <w:r w:rsidR="00011101">
        <w:rPr>
          <w:noProof/>
          <w:sz w:val="24"/>
          <w:szCs w:val="24"/>
          <w:lang w:eastAsia="cs-CZ"/>
        </w:rPr>
        <w:t xml:space="preserve"> bydliště</w:t>
      </w:r>
      <w:r w:rsidR="006E114A">
        <w:rPr>
          <w:noProof/>
          <w:sz w:val="24"/>
          <w:szCs w:val="24"/>
          <w:lang w:eastAsia="cs-CZ"/>
        </w:rPr>
        <w:t xml:space="preserve"> nebo se přestěhovali do zahraničí</w:t>
      </w:r>
      <w:r w:rsidR="00011101">
        <w:rPr>
          <w:noProof/>
          <w:sz w:val="24"/>
          <w:szCs w:val="24"/>
          <w:lang w:eastAsia="cs-CZ"/>
        </w:rPr>
        <w:t>.</w:t>
      </w:r>
      <w:r w:rsidR="00FB6004">
        <w:rPr>
          <w:noProof/>
          <w:sz w:val="24"/>
          <w:szCs w:val="24"/>
          <w:lang w:eastAsia="cs-CZ"/>
        </w:rPr>
        <w:t xml:space="preserve"> Průměrný věk testovaných byl 31 let.</w:t>
      </w:r>
    </w:p>
    <w:p w14:paraId="722AE391" w14:textId="77777777" w:rsidR="007B776E" w:rsidRDefault="00882632" w:rsidP="005B2DB0">
      <w:pPr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ab/>
        <w:t>A k čemu výzkumníci dospěli?</w:t>
      </w:r>
      <w:r w:rsidR="0082009C">
        <w:rPr>
          <w:noProof/>
          <w:sz w:val="24"/>
          <w:szCs w:val="24"/>
          <w:lang w:eastAsia="cs-CZ"/>
        </w:rPr>
        <w:t xml:space="preserve"> Z 52 testovaných osob 13 uvedlo, že má s drogami probl</w:t>
      </w:r>
      <w:r w:rsidR="00A35E39">
        <w:rPr>
          <w:noProof/>
          <w:sz w:val="24"/>
          <w:szCs w:val="24"/>
          <w:lang w:eastAsia="cs-CZ"/>
        </w:rPr>
        <w:t>é</w:t>
      </w:r>
      <w:r w:rsidR="00D55997">
        <w:rPr>
          <w:noProof/>
          <w:sz w:val="24"/>
          <w:szCs w:val="24"/>
          <w:lang w:eastAsia="cs-CZ"/>
        </w:rPr>
        <w:t>m i po letech, to odpovídá 25%.</w:t>
      </w:r>
      <w:r w:rsidR="007B776E">
        <w:rPr>
          <w:noProof/>
          <w:sz w:val="24"/>
          <w:szCs w:val="24"/>
          <w:lang w:eastAsia="cs-CZ"/>
        </w:rPr>
        <w:t xml:space="preserve"> To znamená, že celých 75% závislých adolescentů v dospělosti drogy nebere!</w:t>
      </w:r>
      <w:r w:rsidR="00B37133">
        <w:rPr>
          <w:noProof/>
          <w:sz w:val="24"/>
          <w:szCs w:val="24"/>
          <w:lang w:eastAsia="cs-CZ"/>
        </w:rPr>
        <w:t xml:space="preserve"> Za drogy byly v rámci této studie považovány heroin a jiné opiáty, kokain, pervitin i substituty podávané při léčbě závislostí. Marihuana se v tomto případě mezi drogy nepočítala.</w:t>
      </w:r>
    </w:p>
    <w:p w14:paraId="7269207E" w14:textId="77777777" w:rsidR="00347CF2" w:rsidRDefault="00D55997" w:rsidP="007B776E">
      <w:pPr>
        <w:ind w:firstLine="708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Drogová minulost se</w:t>
      </w:r>
      <w:r w:rsidR="000740C4">
        <w:rPr>
          <w:noProof/>
          <w:sz w:val="24"/>
          <w:szCs w:val="24"/>
          <w:lang w:eastAsia="cs-CZ"/>
        </w:rPr>
        <w:t xml:space="preserve"> však</w:t>
      </w:r>
      <w:r>
        <w:rPr>
          <w:noProof/>
          <w:sz w:val="24"/>
          <w:szCs w:val="24"/>
          <w:lang w:eastAsia="cs-CZ"/>
        </w:rPr>
        <w:t xml:space="preserve"> podepsala i na dospělých, kteří už jsou „čistí“.</w:t>
      </w:r>
      <w:r w:rsidR="00347CF2">
        <w:rPr>
          <w:noProof/>
          <w:sz w:val="24"/>
          <w:szCs w:val="24"/>
          <w:lang w:eastAsia="cs-CZ"/>
        </w:rPr>
        <w:t xml:space="preserve"> Užívání drog v dospívání totiž výrazně ovlivňuje studijní úspěšnost. Jejich jediné dosažené vzdělání tak často bývá základní nebo vyučení. Tím pádem je pro ně mnohdy velmi těžké získat a udržet dobré zaměstnání.</w:t>
      </w:r>
    </w:p>
    <w:p w14:paraId="4610747D" w14:textId="77777777" w:rsidR="00581D2C" w:rsidRDefault="00D55997" w:rsidP="007B776E">
      <w:pPr>
        <w:ind w:firstLine="708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Mladí dospělí, kteří se se závislostí stále potýkají</w:t>
      </w:r>
      <w:r w:rsidR="00340807">
        <w:rPr>
          <w:noProof/>
          <w:sz w:val="24"/>
          <w:szCs w:val="24"/>
          <w:lang w:eastAsia="cs-CZ"/>
        </w:rPr>
        <w:t>,</w:t>
      </w:r>
      <w:r>
        <w:rPr>
          <w:noProof/>
          <w:sz w:val="24"/>
          <w:szCs w:val="24"/>
          <w:lang w:eastAsia="cs-CZ"/>
        </w:rPr>
        <w:t xml:space="preserve">  jsou na tom </w:t>
      </w:r>
      <w:r w:rsidR="00340807">
        <w:rPr>
          <w:noProof/>
          <w:sz w:val="24"/>
          <w:szCs w:val="24"/>
          <w:lang w:eastAsia="cs-CZ"/>
        </w:rPr>
        <w:t xml:space="preserve">však </w:t>
      </w:r>
      <w:r>
        <w:rPr>
          <w:noProof/>
          <w:sz w:val="24"/>
          <w:szCs w:val="24"/>
          <w:lang w:eastAsia="cs-CZ"/>
        </w:rPr>
        <w:t xml:space="preserve">v tomto </w:t>
      </w:r>
      <w:r w:rsidR="00422C1F">
        <w:rPr>
          <w:noProof/>
          <w:sz w:val="24"/>
          <w:szCs w:val="24"/>
          <w:lang w:eastAsia="cs-CZ"/>
        </w:rPr>
        <w:t xml:space="preserve">ohledu </w:t>
      </w:r>
      <w:r w:rsidR="00340807">
        <w:rPr>
          <w:noProof/>
          <w:sz w:val="24"/>
          <w:szCs w:val="24"/>
          <w:lang w:eastAsia="cs-CZ"/>
        </w:rPr>
        <w:t>ještě</w:t>
      </w:r>
      <w:r w:rsidR="005A3E2A">
        <w:rPr>
          <w:noProof/>
          <w:sz w:val="24"/>
          <w:szCs w:val="24"/>
          <w:lang w:eastAsia="cs-CZ"/>
        </w:rPr>
        <w:t xml:space="preserve"> mnohem</w:t>
      </w:r>
      <w:r w:rsidR="00340807">
        <w:rPr>
          <w:noProof/>
          <w:sz w:val="24"/>
          <w:szCs w:val="24"/>
          <w:lang w:eastAsia="cs-CZ"/>
        </w:rPr>
        <w:t xml:space="preserve"> hůř</w:t>
      </w:r>
      <w:r w:rsidR="00422C1F">
        <w:rPr>
          <w:noProof/>
          <w:sz w:val="24"/>
          <w:szCs w:val="24"/>
          <w:lang w:eastAsia="cs-CZ"/>
        </w:rPr>
        <w:t>.</w:t>
      </w:r>
      <w:r w:rsidR="001B4011">
        <w:rPr>
          <w:noProof/>
          <w:sz w:val="24"/>
          <w:szCs w:val="24"/>
          <w:lang w:eastAsia="cs-CZ"/>
        </w:rPr>
        <w:t xml:space="preserve"> A mnohdy se jim nedaří ani v jiných oblastech života.</w:t>
      </w:r>
      <w:r w:rsidR="00022369">
        <w:rPr>
          <w:noProof/>
          <w:sz w:val="24"/>
          <w:szCs w:val="24"/>
          <w:lang w:eastAsia="cs-CZ"/>
        </w:rPr>
        <w:t xml:space="preserve"> Ukázalo se, že z</w:t>
      </w:r>
      <w:r w:rsidR="00CC7EE6">
        <w:rPr>
          <w:noProof/>
          <w:sz w:val="24"/>
          <w:szCs w:val="24"/>
          <w:lang w:eastAsia="cs-CZ"/>
        </w:rPr>
        <w:t>ávi</w:t>
      </w:r>
      <w:r w:rsidR="00022369">
        <w:rPr>
          <w:noProof/>
          <w:sz w:val="24"/>
          <w:szCs w:val="24"/>
          <w:lang w:eastAsia="cs-CZ"/>
        </w:rPr>
        <w:t>slost na drogách úzce souvisí se špatným zdravotním i psychickým stavem člověka, s p</w:t>
      </w:r>
      <w:r w:rsidR="001B4011">
        <w:rPr>
          <w:noProof/>
          <w:sz w:val="24"/>
          <w:szCs w:val="24"/>
          <w:lang w:eastAsia="cs-CZ"/>
        </w:rPr>
        <w:t xml:space="preserve">roblémy s dodržováním </w:t>
      </w:r>
      <w:r w:rsidR="00022369">
        <w:rPr>
          <w:noProof/>
          <w:sz w:val="24"/>
          <w:szCs w:val="24"/>
          <w:lang w:eastAsia="cs-CZ"/>
        </w:rPr>
        <w:t>zákona a neshodami</w:t>
      </w:r>
      <w:r w:rsidR="001B4011">
        <w:rPr>
          <w:noProof/>
          <w:sz w:val="24"/>
          <w:szCs w:val="24"/>
          <w:lang w:eastAsia="cs-CZ"/>
        </w:rPr>
        <w:t xml:space="preserve"> v</w:t>
      </w:r>
      <w:r w:rsidR="00C72BF7">
        <w:rPr>
          <w:noProof/>
          <w:sz w:val="24"/>
          <w:szCs w:val="24"/>
          <w:lang w:eastAsia="cs-CZ"/>
        </w:rPr>
        <w:t> </w:t>
      </w:r>
      <w:r w:rsidR="001B4011">
        <w:rPr>
          <w:noProof/>
          <w:sz w:val="24"/>
          <w:szCs w:val="24"/>
          <w:lang w:eastAsia="cs-CZ"/>
        </w:rPr>
        <w:t>rodině</w:t>
      </w:r>
      <w:r w:rsidR="00C72BF7">
        <w:rPr>
          <w:noProof/>
          <w:sz w:val="24"/>
          <w:szCs w:val="24"/>
          <w:lang w:eastAsia="cs-CZ"/>
        </w:rPr>
        <w:t>.</w:t>
      </w:r>
      <w:r w:rsidR="00F71CE5">
        <w:rPr>
          <w:noProof/>
          <w:sz w:val="24"/>
          <w:szCs w:val="24"/>
          <w:lang w:eastAsia="cs-CZ"/>
        </w:rPr>
        <w:t xml:space="preserve"> S</w:t>
      </w:r>
      <w:r w:rsidR="00C72BF7">
        <w:rPr>
          <w:noProof/>
          <w:sz w:val="24"/>
          <w:szCs w:val="24"/>
          <w:lang w:eastAsia="cs-CZ"/>
        </w:rPr>
        <w:t>ebehodnocení</w:t>
      </w:r>
      <w:r w:rsidR="00F71CE5">
        <w:rPr>
          <w:noProof/>
          <w:sz w:val="24"/>
          <w:szCs w:val="24"/>
          <w:lang w:eastAsia="cs-CZ"/>
        </w:rPr>
        <w:t xml:space="preserve"> závislých</w:t>
      </w:r>
      <w:r w:rsidR="00C72BF7">
        <w:rPr>
          <w:noProof/>
          <w:sz w:val="24"/>
          <w:szCs w:val="24"/>
          <w:lang w:eastAsia="cs-CZ"/>
        </w:rPr>
        <w:t xml:space="preserve"> je ve srovnání s těmi, co už drogy neberou více kritické. Zaznamenána byla také </w:t>
      </w:r>
      <w:r w:rsidR="00BA57B8">
        <w:rPr>
          <w:noProof/>
          <w:sz w:val="24"/>
          <w:szCs w:val="24"/>
          <w:lang w:eastAsia="cs-CZ"/>
        </w:rPr>
        <w:t xml:space="preserve">o něco </w:t>
      </w:r>
      <w:r w:rsidR="00C72BF7">
        <w:rPr>
          <w:noProof/>
          <w:sz w:val="24"/>
          <w:szCs w:val="24"/>
          <w:lang w:eastAsia="cs-CZ"/>
        </w:rPr>
        <w:t>vyšší míra depresivity, neuroticismu a psychoticismu.</w:t>
      </w:r>
    </w:p>
    <w:p w14:paraId="0051BCDA" w14:textId="77777777" w:rsidR="0037686F" w:rsidRDefault="00581D2C" w:rsidP="007B776E">
      <w:pPr>
        <w:ind w:firstLine="708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lastRenderedPageBreak/>
        <w:t>O</w:t>
      </w:r>
      <w:r w:rsidRPr="00581D2C">
        <w:rPr>
          <w:noProof/>
          <w:sz w:val="24"/>
          <w:szCs w:val="24"/>
          <w:lang w:eastAsia="cs-CZ"/>
        </w:rPr>
        <w:t>proti skupině s drogovými problémy v současnosti je skupina bez drogových problémů lépe sociálně adaptovaná</w:t>
      </w:r>
      <w:r>
        <w:rPr>
          <w:noProof/>
          <w:sz w:val="24"/>
          <w:szCs w:val="24"/>
          <w:lang w:eastAsia="cs-CZ"/>
        </w:rPr>
        <w:t>. Je mezi nimi zastoupeno vyšší procento vzdělanějších osob, osob na lep</w:t>
      </w:r>
      <w:r w:rsidR="009E16AF">
        <w:rPr>
          <w:noProof/>
          <w:sz w:val="24"/>
          <w:szCs w:val="24"/>
          <w:lang w:eastAsia="cs-CZ"/>
        </w:rPr>
        <w:t xml:space="preserve">ších pracovních pozicích a osob žijících v manželství nebo v trvalém partnerském svazku. </w:t>
      </w:r>
      <w:r>
        <w:rPr>
          <w:noProof/>
          <w:sz w:val="24"/>
          <w:szCs w:val="24"/>
          <w:lang w:eastAsia="cs-CZ"/>
        </w:rPr>
        <w:t>Není tedy nic překvapivého</w:t>
      </w:r>
      <w:r w:rsidR="005B505A">
        <w:rPr>
          <w:noProof/>
          <w:sz w:val="24"/>
          <w:szCs w:val="24"/>
          <w:lang w:eastAsia="cs-CZ"/>
        </w:rPr>
        <w:t xml:space="preserve"> na tom</w:t>
      </w:r>
      <w:r>
        <w:rPr>
          <w:noProof/>
          <w:sz w:val="24"/>
          <w:szCs w:val="24"/>
          <w:lang w:eastAsia="cs-CZ"/>
        </w:rPr>
        <w:t xml:space="preserve">, že spokojenost s aktuální životní situací je u </w:t>
      </w:r>
      <w:r w:rsidR="009E16AF">
        <w:rPr>
          <w:noProof/>
          <w:sz w:val="24"/>
          <w:szCs w:val="24"/>
          <w:lang w:eastAsia="cs-CZ"/>
        </w:rPr>
        <w:t>osob, které drogy brát přestaly výrazně vyšší, než u závislých.</w:t>
      </w:r>
    </w:p>
    <w:p w14:paraId="5AC697B6" w14:textId="77777777" w:rsidR="00B60D41" w:rsidRDefault="00B60D41" w:rsidP="005B2DB0">
      <w:pPr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112B14C6" wp14:editId="3CC8AA86">
            <wp:simplePos x="0" y="0"/>
            <wp:positionH relativeFrom="margin">
              <wp:align>left</wp:align>
            </wp:positionH>
            <wp:positionV relativeFrom="paragraph">
              <wp:posOffset>1397635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</wp:anchor>
        </w:drawing>
      </w:r>
      <w:r w:rsidR="0051127D">
        <w:rPr>
          <w:noProof/>
          <w:sz w:val="24"/>
          <w:szCs w:val="24"/>
          <w:lang w:eastAsia="cs-CZ"/>
        </w:rPr>
        <w:tab/>
        <w:t>Zajímavým zjištěním této studie je mimo jiné fakt, že existují určité faktory, které</w:t>
      </w:r>
      <w:r w:rsidR="00263B47">
        <w:rPr>
          <w:noProof/>
          <w:sz w:val="24"/>
          <w:szCs w:val="24"/>
          <w:lang w:eastAsia="cs-CZ"/>
        </w:rPr>
        <w:t xml:space="preserve"> nám mohou již v době adolescence naznačit</w:t>
      </w:r>
      <w:r w:rsidR="0051127D">
        <w:rPr>
          <w:noProof/>
          <w:sz w:val="24"/>
          <w:szCs w:val="24"/>
          <w:lang w:eastAsia="cs-CZ"/>
        </w:rPr>
        <w:t xml:space="preserve">, zda závislost na drogách přetrvá i do dospělosti. Z testování vyplývá, že závislost často přetrvala u osob, které užívaly </w:t>
      </w:r>
      <w:r w:rsidR="00263B47">
        <w:rPr>
          <w:noProof/>
          <w:sz w:val="24"/>
          <w:szCs w:val="24"/>
          <w:lang w:eastAsia="cs-CZ"/>
        </w:rPr>
        <w:t xml:space="preserve">(především) </w:t>
      </w:r>
      <w:r w:rsidR="0051127D">
        <w:rPr>
          <w:noProof/>
          <w:sz w:val="24"/>
          <w:szCs w:val="24"/>
          <w:lang w:eastAsia="cs-CZ"/>
        </w:rPr>
        <w:t>heroin</w:t>
      </w:r>
      <w:r w:rsidR="003D7B93">
        <w:rPr>
          <w:noProof/>
          <w:sz w:val="24"/>
          <w:szCs w:val="24"/>
          <w:lang w:eastAsia="cs-CZ"/>
        </w:rPr>
        <w:t>,</w:t>
      </w:r>
      <w:r w:rsidR="009878A3">
        <w:rPr>
          <w:noProof/>
          <w:sz w:val="24"/>
          <w:szCs w:val="24"/>
          <w:lang w:eastAsia="cs-CZ"/>
        </w:rPr>
        <w:t xml:space="preserve"> dále</w:t>
      </w:r>
      <w:r w:rsidR="003D7B93">
        <w:rPr>
          <w:noProof/>
          <w:sz w:val="24"/>
          <w:szCs w:val="24"/>
          <w:lang w:eastAsia="cs-CZ"/>
        </w:rPr>
        <w:t xml:space="preserve"> u</w:t>
      </w:r>
      <w:r w:rsidR="00263B47">
        <w:rPr>
          <w:noProof/>
          <w:sz w:val="24"/>
          <w:szCs w:val="24"/>
          <w:lang w:eastAsia="cs-CZ"/>
        </w:rPr>
        <w:t xml:space="preserve"> těch, kteří drogy brali denně</w:t>
      </w:r>
      <w:r w:rsidR="003D7B93">
        <w:rPr>
          <w:noProof/>
          <w:sz w:val="24"/>
          <w:szCs w:val="24"/>
          <w:lang w:eastAsia="cs-CZ"/>
        </w:rPr>
        <w:t xml:space="preserve"> a </w:t>
      </w:r>
      <w:r w:rsidR="003D66C2">
        <w:rPr>
          <w:noProof/>
          <w:sz w:val="24"/>
          <w:szCs w:val="24"/>
          <w:lang w:eastAsia="cs-CZ"/>
        </w:rPr>
        <w:t>u osob, jejichž matka měla v době jejich dospívání problém s alkoholem</w:t>
      </w:r>
      <w:r w:rsidR="00263B47">
        <w:rPr>
          <w:noProof/>
          <w:sz w:val="24"/>
          <w:szCs w:val="24"/>
          <w:lang w:eastAsia="cs-CZ"/>
        </w:rPr>
        <w:t>. Nedá se z toho udělat</w:t>
      </w:r>
      <w:r w:rsidR="00562FDF">
        <w:rPr>
          <w:noProof/>
          <w:sz w:val="24"/>
          <w:szCs w:val="24"/>
          <w:lang w:eastAsia="cs-CZ"/>
        </w:rPr>
        <w:t xml:space="preserve"> žádné</w:t>
      </w:r>
      <w:r w:rsidR="00263B47">
        <w:rPr>
          <w:noProof/>
          <w:sz w:val="24"/>
          <w:szCs w:val="24"/>
          <w:lang w:eastAsia="cs-CZ"/>
        </w:rPr>
        <w:t xml:space="preserve"> všeobecně platné pravidlo, ale pokud máte doma dítě, co si denně píchá heroin</w:t>
      </w:r>
      <w:r w:rsidR="00B029D2">
        <w:rPr>
          <w:noProof/>
          <w:sz w:val="24"/>
          <w:szCs w:val="24"/>
          <w:lang w:eastAsia="cs-CZ"/>
        </w:rPr>
        <w:t xml:space="preserve"> a vaše žena je alkoholik</w:t>
      </w:r>
      <w:r w:rsidR="00263B47">
        <w:rPr>
          <w:noProof/>
          <w:sz w:val="24"/>
          <w:szCs w:val="24"/>
          <w:lang w:eastAsia="cs-CZ"/>
        </w:rPr>
        <w:t>, je dobré zbystřit.</w:t>
      </w:r>
    </w:p>
    <w:p w14:paraId="0FB71AE1" w14:textId="77777777" w:rsidR="00B60D41" w:rsidRDefault="00B60D41" w:rsidP="005B2DB0">
      <w:pPr>
        <w:jc w:val="both"/>
        <w:rPr>
          <w:noProof/>
          <w:sz w:val="24"/>
          <w:szCs w:val="24"/>
          <w:lang w:eastAsia="cs-CZ"/>
        </w:rPr>
      </w:pPr>
    </w:p>
    <w:p w14:paraId="7E8EF1F7" w14:textId="77777777" w:rsidR="00AB3469" w:rsidRDefault="004F38BB" w:rsidP="005B2DB0">
      <w:pPr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ab/>
        <w:t>Všichni účastníci experimentu jsou z Prahy a výsledky je proto možné v</w:t>
      </w:r>
      <w:r w:rsidR="00946033">
        <w:rPr>
          <w:noProof/>
          <w:sz w:val="24"/>
          <w:szCs w:val="24"/>
          <w:lang w:eastAsia="cs-CZ"/>
        </w:rPr>
        <w:t xml:space="preserve">ztáhnout pouze na </w:t>
      </w:r>
      <w:r>
        <w:rPr>
          <w:noProof/>
          <w:sz w:val="24"/>
          <w:szCs w:val="24"/>
          <w:lang w:eastAsia="cs-CZ"/>
        </w:rPr>
        <w:t>populaci</w:t>
      </w:r>
      <w:r w:rsidR="00946033">
        <w:rPr>
          <w:noProof/>
          <w:sz w:val="24"/>
          <w:szCs w:val="24"/>
          <w:lang w:eastAsia="cs-CZ"/>
        </w:rPr>
        <w:t xml:space="preserve"> lidí z velkých měst</w:t>
      </w:r>
      <w:r>
        <w:rPr>
          <w:noProof/>
          <w:sz w:val="24"/>
          <w:szCs w:val="24"/>
          <w:lang w:eastAsia="cs-CZ"/>
        </w:rPr>
        <w:t>.</w:t>
      </w:r>
      <w:r w:rsidR="00C97783">
        <w:rPr>
          <w:noProof/>
          <w:sz w:val="24"/>
          <w:szCs w:val="24"/>
          <w:lang w:eastAsia="cs-CZ"/>
        </w:rPr>
        <w:t xml:space="preserve"> Je velká škoda, že se výzkumníkům nepodařilo k testování po 14 letech sehnat více osob. Výsledky by pak mohly být více průkazné a lépe </w:t>
      </w:r>
      <w:commentRangeStart w:id="0"/>
      <w:r w:rsidR="00C97783">
        <w:rPr>
          <w:noProof/>
          <w:sz w:val="24"/>
          <w:szCs w:val="24"/>
          <w:lang w:eastAsia="cs-CZ"/>
        </w:rPr>
        <w:t>zobecnitelné</w:t>
      </w:r>
      <w:commentRangeEnd w:id="0"/>
      <w:r w:rsidR="00E5079B">
        <w:rPr>
          <w:rStyle w:val="CommentReference"/>
        </w:rPr>
        <w:commentReference w:id="0"/>
      </w:r>
      <w:r w:rsidR="00C97783">
        <w:rPr>
          <w:noProof/>
          <w:sz w:val="24"/>
          <w:szCs w:val="24"/>
          <w:lang w:eastAsia="cs-CZ"/>
        </w:rPr>
        <w:t>.</w:t>
      </w:r>
    </w:p>
    <w:p w14:paraId="4CE594D4" w14:textId="77777777" w:rsidR="00DD03A3" w:rsidRDefault="00DD03A3" w:rsidP="005B2DB0">
      <w:pPr>
        <w:jc w:val="both"/>
        <w:rPr>
          <w:noProof/>
          <w:sz w:val="24"/>
          <w:szCs w:val="24"/>
          <w:lang w:eastAsia="cs-CZ"/>
        </w:rPr>
      </w:pPr>
    </w:p>
    <w:p w14:paraId="1E8B6BD9" w14:textId="77777777" w:rsidR="00DD03A3" w:rsidRDefault="00DD03A3" w:rsidP="005B2DB0">
      <w:pPr>
        <w:jc w:val="both"/>
        <w:rPr>
          <w:b/>
          <w:noProof/>
          <w:sz w:val="24"/>
          <w:szCs w:val="24"/>
          <w:lang w:eastAsia="cs-CZ"/>
        </w:rPr>
      </w:pPr>
      <w:r w:rsidRPr="00DD03A3">
        <w:rPr>
          <w:b/>
          <w:noProof/>
          <w:sz w:val="24"/>
          <w:szCs w:val="24"/>
          <w:lang w:eastAsia="cs-CZ"/>
        </w:rPr>
        <w:t>Zdroje:</w:t>
      </w:r>
    </w:p>
    <w:p w14:paraId="65B52DB6" w14:textId="77777777" w:rsidR="00DD03A3" w:rsidRPr="00DD03A3" w:rsidRDefault="00DD03A3" w:rsidP="005B2DB0">
      <w:pPr>
        <w:jc w:val="both"/>
        <w:rPr>
          <w:noProof/>
          <w:sz w:val="24"/>
          <w:szCs w:val="24"/>
          <w:lang w:eastAsia="cs-CZ"/>
        </w:rPr>
      </w:pPr>
      <w:r>
        <w:rPr>
          <w:sz w:val="24"/>
          <w:szCs w:val="24"/>
        </w:rPr>
        <w:t xml:space="preserve">Csémy, L., Zábranský, T., Grohmannová, K., Dvořáková, Z., Brenza, J., </w:t>
      </w:r>
      <w:r w:rsidRPr="00243F49">
        <w:rPr>
          <w:sz w:val="24"/>
          <w:szCs w:val="34"/>
        </w:rPr>
        <w:t>&amp;</w:t>
      </w:r>
      <w:r>
        <w:rPr>
          <w:sz w:val="24"/>
          <w:szCs w:val="24"/>
        </w:rPr>
        <w:t xml:space="preserve"> Janíková, B. (2012) </w:t>
      </w:r>
      <w:r w:rsidRPr="00DD03A3">
        <w:rPr>
          <w:sz w:val="24"/>
          <w:szCs w:val="24"/>
        </w:rPr>
        <w:t xml:space="preserve">Dospívající Uživatelé Heroinu a Pervitinu Po 14 Letech: Analýza Psychosociálních Charakteristik. </w:t>
      </w:r>
      <w:r w:rsidRPr="00DD03A3">
        <w:rPr>
          <w:i/>
          <w:sz w:val="24"/>
          <w:szCs w:val="24"/>
        </w:rPr>
        <w:t>Ceskoslovenska Psychologie</w:t>
      </w:r>
      <w:r w:rsidRPr="00DD03A3">
        <w:rPr>
          <w:sz w:val="24"/>
          <w:szCs w:val="24"/>
        </w:rPr>
        <w:t>, 56(6), 505–517.</w:t>
      </w:r>
    </w:p>
    <w:sectPr w:rsidR="00DD03A3" w:rsidRPr="00DD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Ťápal" w:date="2019-06-13T22:14:00Z" w:initials="AŤ">
    <w:p w14:paraId="0EB9ED25" w14:textId="3C660952" w:rsidR="00E5079B" w:rsidRDefault="00E5079B">
      <w:pPr>
        <w:pStyle w:val="CommentText"/>
      </w:pPr>
      <w:r>
        <w:rPr>
          <w:rStyle w:val="CommentReference"/>
        </w:rPr>
        <w:annotationRef/>
      </w:r>
      <w:r w:rsidR="007874F1">
        <w:t>Přijato, 10b.</w:t>
      </w:r>
      <w:bookmarkStart w:id="1" w:name="_GoBack"/>
      <w:bookmarkEnd w:id="1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B9ED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B9ED25" w16cid:durableId="20AD49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68"/>
    <w:rsid w:val="00011101"/>
    <w:rsid w:val="00022369"/>
    <w:rsid w:val="000343B9"/>
    <w:rsid w:val="0005017F"/>
    <w:rsid w:val="000508B7"/>
    <w:rsid w:val="00053291"/>
    <w:rsid w:val="00062A21"/>
    <w:rsid w:val="000740C4"/>
    <w:rsid w:val="00090EE0"/>
    <w:rsid w:val="00096ECB"/>
    <w:rsid w:val="000F1171"/>
    <w:rsid w:val="001218AE"/>
    <w:rsid w:val="001548C1"/>
    <w:rsid w:val="001B4011"/>
    <w:rsid w:val="001E7A2A"/>
    <w:rsid w:val="0020271B"/>
    <w:rsid w:val="0022432A"/>
    <w:rsid w:val="00263B47"/>
    <w:rsid w:val="00276E75"/>
    <w:rsid w:val="002E1233"/>
    <w:rsid w:val="002F000F"/>
    <w:rsid w:val="00310389"/>
    <w:rsid w:val="00340807"/>
    <w:rsid w:val="0034449F"/>
    <w:rsid w:val="0034563E"/>
    <w:rsid w:val="00347CF2"/>
    <w:rsid w:val="00370342"/>
    <w:rsid w:val="0037686F"/>
    <w:rsid w:val="003913BB"/>
    <w:rsid w:val="003C65C8"/>
    <w:rsid w:val="003D46CA"/>
    <w:rsid w:val="003D66C2"/>
    <w:rsid w:val="003D7B93"/>
    <w:rsid w:val="003E3435"/>
    <w:rsid w:val="003F1747"/>
    <w:rsid w:val="0041268A"/>
    <w:rsid w:val="00414E4C"/>
    <w:rsid w:val="00417850"/>
    <w:rsid w:val="00422C1F"/>
    <w:rsid w:val="00432FC9"/>
    <w:rsid w:val="004411ED"/>
    <w:rsid w:val="00460A8D"/>
    <w:rsid w:val="004B0AE8"/>
    <w:rsid w:val="004F38BB"/>
    <w:rsid w:val="004F3FF3"/>
    <w:rsid w:val="004F6E34"/>
    <w:rsid w:val="00500A61"/>
    <w:rsid w:val="005046C6"/>
    <w:rsid w:val="00506F4D"/>
    <w:rsid w:val="00511119"/>
    <w:rsid w:val="0051127D"/>
    <w:rsid w:val="00562FDF"/>
    <w:rsid w:val="005700C6"/>
    <w:rsid w:val="00581D2C"/>
    <w:rsid w:val="005936A2"/>
    <w:rsid w:val="005A3E2A"/>
    <w:rsid w:val="005B0A1F"/>
    <w:rsid w:val="005B256B"/>
    <w:rsid w:val="005B2DB0"/>
    <w:rsid w:val="005B505A"/>
    <w:rsid w:val="005B5AEF"/>
    <w:rsid w:val="005D4975"/>
    <w:rsid w:val="005F513A"/>
    <w:rsid w:val="006750E3"/>
    <w:rsid w:val="00697039"/>
    <w:rsid w:val="006A4461"/>
    <w:rsid w:val="006E114A"/>
    <w:rsid w:val="00703C34"/>
    <w:rsid w:val="00713230"/>
    <w:rsid w:val="007314FC"/>
    <w:rsid w:val="007358CB"/>
    <w:rsid w:val="00770F21"/>
    <w:rsid w:val="007831A4"/>
    <w:rsid w:val="007874F1"/>
    <w:rsid w:val="007B776E"/>
    <w:rsid w:val="0082009C"/>
    <w:rsid w:val="00847CD1"/>
    <w:rsid w:val="00882632"/>
    <w:rsid w:val="008C0D3B"/>
    <w:rsid w:val="008C4801"/>
    <w:rsid w:val="008F5A44"/>
    <w:rsid w:val="00924CFB"/>
    <w:rsid w:val="00946033"/>
    <w:rsid w:val="009878A3"/>
    <w:rsid w:val="009E16AF"/>
    <w:rsid w:val="00A32A82"/>
    <w:rsid w:val="00A35E39"/>
    <w:rsid w:val="00A42056"/>
    <w:rsid w:val="00AB3469"/>
    <w:rsid w:val="00AC5EB1"/>
    <w:rsid w:val="00AD47C6"/>
    <w:rsid w:val="00AE48DA"/>
    <w:rsid w:val="00B029D2"/>
    <w:rsid w:val="00B036D6"/>
    <w:rsid w:val="00B12BD9"/>
    <w:rsid w:val="00B1748A"/>
    <w:rsid w:val="00B26FAA"/>
    <w:rsid w:val="00B37133"/>
    <w:rsid w:val="00B60D41"/>
    <w:rsid w:val="00BA57B8"/>
    <w:rsid w:val="00BE134C"/>
    <w:rsid w:val="00C20531"/>
    <w:rsid w:val="00C271A9"/>
    <w:rsid w:val="00C47DBC"/>
    <w:rsid w:val="00C72BF7"/>
    <w:rsid w:val="00C97783"/>
    <w:rsid w:val="00CB607B"/>
    <w:rsid w:val="00CC7EE6"/>
    <w:rsid w:val="00CD3E82"/>
    <w:rsid w:val="00D14EFA"/>
    <w:rsid w:val="00D15439"/>
    <w:rsid w:val="00D55997"/>
    <w:rsid w:val="00D60C73"/>
    <w:rsid w:val="00D60EAE"/>
    <w:rsid w:val="00D850CF"/>
    <w:rsid w:val="00DA4033"/>
    <w:rsid w:val="00DD03A3"/>
    <w:rsid w:val="00DD4568"/>
    <w:rsid w:val="00DD627F"/>
    <w:rsid w:val="00E06151"/>
    <w:rsid w:val="00E5079B"/>
    <w:rsid w:val="00E66E0A"/>
    <w:rsid w:val="00E85EDE"/>
    <w:rsid w:val="00E92494"/>
    <w:rsid w:val="00EA7A1B"/>
    <w:rsid w:val="00EC6A8D"/>
    <w:rsid w:val="00EE5B6F"/>
    <w:rsid w:val="00F2144F"/>
    <w:rsid w:val="00F37B77"/>
    <w:rsid w:val="00F47010"/>
    <w:rsid w:val="00F71CE5"/>
    <w:rsid w:val="00FA017D"/>
    <w:rsid w:val="00F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5BED"/>
  <w15:chartTrackingRefBased/>
  <w15:docId w15:val="{4DB5F729-46A3-46AF-884B-DA770DAA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0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7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Faktory,</a:t>
            </a:r>
            <a:r>
              <a:rPr lang="cs-CZ" sz="1200" baseline="0"/>
              <a:t> které mohly ovlivnit fakt, že závislost přetrvala do dospělosti:</a:t>
            </a:r>
            <a:endParaRPr lang="cs-CZ" sz="1200"/>
          </a:p>
        </c:rich>
      </c:tx>
      <c:layout>
        <c:manualLayout>
          <c:xMode val="edge"/>
          <c:yMode val="edge"/>
          <c:x val="4.308435403907844E-2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 dospělosti jsou závislí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V adolescenci brali především heroin</c:v>
                </c:pt>
                <c:pt idx="1">
                  <c:v>V adolescenci brali drogy denně</c:v>
                </c:pt>
                <c:pt idx="2">
                  <c:v>Jejich matka byla alkoholik</c:v>
                </c:pt>
              </c:strCache>
            </c:strRef>
          </c:cat>
          <c:val>
            <c:numRef>
              <c:f>List1!$B$2:$B$5</c:f>
              <c:numCache>
                <c:formatCode>0.00%</c:formatCode>
                <c:ptCount val="4"/>
                <c:pt idx="0">
                  <c:v>0.92300000000000004</c:v>
                </c:pt>
                <c:pt idx="1">
                  <c:v>0.84599999999999997</c:v>
                </c:pt>
                <c:pt idx="2">
                  <c:v>0.38500000000000001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F7-4F10-9B44-2BD542E5343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V dospělosti nemají problém s alkoholem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    </a:t>
                    </a:r>
                    <a:fld id="{1A37A37C-95B8-441C-876A-F3439619D579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3F7-4F10-9B44-2BD542E53433}"/>
                </c:ext>
              </c:extLst>
            </c:dLbl>
            <c:dLbl>
              <c:idx val="1"/>
              <c:layout>
                <c:manualLayout>
                  <c:x val="1.388888888888888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F7-4F10-9B44-2BD542E53433}"/>
                </c:ext>
              </c:extLst>
            </c:dLbl>
            <c:dLbl>
              <c:idx val="2"/>
              <c:layout>
                <c:manualLayout>
                  <c:x val="4.6296296296297144E-3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F7-4F10-9B44-2BD542E534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V adolescenci brali především heroin</c:v>
                </c:pt>
                <c:pt idx="1">
                  <c:v>V adolescenci brali drogy denně</c:v>
                </c:pt>
                <c:pt idx="2">
                  <c:v>Jejich matka byla alkoholik</c:v>
                </c:pt>
              </c:strCache>
            </c:strRef>
          </c:cat>
          <c:val>
            <c:numRef>
              <c:f>List1!$C$2:$C$5</c:f>
              <c:numCache>
                <c:formatCode>0.00%</c:formatCode>
                <c:ptCount val="4"/>
                <c:pt idx="0">
                  <c:v>0.45700000000000002</c:v>
                </c:pt>
                <c:pt idx="1">
                  <c:v>0.34300000000000003</c:v>
                </c:pt>
                <c:pt idx="2">
                  <c:v>8.7999999999999995E-2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F7-4F10-9B44-2BD542E53433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Sloupec1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V adolescenci brali především heroin</c:v>
                </c:pt>
                <c:pt idx="1">
                  <c:v>V adolescenci brali drogy denně</c:v>
                </c:pt>
                <c:pt idx="2">
                  <c:v>Jejich matka byla alkoholik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93F7-4F10-9B44-2BD542E534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7571256"/>
        <c:axId val="307572432"/>
      </c:barChart>
      <c:catAx>
        <c:axId val="307571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7572432"/>
        <c:crosses val="autoZero"/>
        <c:auto val="1"/>
        <c:lblAlgn val="ctr"/>
        <c:lblOffset val="100"/>
        <c:noMultiLvlLbl val="0"/>
      </c:catAx>
      <c:valAx>
        <c:axId val="30757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7571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Látalová</dc:creator>
  <cp:keywords/>
  <dc:description/>
  <cp:lastModifiedBy>Adam Ťápal</cp:lastModifiedBy>
  <cp:revision>8</cp:revision>
  <dcterms:created xsi:type="dcterms:W3CDTF">2019-05-03T14:16:00Z</dcterms:created>
  <dcterms:modified xsi:type="dcterms:W3CDTF">2019-06-20T23:03:00Z</dcterms:modified>
</cp:coreProperties>
</file>