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F36093" w:rsidRPr="00F36093" w14:paraId="079D01CF" w14:textId="77777777" w:rsidTr="00BA5EFF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6C49C96" w14:textId="77777777" w:rsidR="00F36093" w:rsidRPr="00F36093" w:rsidRDefault="00F36093" w:rsidP="00BA5EFF">
            <w:pPr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FB82CD6" w14:textId="77777777" w:rsidR="00F36093" w:rsidRPr="00F36093" w:rsidRDefault="00F36093" w:rsidP="00F36093">
            <w:pPr>
              <w:spacing w:line="276" w:lineRule="auto"/>
              <w:ind w:left="176"/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Sabina Gargošová</w:t>
            </w:r>
          </w:p>
        </w:tc>
      </w:tr>
      <w:tr w:rsidR="00F36093" w:rsidRPr="00F36093" w14:paraId="5D953A5E" w14:textId="77777777" w:rsidTr="00BA5EFF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D5B239D" w14:textId="77777777" w:rsidR="00F36093" w:rsidRPr="00F36093" w:rsidRDefault="00F36093" w:rsidP="00BA5EFF">
            <w:pPr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1C720778" w14:textId="10663DF5" w:rsidR="00F36093" w:rsidRPr="00F36093" w:rsidRDefault="00F36093" w:rsidP="00F36093">
            <w:pPr>
              <w:spacing w:line="276" w:lineRule="auto"/>
              <w:ind w:left="176"/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483382</w:t>
            </w:r>
          </w:p>
        </w:tc>
      </w:tr>
      <w:tr w:rsidR="00F36093" w:rsidRPr="00F36093" w14:paraId="017CAEC4" w14:textId="77777777" w:rsidTr="00F36093">
        <w:trPr>
          <w:gridBefore w:val="1"/>
          <w:wBefore w:w="1985" w:type="dxa"/>
          <w:trHeight w:val="398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0ED15B2" w14:textId="77777777" w:rsidR="00F36093" w:rsidRPr="00F36093" w:rsidRDefault="00F36093" w:rsidP="00BA5EFF">
            <w:pPr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2661691" w14:textId="764E8C3D" w:rsidR="00F36093" w:rsidRPr="00F36093" w:rsidRDefault="00F36093" w:rsidP="00F36093">
            <w:pPr>
              <w:spacing w:line="276" w:lineRule="auto"/>
              <w:ind w:left="176"/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Statistická analýza dat, PSY1</w:t>
            </w:r>
            <w:r w:rsidR="00B861B7">
              <w:rPr>
                <w:rFonts w:ascii="Cambria" w:hAnsi="Cambria"/>
                <w:color w:val="000000" w:themeColor="text1"/>
              </w:rPr>
              <w:t>17</w:t>
            </w:r>
          </w:p>
        </w:tc>
      </w:tr>
      <w:tr w:rsidR="00F36093" w:rsidRPr="00F36093" w14:paraId="7E41601F" w14:textId="77777777" w:rsidTr="00BA5EFF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74952DF" w14:textId="77777777" w:rsidR="00F36093" w:rsidRPr="00F36093" w:rsidRDefault="00F36093" w:rsidP="00BA5EFF">
            <w:pPr>
              <w:ind w:left="164" w:hanging="164"/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56719F3" w14:textId="3D6391FB" w:rsidR="00F36093" w:rsidRPr="00F36093" w:rsidRDefault="00F36093" w:rsidP="00F36093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eastAsia="Calibri" w:hAnsi="Cambria" w:cs="Calibri"/>
                <w:color w:val="000000" w:themeColor="text1"/>
              </w:rPr>
              <w:t xml:space="preserve">   Mgr. Stanislav Ježek, PhD., </w:t>
            </w:r>
          </w:p>
          <w:p w14:paraId="42FCFB4C" w14:textId="5F29E1A2" w:rsidR="00F36093" w:rsidRPr="00F36093" w:rsidRDefault="00F36093" w:rsidP="00F36093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eastAsia="Calibri" w:hAnsi="Cambria" w:cs="Calibri"/>
                <w:color w:val="000000" w:themeColor="text1"/>
              </w:rPr>
              <w:t xml:space="preserve">   Mgr. Hynek Cígler</w:t>
            </w:r>
          </w:p>
        </w:tc>
      </w:tr>
      <w:tr w:rsidR="00F36093" w:rsidRPr="00F36093" w14:paraId="32563D0C" w14:textId="77777777" w:rsidTr="00BA5EFF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D116EC3" w14:textId="77777777" w:rsidR="00F36093" w:rsidRPr="00F36093" w:rsidRDefault="00F36093" w:rsidP="00BA5EFF">
            <w:pPr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10D2FF17" w14:textId="38F302C1" w:rsidR="00F36093" w:rsidRPr="00F36093" w:rsidRDefault="00F36093" w:rsidP="00F36093">
            <w:pPr>
              <w:spacing w:line="276" w:lineRule="auto"/>
              <w:ind w:left="176"/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8. 5. 2019</w:t>
            </w:r>
          </w:p>
        </w:tc>
        <w:tc>
          <w:tcPr>
            <w:tcW w:w="2126" w:type="dxa"/>
            <w:vAlign w:val="center"/>
          </w:tcPr>
          <w:p w14:paraId="0990DD71" w14:textId="77777777" w:rsidR="00F36093" w:rsidRPr="00F36093" w:rsidRDefault="00F36093" w:rsidP="00F36093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158BE17D" w14:textId="73350E00" w:rsidR="00F36093" w:rsidRPr="00F36093" w:rsidRDefault="00F36093" w:rsidP="00F36093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F36093">
              <w:rPr>
                <w:rFonts w:ascii="Cambria" w:hAnsi="Cambria"/>
                <w:color w:val="000000" w:themeColor="text1"/>
              </w:rPr>
              <w:t>4</w:t>
            </w:r>
          </w:p>
        </w:tc>
      </w:tr>
      <w:tr w:rsidR="00F36093" w:rsidRPr="00F36093" w14:paraId="4C3D5211" w14:textId="77777777" w:rsidTr="00BA5EFF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3170B786" w14:textId="77777777" w:rsidR="00F36093" w:rsidRPr="00F36093" w:rsidRDefault="00F36093" w:rsidP="00BA5E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A8EAECE" w14:textId="138025D7" w:rsidR="00AB7623" w:rsidRPr="00AB7623" w:rsidRDefault="00F36093" w:rsidP="00AB7623">
      <w:pPr>
        <w:spacing w:line="360" w:lineRule="auto"/>
        <w:jc w:val="center"/>
        <w:rPr>
          <w:rFonts w:ascii="Cambria" w:hAnsi="Cambria"/>
          <w:b/>
          <w:color w:val="000000" w:themeColor="text1"/>
          <w:sz w:val="28"/>
          <w:u w:val="single"/>
        </w:rPr>
      </w:pPr>
      <w:r w:rsidRPr="00F36093">
        <w:rPr>
          <w:color w:val="000000" w:themeColor="text1"/>
          <w:lang w:val="cs-CZ" w:eastAsia="cs-CZ"/>
        </w:rPr>
        <w:drawing>
          <wp:anchor distT="0" distB="0" distL="114300" distR="114300" simplePos="0" relativeHeight="251659264" behindDoc="1" locked="1" layoutInCell="1" allowOverlap="1" wp14:anchorId="08171F87" wp14:editId="7A2123BB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B103A" w14:textId="2657DB2D" w:rsidR="0096096E" w:rsidRPr="0065776B" w:rsidRDefault="00B22BDC" w:rsidP="00F36093">
      <w:pPr>
        <w:spacing w:line="360" w:lineRule="auto"/>
        <w:jc w:val="both"/>
        <w:rPr>
          <w:rFonts w:ascii="Cambria" w:hAnsi="Cambria"/>
          <w:b/>
          <w:color w:val="000000" w:themeColor="text1"/>
          <w:sz w:val="22"/>
          <w:u w:val="single"/>
        </w:rPr>
      </w:pPr>
      <w:r w:rsidRPr="0065776B">
        <w:rPr>
          <w:rFonts w:ascii="Cambria" w:hAnsi="Cambria"/>
          <w:b/>
          <w:color w:val="000000" w:themeColor="text1"/>
          <w:sz w:val="22"/>
          <w:u w:val="single"/>
        </w:rPr>
        <w:t>Užívání</w:t>
      </w:r>
      <w:r w:rsidR="00496A2C" w:rsidRPr="0065776B">
        <w:rPr>
          <w:rFonts w:ascii="Cambria" w:hAnsi="Cambria"/>
          <w:b/>
          <w:color w:val="000000" w:themeColor="text1"/>
          <w:sz w:val="22"/>
          <w:u w:val="single"/>
        </w:rPr>
        <w:t xml:space="preserve"> </w:t>
      </w:r>
      <w:r w:rsidR="00246424" w:rsidRPr="0065776B">
        <w:rPr>
          <w:rFonts w:ascii="Cambria" w:hAnsi="Cambria"/>
          <w:b/>
          <w:color w:val="000000" w:themeColor="text1"/>
          <w:sz w:val="22"/>
          <w:u w:val="single"/>
        </w:rPr>
        <w:t>některých</w:t>
      </w:r>
      <w:r w:rsidR="00AC7CF3" w:rsidRPr="0065776B">
        <w:rPr>
          <w:rFonts w:ascii="Cambria" w:hAnsi="Cambria"/>
          <w:b/>
          <w:color w:val="000000" w:themeColor="text1"/>
          <w:sz w:val="22"/>
          <w:u w:val="single"/>
        </w:rPr>
        <w:t xml:space="preserve"> </w:t>
      </w:r>
      <w:r w:rsidR="001422C4" w:rsidRPr="0065776B">
        <w:rPr>
          <w:rFonts w:ascii="Cambria" w:hAnsi="Cambria"/>
          <w:b/>
          <w:color w:val="000000" w:themeColor="text1"/>
          <w:sz w:val="22"/>
          <w:u w:val="single"/>
        </w:rPr>
        <w:t>drog</w:t>
      </w:r>
      <w:r w:rsidR="00AB7623" w:rsidRPr="0065776B">
        <w:rPr>
          <w:rFonts w:ascii="Cambria" w:hAnsi="Cambria"/>
          <w:b/>
          <w:color w:val="000000" w:themeColor="text1"/>
          <w:sz w:val="22"/>
          <w:u w:val="single"/>
        </w:rPr>
        <w:t xml:space="preserve"> v dospívání</w:t>
      </w:r>
      <w:r w:rsidR="00496A2C" w:rsidRPr="0065776B">
        <w:rPr>
          <w:rFonts w:ascii="Cambria" w:hAnsi="Cambria"/>
          <w:b/>
          <w:color w:val="000000" w:themeColor="text1"/>
          <w:sz w:val="22"/>
          <w:u w:val="single"/>
        </w:rPr>
        <w:t xml:space="preserve"> </w:t>
      </w:r>
      <w:r w:rsidR="008D2F9E" w:rsidRPr="0065776B">
        <w:rPr>
          <w:rFonts w:ascii="Cambria" w:hAnsi="Cambria"/>
          <w:b/>
          <w:color w:val="000000" w:themeColor="text1"/>
          <w:sz w:val="22"/>
          <w:u w:val="single"/>
        </w:rPr>
        <w:t>může mít</w:t>
      </w:r>
      <w:r w:rsidR="00496A2C" w:rsidRPr="0065776B">
        <w:rPr>
          <w:rFonts w:ascii="Cambria" w:hAnsi="Cambria"/>
          <w:b/>
          <w:color w:val="000000" w:themeColor="text1"/>
          <w:sz w:val="22"/>
          <w:u w:val="single"/>
        </w:rPr>
        <w:t xml:space="preserve"> negativní dopad na </w:t>
      </w:r>
      <w:r w:rsidR="00EC7F8E" w:rsidRPr="0065776B">
        <w:rPr>
          <w:rFonts w:ascii="Cambria" w:hAnsi="Cambria"/>
          <w:b/>
          <w:color w:val="000000" w:themeColor="text1"/>
          <w:sz w:val="22"/>
          <w:u w:val="single"/>
        </w:rPr>
        <w:t>sociální aspekty v</w:t>
      </w:r>
      <w:r w:rsidR="00AB7623" w:rsidRPr="0065776B">
        <w:rPr>
          <w:rFonts w:ascii="Cambria" w:hAnsi="Cambria"/>
          <w:b/>
          <w:color w:val="000000" w:themeColor="text1"/>
          <w:sz w:val="22"/>
          <w:u w:val="single"/>
        </w:rPr>
        <w:t> </w:t>
      </w:r>
      <w:r w:rsidR="008D2F9E" w:rsidRPr="0065776B">
        <w:rPr>
          <w:rFonts w:ascii="Cambria" w:hAnsi="Cambria"/>
          <w:b/>
          <w:color w:val="000000" w:themeColor="text1"/>
          <w:sz w:val="22"/>
          <w:u w:val="single"/>
        </w:rPr>
        <w:t>dospělosti</w:t>
      </w:r>
      <w:r w:rsidR="00AB7623" w:rsidRPr="0065776B">
        <w:rPr>
          <w:rFonts w:ascii="Cambria" w:hAnsi="Cambria"/>
          <w:b/>
          <w:color w:val="000000" w:themeColor="text1"/>
          <w:sz w:val="22"/>
          <w:u w:val="single"/>
        </w:rPr>
        <w:t xml:space="preserve">, tvrdí studie </w:t>
      </w:r>
    </w:p>
    <w:p w14:paraId="599A6745" w14:textId="77777777" w:rsidR="00BB6D76" w:rsidRPr="00F36093" w:rsidRDefault="00BB6D76" w:rsidP="00F36093">
      <w:pPr>
        <w:spacing w:line="360" w:lineRule="auto"/>
        <w:jc w:val="both"/>
        <w:rPr>
          <w:rFonts w:ascii="Cambria" w:hAnsi="Cambria"/>
          <w:b/>
          <w:color w:val="000000" w:themeColor="text1"/>
          <w:sz w:val="22"/>
          <w:szCs w:val="28"/>
          <w:u w:val="single"/>
        </w:rPr>
      </w:pPr>
    </w:p>
    <w:p w14:paraId="28D92C3E" w14:textId="6E1E97E4" w:rsidR="00D93773" w:rsidRPr="00F36093" w:rsidRDefault="00114294" w:rsidP="00F36093">
      <w:pPr>
        <w:spacing w:line="360" w:lineRule="auto"/>
        <w:jc w:val="both"/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</w:pPr>
      <w:r w:rsidRPr="00F36093">
        <w:rPr>
          <w:rFonts w:ascii="Cambria" w:hAnsi="Cambria"/>
          <w:color w:val="000000" w:themeColor="text1"/>
          <w:sz w:val="22"/>
          <w:szCs w:val="28"/>
        </w:rPr>
        <w:t xml:space="preserve">Počet drogově závislých v České </w:t>
      </w:r>
      <w:r w:rsidR="00287F8A" w:rsidRPr="00F36093">
        <w:rPr>
          <w:rFonts w:ascii="Cambria" w:hAnsi="Cambria"/>
          <w:color w:val="000000" w:themeColor="text1"/>
          <w:sz w:val="22"/>
          <w:szCs w:val="28"/>
        </w:rPr>
        <w:t>r</w:t>
      </w:r>
      <w:r w:rsidRPr="00F36093">
        <w:rPr>
          <w:rFonts w:ascii="Cambria" w:hAnsi="Cambria"/>
          <w:color w:val="000000" w:themeColor="text1"/>
          <w:sz w:val="22"/>
          <w:szCs w:val="28"/>
        </w:rPr>
        <w:t xml:space="preserve">epublice stoupá. Vyplývá to z výroční zprávy, kterou v roce </w:t>
      </w:r>
      <w:r w:rsidR="005F3C29" w:rsidRPr="00F36093">
        <w:rPr>
          <w:rFonts w:ascii="Cambria" w:hAnsi="Cambria"/>
          <w:color w:val="000000" w:themeColor="text1"/>
          <w:sz w:val="22"/>
          <w:szCs w:val="28"/>
        </w:rPr>
        <w:t xml:space="preserve">2018 </w:t>
      </w:r>
      <w:r w:rsidRPr="00F36093">
        <w:rPr>
          <w:rFonts w:ascii="Cambria" w:hAnsi="Cambria"/>
          <w:color w:val="000000" w:themeColor="text1"/>
          <w:sz w:val="22"/>
          <w:szCs w:val="28"/>
        </w:rPr>
        <w:t xml:space="preserve">zveřejnilo </w:t>
      </w:r>
      <w:bookmarkStart w:id="0" w:name="OLE_LINK1"/>
      <w:r w:rsidR="005F3C29"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>Národní monitorovací středisko pro drogy a závislosti</w:t>
      </w:r>
      <w:bookmarkEnd w:id="0"/>
      <w:r w:rsidR="005F3C29"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>.</w:t>
      </w:r>
      <w:r w:rsidR="002F0492"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 xml:space="preserve"> </w:t>
      </w:r>
      <w:r w:rsidR="00DD1BC9"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 xml:space="preserve">Odhaduje se, že v roce 2017 stoupl počet uživatelů </w:t>
      </w:r>
      <w:r w:rsidR="00DD1BC9" w:rsidRPr="00F36093">
        <w:rPr>
          <w:rFonts w:ascii="Cambria" w:eastAsia="Times New Roman" w:hAnsi="Cambria" w:cs="Times New Roman"/>
          <w:bCs/>
          <w:color w:val="000000" w:themeColor="text1"/>
          <w:sz w:val="22"/>
          <w:szCs w:val="28"/>
          <w:shd w:val="clear" w:color="auto" w:fill="FFFFFF"/>
          <w:lang w:val="cs-CZ" w:eastAsia="cs-CZ"/>
        </w:rPr>
        <w:t>opioidů</w:t>
      </w:r>
      <w:r w:rsidR="00DD1BC9"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 xml:space="preserve"> a pervitinu z 46 800 na necelých 48 tisíc</w:t>
      </w:r>
      <w:r w:rsidR="00D43217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 xml:space="preserve"> a alarmující je fakt, že závislost často začíná již v dospívání.</w:t>
      </w:r>
    </w:p>
    <w:p w14:paraId="5F00C4E2" w14:textId="77777777" w:rsidR="002F34E5" w:rsidRPr="00F36093" w:rsidRDefault="002F34E5" w:rsidP="00F36093">
      <w:pPr>
        <w:spacing w:line="360" w:lineRule="auto"/>
        <w:jc w:val="both"/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</w:pPr>
    </w:p>
    <w:p w14:paraId="195D32C7" w14:textId="044D42F1" w:rsidR="00BB6D76" w:rsidRPr="00F36093" w:rsidRDefault="00DD1BC9" w:rsidP="00221619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  <w:r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>Čeští vědci</w:t>
      </w:r>
      <w:r w:rsidR="00287F8A"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>,</w:t>
      </w:r>
      <w:r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 xml:space="preserve"> v čele s Ladislavem Csémy</w:t>
      </w:r>
      <w:r w:rsidR="001D7A22"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>m</w:t>
      </w:r>
      <w:r w:rsidR="00287F8A"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>,</w:t>
      </w:r>
      <w:r w:rsidR="001D7A22"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 xml:space="preserve"> se rozhodli zji</w:t>
      </w:r>
      <w:r w:rsidR="008245D0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 xml:space="preserve">stit, jaký dopad má užívání </w:t>
      </w:r>
      <w:r w:rsidR="00B52D0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>drog jako je heroin nebo</w:t>
      </w:r>
      <w:r w:rsidR="008245D0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 xml:space="preserve"> pervitin</w:t>
      </w:r>
      <w:r w:rsidR="001D7A22" w:rsidRPr="00F36093">
        <w:rPr>
          <w:rFonts w:ascii="Cambria" w:eastAsia="Times New Roman" w:hAnsi="Cambria" w:cs="Times New Roman"/>
          <w:bCs/>
          <w:noProof w:val="0"/>
          <w:color w:val="000000" w:themeColor="text1"/>
          <w:sz w:val="22"/>
          <w:szCs w:val="28"/>
          <w:shd w:val="clear" w:color="auto" w:fill="FFFFFF"/>
          <w:lang w:val="cs-CZ" w:eastAsia="cs-CZ"/>
        </w:rPr>
        <w:t xml:space="preserve"> v období dospívání </w:t>
      </w:r>
      <w:r w:rsidR="001D7A22" w:rsidRPr="00F36093">
        <w:rPr>
          <w:rFonts w:ascii="Cambria" w:hAnsi="Cambria"/>
          <w:color w:val="000000" w:themeColor="text1"/>
          <w:sz w:val="22"/>
          <w:szCs w:val="28"/>
        </w:rPr>
        <w:t xml:space="preserve">na průběh života drogově závislého jedince. </w:t>
      </w:r>
      <w:r w:rsidR="00221619">
        <w:rPr>
          <w:rFonts w:ascii="Cambria" w:hAnsi="Cambria"/>
          <w:color w:val="000000" w:themeColor="text1"/>
          <w:sz w:val="22"/>
          <w:szCs w:val="28"/>
        </w:rPr>
        <w:t>Jak velké procento dospívajících zůstane závislých i v dospělosti? A v čem se odlišují od těch, kteří se ze</w:t>
      </w:r>
      <w:r w:rsidR="00765E95">
        <w:rPr>
          <w:rFonts w:ascii="Cambria" w:hAnsi="Cambria"/>
          <w:color w:val="000000" w:themeColor="text1"/>
          <w:sz w:val="22"/>
          <w:szCs w:val="28"/>
        </w:rPr>
        <w:t xml:space="preserve"> své závislosti úspěšně dostali</w:t>
      </w:r>
      <w:r w:rsidR="00221619">
        <w:rPr>
          <w:rFonts w:ascii="Cambria" w:hAnsi="Cambria"/>
          <w:color w:val="000000" w:themeColor="text1"/>
          <w:sz w:val="22"/>
          <w:szCs w:val="28"/>
        </w:rPr>
        <w:t xml:space="preserve">? Na to </w:t>
      </w:r>
      <w:r w:rsidR="00765E95">
        <w:rPr>
          <w:rFonts w:ascii="Cambria" w:hAnsi="Cambria"/>
          <w:color w:val="000000" w:themeColor="text1"/>
          <w:sz w:val="22"/>
          <w:szCs w:val="28"/>
        </w:rPr>
        <w:t xml:space="preserve">všechno </w:t>
      </w:r>
      <w:r w:rsidR="00B52D03">
        <w:rPr>
          <w:rFonts w:ascii="Cambria" w:hAnsi="Cambria"/>
          <w:color w:val="000000" w:themeColor="text1"/>
          <w:sz w:val="22"/>
          <w:szCs w:val="28"/>
        </w:rPr>
        <w:t>se</w:t>
      </w:r>
      <w:r w:rsidR="00221619">
        <w:rPr>
          <w:rFonts w:ascii="Cambria" w:hAnsi="Cambria"/>
          <w:color w:val="000000" w:themeColor="text1"/>
          <w:sz w:val="22"/>
          <w:szCs w:val="28"/>
        </w:rPr>
        <w:t xml:space="preserve"> pokusili nalézt odpovědi</w:t>
      </w:r>
      <w:r w:rsidR="001D7A22" w:rsidRPr="00F36093">
        <w:rPr>
          <w:rFonts w:ascii="Cambria" w:hAnsi="Cambria"/>
          <w:color w:val="000000" w:themeColor="text1"/>
          <w:sz w:val="22"/>
          <w:szCs w:val="28"/>
        </w:rPr>
        <w:t xml:space="preserve">. </w:t>
      </w:r>
      <w:r w:rsidR="00642682" w:rsidRPr="00F36093">
        <w:rPr>
          <w:rFonts w:ascii="Cambria" w:hAnsi="Cambria"/>
          <w:color w:val="000000" w:themeColor="text1"/>
          <w:sz w:val="22"/>
          <w:szCs w:val="28"/>
        </w:rPr>
        <w:t>A výsledky jsou více než zajímavé!</w:t>
      </w:r>
    </w:p>
    <w:p w14:paraId="035B4207" w14:textId="77777777" w:rsidR="002F34E5" w:rsidRPr="00F36093" w:rsidRDefault="002F34E5" w:rsidP="00F36093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</w:p>
    <w:p w14:paraId="2DF934EC" w14:textId="230DD212" w:rsidR="00F96F92" w:rsidRPr="00F36093" w:rsidRDefault="00F2301A" w:rsidP="00F36093">
      <w:pPr>
        <w:spacing w:line="360" w:lineRule="auto"/>
        <w:jc w:val="both"/>
        <w:rPr>
          <w:rFonts w:ascii="Cambria" w:hAnsi="Cambria"/>
          <w:i/>
          <w:color w:val="000000" w:themeColor="text1"/>
          <w:sz w:val="22"/>
          <w:szCs w:val="28"/>
        </w:rPr>
      </w:pPr>
      <w:r w:rsidRPr="00F36093">
        <w:rPr>
          <w:rFonts w:ascii="Cambria" w:hAnsi="Cambria"/>
          <w:color w:val="000000" w:themeColor="text1"/>
          <w:sz w:val="22"/>
          <w:szCs w:val="28"/>
        </w:rPr>
        <w:t xml:space="preserve">Studie (odkaz na původní studii </w:t>
      </w:r>
      <w:hyperlink r:id="rId6" w:history="1">
        <w:r w:rsidRPr="00B452E6">
          <w:rPr>
            <w:rStyle w:val="Hyperlink"/>
            <w:rFonts w:ascii="Cambria" w:hAnsi="Cambria"/>
            <w:sz w:val="22"/>
            <w:szCs w:val="28"/>
          </w:rPr>
          <w:t>zde</w:t>
        </w:r>
      </w:hyperlink>
      <w:r w:rsidRPr="00B452E6">
        <w:rPr>
          <w:rFonts w:ascii="Cambria" w:hAnsi="Cambria"/>
          <w:color w:val="000000" w:themeColor="text1"/>
          <w:sz w:val="22"/>
          <w:szCs w:val="28"/>
        </w:rPr>
        <w:t>)</w:t>
      </w:r>
      <w:r w:rsidR="006E5F64">
        <w:rPr>
          <w:rFonts w:ascii="Cambria" w:hAnsi="Cambria"/>
          <w:color w:val="000000" w:themeColor="text1"/>
          <w:sz w:val="22"/>
          <w:szCs w:val="28"/>
        </w:rPr>
        <w:t xml:space="preserve"> sesbírala</w:t>
      </w:r>
      <w:r w:rsidR="004A3EF6" w:rsidRPr="00F36093">
        <w:rPr>
          <w:rFonts w:ascii="Cambria" w:hAnsi="Cambria"/>
          <w:color w:val="000000" w:themeColor="text1"/>
          <w:sz w:val="22"/>
          <w:szCs w:val="28"/>
        </w:rPr>
        <w:t xml:space="preserve"> data </w:t>
      </w:r>
      <w:r w:rsidR="00992A93" w:rsidRPr="00F36093">
        <w:rPr>
          <w:rFonts w:ascii="Cambria" w:hAnsi="Cambria"/>
          <w:color w:val="000000" w:themeColor="text1"/>
          <w:sz w:val="22"/>
          <w:szCs w:val="28"/>
        </w:rPr>
        <w:t>od</w:t>
      </w:r>
      <w:r w:rsidR="00FD32B3" w:rsidRPr="00F36093">
        <w:rPr>
          <w:rFonts w:ascii="Cambria" w:hAnsi="Cambria"/>
          <w:color w:val="000000" w:themeColor="text1"/>
          <w:sz w:val="22"/>
          <w:szCs w:val="28"/>
        </w:rPr>
        <w:t xml:space="preserve"> 124</w:t>
      </w:r>
      <w:r w:rsidR="00F314AE" w:rsidRPr="00F36093">
        <w:rPr>
          <w:rFonts w:ascii="Cambria" w:hAnsi="Cambria"/>
          <w:color w:val="000000" w:themeColor="text1"/>
          <w:sz w:val="22"/>
          <w:szCs w:val="28"/>
        </w:rPr>
        <w:t xml:space="preserve"> dospívajících</w:t>
      </w:r>
      <w:r w:rsidR="00B52D03">
        <w:rPr>
          <w:rFonts w:ascii="Cambria" w:hAnsi="Cambria"/>
          <w:color w:val="000000" w:themeColor="text1"/>
          <w:sz w:val="22"/>
          <w:szCs w:val="28"/>
        </w:rPr>
        <w:t xml:space="preserve"> průměrně ve věku 17,5 let</w:t>
      </w:r>
      <w:r w:rsidR="00FD32B3" w:rsidRPr="00F36093">
        <w:rPr>
          <w:rFonts w:ascii="Cambria" w:hAnsi="Cambria"/>
          <w:color w:val="000000" w:themeColor="text1"/>
          <w:sz w:val="22"/>
          <w:szCs w:val="28"/>
        </w:rPr>
        <w:t xml:space="preserve">, kteří byli </w:t>
      </w:r>
      <w:r w:rsidR="00FB7981" w:rsidRPr="00F36093">
        <w:rPr>
          <w:rFonts w:ascii="Cambria" w:hAnsi="Cambria"/>
          <w:color w:val="000000" w:themeColor="text1"/>
          <w:sz w:val="22"/>
          <w:szCs w:val="28"/>
        </w:rPr>
        <w:t>v letech</w:t>
      </w:r>
      <w:r w:rsidR="00992A93" w:rsidRPr="00F36093">
        <w:rPr>
          <w:rFonts w:ascii="Cambria" w:hAnsi="Cambria"/>
          <w:color w:val="000000" w:themeColor="text1"/>
          <w:sz w:val="22"/>
          <w:szCs w:val="28"/>
        </w:rPr>
        <w:t xml:space="preserve"> 1996 až </w:t>
      </w:r>
      <w:r w:rsidR="00993E9A" w:rsidRPr="00F36093">
        <w:rPr>
          <w:rFonts w:ascii="Cambria" w:hAnsi="Cambria"/>
          <w:color w:val="000000" w:themeColor="text1"/>
          <w:sz w:val="22"/>
          <w:szCs w:val="28"/>
        </w:rPr>
        <w:t xml:space="preserve">1998 </w:t>
      </w:r>
      <w:r w:rsidR="00992A93" w:rsidRPr="00F36093">
        <w:rPr>
          <w:rFonts w:ascii="Cambria" w:hAnsi="Cambria"/>
          <w:color w:val="000000" w:themeColor="text1"/>
          <w:sz w:val="22"/>
          <w:szCs w:val="28"/>
        </w:rPr>
        <w:t xml:space="preserve">poprvé vyšetřeni jako klienti </w:t>
      </w:r>
      <w:r w:rsidR="00993E9A" w:rsidRPr="00F36093">
        <w:rPr>
          <w:rFonts w:ascii="Cambria" w:hAnsi="Cambria"/>
          <w:color w:val="000000" w:themeColor="text1"/>
          <w:sz w:val="22"/>
          <w:szCs w:val="28"/>
        </w:rPr>
        <w:t xml:space="preserve">nízkoprahových zařízení </w:t>
      </w:r>
      <w:r w:rsidR="006E5F64">
        <w:rPr>
          <w:rFonts w:ascii="Cambria" w:hAnsi="Cambria"/>
          <w:color w:val="000000" w:themeColor="text1"/>
          <w:sz w:val="22"/>
          <w:szCs w:val="28"/>
        </w:rPr>
        <w:t xml:space="preserve">- </w:t>
      </w:r>
      <w:r w:rsidR="00993E9A" w:rsidRPr="00F36093">
        <w:rPr>
          <w:rFonts w:ascii="Cambria" w:hAnsi="Cambria"/>
          <w:color w:val="000000" w:themeColor="text1"/>
          <w:sz w:val="22"/>
          <w:szCs w:val="28"/>
        </w:rPr>
        <w:t>K-centra a Drop-</w:t>
      </w:r>
      <w:r w:rsidR="00FB7981" w:rsidRPr="00F36093">
        <w:rPr>
          <w:rFonts w:ascii="Cambria" w:hAnsi="Cambria"/>
          <w:color w:val="000000" w:themeColor="text1"/>
          <w:sz w:val="22"/>
          <w:szCs w:val="28"/>
        </w:rPr>
        <w:t>Inu</w:t>
      </w:r>
      <w:r w:rsidR="00765E95">
        <w:rPr>
          <w:rFonts w:ascii="Cambria" w:hAnsi="Cambria"/>
          <w:color w:val="000000" w:themeColor="text1"/>
          <w:sz w:val="22"/>
          <w:szCs w:val="28"/>
        </w:rPr>
        <w:t>,</w:t>
      </w:r>
      <w:r w:rsidR="00B52D03">
        <w:rPr>
          <w:rFonts w:ascii="Cambria" w:hAnsi="Cambria"/>
          <w:color w:val="000000" w:themeColor="text1"/>
          <w:sz w:val="22"/>
          <w:szCs w:val="28"/>
        </w:rPr>
        <w:t xml:space="preserve"> a </w:t>
      </w:r>
      <w:r w:rsidR="00992A93" w:rsidRPr="00F36093">
        <w:rPr>
          <w:rFonts w:ascii="Cambria" w:hAnsi="Cambria"/>
          <w:color w:val="000000" w:themeColor="text1"/>
          <w:sz w:val="22"/>
          <w:szCs w:val="28"/>
        </w:rPr>
        <w:t xml:space="preserve">o 14 let později, mezi lety 2010 a 2011, </w:t>
      </w:r>
      <w:r w:rsidR="00B52D03">
        <w:rPr>
          <w:rFonts w:ascii="Cambria" w:hAnsi="Cambria"/>
          <w:color w:val="000000" w:themeColor="text1"/>
          <w:sz w:val="22"/>
          <w:szCs w:val="28"/>
        </w:rPr>
        <w:t>se pokusili osoby dohledat a provést na nich druhé šetření. Úspěšně se ale</w:t>
      </w:r>
      <w:r w:rsidR="00992A93" w:rsidRPr="00F36093">
        <w:rPr>
          <w:rFonts w:ascii="Cambria" w:hAnsi="Cambria"/>
          <w:color w:val="000000" w:themeColor="text1"/>
          <w:sz w:val="22"/>
          <w:szCs w:val="28"/>
        </w:rPr>
        <w:t xml:space="preserve"> podařilo</w:t>
      </w:r>
      <w:r w:rsidR="0065776B">
        <w:rPr>
          <w:rFonts w:ascii="Cambria" w:hAnsi="Cambria"/>
          <w:color w:val="000000" w:themeColor="text1"/>
          <w:sz w:val="22"/>
          <w:szCs w:val="28"/>
        </w:rPr>
        <w:t xml:space="preserve"> vyhledat a</w:t>
      </w:r>
      <w:r w:rsidR="00992A93" w:rsidRPr="00F36093">
        <w:rPr>
          <w:rFonts w:ascii="Cambria" w:hAnsi="Cambria"/>
          <w:color w:val="000000" w:themeColor="text1"/>
          <w:sz w:val="22"/>
          <w:szCs w:val="28"/>
        </w:rPr>
        <w:t xml:space="preserve"> vyšetřit pouze </w:t>
      </w:r>
      <w:r w:rsidR="004529EA" w:rsidRPr="00F36093">
        <w:rPr>
          <w:rFonts w:ascii="Cambria" w:hAnsi="Cambria"/>
          <w:color w:val="000000" w:themeColor="text1"/>
          <w:sz w:val="22"/>
          <w:szCs w:val="28"/>
        </w:rPr>
        <w:t xml:space="preserve">42 %, a to </w:t>
      </w:r>
      <w:r w:rsidR="00992A93" w:rsidRPr="00F36093">
        <w:rPr>
          <w:rFonts w:ascii="Cambria" w:hAnsi="Cambria"/>
          <w:color w:val="000000" w:themeColor="text1"/>
          <w:sz w:val="22"/>
          <w:szCs w:val="28"/>
        </w:rPr>
        <w:t xml:space="preserve">52 dospělých z původních </w:t>
      </w:r>
      <w:r w:rsidR="00642682" w:rsidRPr="00F36093">
        <w:rPr>
          <w:rFonts w:ascii="Cambria" w:hAnsi="Cambria"/>
          <w:color w:val="000000" w:themeColor="text1"/>
          <w:sz w:val="22"/>
          <w:szCs w:val="28"/>
        </w:rPr>
        <w:t>124 (</w:t>
      </w:r>
      <w:r w:rsidR="0065776B">
        <w:rPr>
          <w:rFonts w:ascii="Cambria" w:hAnsi="Cambria"/>
          <w:color w:val="000000" w:themeColor="text1"/>
          <w:sz w:val="22"/>
          <w:szCs w:val="28"/>
        </w:rPr>
        <w:t xml:space="preserve">jejich </w:t>
      </w:r>
      <w:r w:rsidR="00642682" w:rsidRPr="00F36093">
        <w:rPr>
          <w:rFonts w:ascii="Cambria" w:hAnsi="Cambria"/>
          <w:color w:val="000000" w:themeColor="text1"/>
          <w:sz w:val="22"/>
          <w:szCs w:val="28"/>
        </w:rPr>
        <w:t xml:space="preserve">průměrný věk </w:t>
      </w:r>
      <w:r w:rsidR="0065776B">
        <w:rPr>
          <w:rFonts w:ascii="Cambria" w:hAnsi="Cambria"/>
          <w:color w:val="000000" w:themeColor="text1"/>
          <w:sz w:val="22"/>
          <w:szCs w:val="28"/>
        </w:rPr>
        <w:t xml:space="preserve">byl </w:t>
      </w:r>
      <w:r w:rsidR="00642682" w:rsidRPr="00F36093">
        <w:rPr>
          <w:rFonts w:ascii="Cambria" w:hAnsi="Cambria"/>
          <w:color w:val="000000" w:themeColor="text1"/>
          <w:sz w:val="22"/>
          <w:szCs w:val="28"/>
        </w:rPr>
        <w:t>31 let).</w:t>
      </w:r>
      <w:r w:rsidR="00992A93" w:rsidRPr="00F36093">
        <w:rPr>
          <w:rFonts w:ascii="Cambria" w:hAnsi="Cambria"/>
          <w:color w:val="000000" w:themeColor="text1"/>
          <w:sz w:val="22"/>
          <w:szCs w:val="28"/>
        </w:rPr>
        <w:t xml:space="preserve"> </w:t>
      </w:r>
      <w:r w:rsidR="004F5ED6" w:rsidRPr="00F36093">
        <w:rPr>
          <w:rFonts w:ascii="Cambria" w:hAnsi="Cambria"/>
          <w:color w:val="000000" w:themeColor="text1"/>
          <w:sz w:val="22"/>
          <w:szCs w:val="28"/>
        </w:rPr>
        <w:t>Nejčastějším důvodem pro neotestování zbylých 72 osob (58 %) bylo jejich nenalezení na adrese bydliště.</w:t>
      </w:r>
      <w:r w:rsidR="004F5ED6" w:rsidRPr="00F36093">
        <w:rPr>
          <w:rFonts w:ascii="Cambria" w:hAnsi="Cambria"/>
          <w:i/>
          <w:color w:val="000000" w:themeColor="text1"/>
          <w:sz w:val="22"/>
          <w:szCs w:val="28"/>
        </w:rPr>
        <w:t xml:space="preserve"> </w:t>
      </w:r>
    </w:p>
    <w:p w14:paraId="3B8DF0BD" w14:textId="77777777" w:rsidR="002F34E5" w:rsidRPr="00F36093" w:rsidRDefault="002F34E5" w:rsidP="00F36093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</w:p>
    <w:p w14:paraId="4F5945F2" w14:textId="1E459FD8" w:rsidR="002F34E5" w:rsidRPr="00F36093" w:rsidRDefault="001A7DA8" w:rsidP="00F36093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  <w:r>
        <w:rPr>
          <w:rFonts w:ascii="Cambria" w:hAnsi="Cambria"/>
          <w:color w:val="000000" w:themeColor="text1"/>
          <w:sz w:val="22"/>
          <w:szCs w:val="28"/>
        </w:rPr>
        <w:t>Csémy se svými kolegy zjistil</w:t>
      </w:r>
      <w:r w:rsidR="002F34E5" w:rsidRPr="00F36093">
        <w:rPr>
          <w:rFonts w:ascii="Cambria" w:hAnsi="Cambria"/>
          <w:color w:val="000000" w:themeColor="text1"/>
          <w:sz w:val="22"/>
          <w:szCs w:val="28"/>
        </w:rPr>
        <w:t xml:space="preserve">, že intenzivní užívání </w:t>
      </w:r>
      <w:r w:rsidR="0095652D" w:rsidRPr="00F36093">
        <w:rPr>
          <w:rFonts w:ascii="Cambria" w:hAnsi="Cambria"/>
          <w:color w:val="000000" w:themeColor="text1"/>
          <w:sz w:val="22"/>
          <w:szCs w:val="28"/>
        </w:rPr>
        <w:t>drog</w:t>
      </w:r>
      <w:r w:rsidR="002F34E5" w:rsidRPr="00F36093">
        <w:rPr>
          <w:rFonts w:ascii="Cambria" w:hAnsi="Cambria"/>
          <w:color w:val="000000" w:themeColor="text1"/>
          <w:sz w:val="22"/>
          <w:szCs w:val="28"/>
        </w:rPr>
        <w:t xml:space="preserve"> v dospívání přetrvávalo do dospělosti </w:t>
      </w:r>
      <w:r w:rsidR="00EA481A">
        <w:rPr>
          <w:rFonts w:ascii="Cambria" w:hAnsi="Cambria"/>
          <w:color w:val="000000" w:themeColor="text1"/>
          <w:sz w:val="22"/>
          <w:szCs w:val="28"/>
        </w:rPr>
        <w:t xml:space="preserve">až </w:t>
      </w:r>
      <w:r w:rsidR="002F34E5" w:rsidRPr="00F36093">
        <w:rPr>
          <w:rFonts w:ascii="Cambria" w:hAnsi="Cambria"/>
          <w:color w:val="000000" w:themeColor="text1"/>
          <w:sz w:val="22"/>
          <w:szCs w:val="28"/>
        </w:rPr>
        <w:t>u 25 % osob</w:t>
      </w:r>
      <w:r w:rsidR="00B97BF2" w:rsidRPr="00F36093">
        <w:rPr>
          <w:rFonts w:ascii="Cambria" w:hAnsi="Cambria"/>
          <w:color w:val="000000" w:themeColor="text1"/>
          <w:sz w:val="22"/>
          <w:szCs w:val="28"/>
        </w:rPr>
        <w:t xml:space="preserve"> (tj. u 13 osob z 52)</w:t>
      </w:r>
      <w:r w:rsidR="002F34E5" w:rsidRPr="00F36093">
        <w:rPr>
          <w:rFonts w:ascii="Cambria" w:hAnsi="Cambria"/>
          <w:color w:val="000000" w:themeColor="text1"/>
          <w:sz w:val="22"/>
          <w:szCs w:val="28"/>
        </w:rPr>
        <w:t xml:space="preserve">. Zde je důležité neopomenout fakt, že </w:t>
      </w:r>
      <w:r w:rsidR="0095652D" w:rsidRPr="00F36093">
        <w:rPr>
          <w:rFonts w:ascii="Cambria" w:hAnsi="Cambria"/>
          <w:color w:val="000000" w:themeColor="text1"/>
          <w:sz w:val="22"/>
          <w:szCs w:val="28"/>
        </w:rPr>
        <w:t>do</w:t>
      </w:r>
      <w:r w:rsidR="002F34E5" w:rsidRPr="00F36093">
        <w:rPr>
          <w:rFonts w:ascii="Cambria" w:hAnsi="Cambria"/>
          <w:color w:val="000000" w:themeColor="text1"/>
          <w:sz w:val="22"/>
          <w:szCs w:val="28"/>
        </w:rPr>
        <w:t xml:space="preserve"> </w:t>
      </w:r>
      <w:r w:rsidR="0095652D" w:rsidRPr="00F36093">
        <w:rPr>
          <w:rFonts w:ascii="Cambria" w:hAnsi="Cambria"/>
          <w:color w:val="000000" w:themeColor="text1"/>
          <w:sz w:val="22"/>
          <w:szCs w:val="28"/>
        </w:rPr>
        <w:t>oněch 25</w:t>
      </w:r>
      <w:r w:rsidR="002F34E5" w:rsidRPr="00F36093">
        <w:rPr>
          <w:rFonts w:ascii="Cambria" w:hAnsi="Cambria"/>
          <w:color w:val="000000" w:themeColor="text1"/>
          <w:sz w:val="22"/>
          <w:szCs w:val="28"/>
        </w:rPr>
        <w:t xml:space="preserve"> %</w:t>
      </w:r>
      <w:r w:rsidR="0095652D" w:rsidRPr="00F36093">
        <w:rPr>
          <w:rFonts w:ascii="Cambria" w:hAnsi="Cambria"/>
          <w:color w:val="000000" w:themeColor="text1"/>
          <w:sz w:val="22"/>
          <w:szCs w:val="28"/>
        </w:rPr>
        <w:t xml:space="preserve"> osob byly zařazeny pouze ty osoby, které uvedli užívání heroinu či jiného opiátu, pervitinu, kokainu nebo jiné substituční látky (metadon nebo buprenorfin). </w:t>
      </w:r>
      <w:r w:rsidR="00B230BF">
        <w:rPr>
          <w:rFonts w:ascii="Cambria" w:hAnsi="Cambria"/>
          <w:color w:val="000000" w:themeColor="text1"/>
          <w:sz w:val="22"/>
          <w:szCs w:val="28"/>
        </w:rPr>
        <w:t xml:space="preserve">Výzkum </w:t>
      </w:r>
      <w:r w:rsidR="0095652D" w:rsidRPr="00F36093">
        <w:rPr>
          <w:rFonts w:ascii="Cambria" w:hAnsi="Cambria"/>
          <w:color w:val="000000" w:themeColor="text1"/>
          <w:sz w:val="22"/>
          <w:szCs w:val="28"/>
        </w:rPr>
        <w:t xml:space="preserve">tedy nebere v potaz následné užívání jiných drog jako je například marihuana či extáze a také </w:t>
      </w:r>
      <w:r w:rsidR="00B97BF2" w:rsidRPr="00F36093">
        <w:rPr>
          <w:rFonts w:ascii="Cambria" w:hAnsi="Cambria"/>
          <w:color w:val="000000" w:themeColor="text1"/>
          <w:sz w:val="22"/>
          <w:szCs w:val="28"/>
        </w:rPr>
        <w:t xml:space="preserve">to, zda </w:t>
      </w:r>
      <w:r w:rsidR="006A02FC" w:rsidRPr="00F36093">
        <w:rPr>
          <w:rFonts w:ascii="Cambria" w:hAnsi="Cambria"/>
          <w:color w:val="000000" w:themeColor="text1"/>
          <w:sz w:val="22"/>
          <w:szCs w:val="28"/>
        </w:rPr>
        <w:t>se jedná o užívání v rámci léčby</w:t>
      </w:r>
      <w:r w:rsidR="00B97BF2" w:rsidRPr="00F36093">
        <w:rPr>
          <w:rFonts w:ascii="Cambria" w:hAnsi="Cambria"/>
          <w:color w:val="000000" w:themeColor="text1"/>
          <w:sz w:val="22"/>
          <w:szCs w:val="28"/>
        </w:rPr>
        <w:t xml:space="preserve"> či nikoliv. </w:t>
      </w:r>
      <w:r w:rsidR="00A73CEF" w:rsidRPr="00F36093">
        <w:rPr>
          <w:rFonts w:ascii="Cambria" w:hAnsi="Cambria"/>
          <w:color w:val="000000" w:themeColor="text1"/>
          <w:sz w:val="22"/>
          <w:szCs w:val="28"/>
        </w:rPr>
        <w:t>Zbylé tři čtvrtiny osob, tj. 39, bylo zařazeno do skupiny abstinujících.</w:t>
      </w:r>
    </w:p>
    <w:p w14:paraId="7E080D56" w14:textId="77777777" w:rsidR="00B4634A" w:rsidRDefault="00B4634A" w:rsidP="007D2269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</w:p>
    <w:p w14:paraId="3056819C" w14:textId="70BEC220" w:rsidR="0071505E" w:rsidRDefault="007D2269" w:rsidP="007D2269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  <w:r>
        <w:rPr>
          <w:rFonts w:ascii="Cambria" w:hAnsi="Cambria"/>
          <w:color w:val="000000" w:themeColor="text1"/>
          <w:sz w:val="22"/>
          <w:szCs w:val="28"/>
        </w:rPr>
        <w:t>Pokud byste</w:t>
      </w:r>
      <w:r w:rsidR="00765E95">
        <w:rPr>
          <w:rFonts w:ascii="Cambria" w:hAnsi="Cambria"/>
          <w:color w:val="000000" w:themeColor="text1"/>
          <w:sz w:val="22"/>
          <w:szCs w:val="28"/>
        </w:rPr>
        <w:t xml:space="preserve"> se pídili po tom, v čem se liší</w:t>
      </w:r>
      <w:r w:rsidR="00101E31">
        <w:rPr>
          <w:rFonts w:ascii="Cambria" w:hAnsi="Cambria"/>
          <w:color w:val="000000" w:themeColor="text1"/>
          <w:sz w:val="22"/>
          <w:szCs w:val="28"/>
        </w:rPr>
        <w:t xml:space="preserve"> </w:t>
      </w:r>
      <w:r>
        <w:rPr>
          <w:rFonts w:ascii="Cambria" w:hAnsi="Cambria"/>
          <w:color w:val="000000" w:themeColor="text1"/>
          <w:sz w:val="22"/>
          <w:szCs w:val="28"/>
        </w:rPr>
        <w:t xml:space="preserve">lidé, </w:t>
      </w:r>
      <w:r w:rsidR="00412ECA" w:rsidRPr="00F36093">
        <w:rPr>
          <w:rFonts w:ascii="Cambria" w:hAnsi="Cambria"/>
          <w:color w:val="000000" w:themeColor="text1"/>
          <w:sz w:val="22"/>
          <w:szCs w:val="28"/>
        </w:rPr>
        <w:t>u kterých závislost pře</w:t>
      </w:r>
      <w:r w:rsidR="00765E95">
        <w:rPr>
          <w:rFonts w:ascii="Cambria" w:hAnsi="Cambria"/>
          <w:color w:val="000000" w:themeColor="text1"/>
          <w:sz w:val="22"/>
          <w:szCs w:val="28"/>
        </w:rPr>
        <w:t>trvala</w:t>
      </w:r>
      <w:r>
        <w:rPr>
          <w:rFonts w:ascii="Cambria" w:hAnsi="Cambria"/>
          <w:color w:val="000000" w:themeColor="text1"/>
          <w:sz w:val="22"/>
          <w:szCs w:val="28"/>
        </w:rPr>
        <w:t xml:space="preserve"> do</w:t>
      </w:r>
      <w:r w:rsidR="00101E31">
        <w:rPr>
          <w:rFonts w:ascii="Cambria" w:hAnsi="Cambria"/>
          <w:color w:val="000000" w:themeColor="text1"/>
          <w:sz w:val="22"/>
          <w:szCs w:val="28"/>
        </w:rPr>
        <w:t xml:space="preserve"> dospělosti a lidé</w:t>
      </w:r>
      <w:r w:rsidR="00412ECA" w:rsidRPr="00F36093">
        <w:rPr>
          <w:rFonts w:ascii="Cambria" w:hAnsi="Cambria"/>
          <w:color w:val="000000" w:themeColor="text1"/>
          <w:sz w:val="22"/>
          <w:szCs w:val="28"/>
        </w:rPr>
        <w:t xml:space="preserve">, kteří se v dospělosti s drogovými </w:t>
      </w:r>
      <w:r w:rsidR="00857FF5" w:rsidRPr="00F36093">
        <w:rPr>
          <w:rFonts w:ascii="Cambria" w:hAnsi="Cambria"/>
          <w:color w:val="000000" w:themeColor="text1"/>
          <w:sz w:val="22"/>
          <w:szCs w:val="28"/>
        </w:rPr>
        <w:t xml:space="preserve">problémy </w:t>
      </w:r>
      <w:r w:rsidR="00BF3E57" w:rsidRPr="00F36093">
        <w:rPr>
          <w:rFonts w:ascii="Cambria" w:hAnsi="Cambria"/>
          <w:color w:val="000000" w:themeColor="text1"/>
          <w:sz w:val="22"/>
          <w:szCs w:val="28"/>
        </w:rPr>
        <w:t xml:space="preserve">již </w:t>
      </w:r>
      <w:r>
        <w:rPr>
          <w:rFonts w:ascii="Cambria" w:hAnsi="Cambria"/>
          <w:color w:val="000000" w:themeColor="text1"/>
          <w:sz w:val="22"/>
          <w:szCs w:val="28"/>
        </w:rPr>
        <w:t>nepotýkají, čtěte dál.</w:t>
      </w:r>
      <w:r w:rsidR="00E24E6B" w:rsidRPr="00F36093">
        <w:rPr>
          <w:rFonts w:ascii="Cambria" w:hAnsi="Cambria"/>
          <w:color w:val="000000" w:themeColor="text1"/>
          <w:sz w:val="22"/>
          <w:szCs w:val="28"/>
        </w:rPr>
        <w:t xml:space="preserve"> </w:t>
      </w:r>
      <w:r>
        <w:rPr>
          <w:rFonts w:ascii="Cambria" w:hAnsi="Cambria"/>
          <w:color w:val="000000" w:themeColor="text1"/>
          <w:sz w:val="22"/>
          <w:szCs w:val="28"/>
        </w:rPr>
        <w:t>Faktory, které hrají</w:t>
      </w:r>
      <w:r w:rsidR="00037814" w:rsidRPr="00F36093">
        <w:rPr>
          <w:rFonts w:ascii="Cambria" w:hAnsi="Cambria"/>
          <w:color w:val="000000" w:themeColor="text1"/>
          <w:sz w:val="22"/>
          <w:szCs w:val="28"/>
        </w:rPr>
        <w:t xml:space="preserve"> největší </w:t>
      </w:r>
      <w:r w:rsidR="00037814" w:rsidRPr="00F36093">
        <w:rPr>
          <w:rFonts w:ascii="Cambria" w:hAnsi="Cambria"/>
          <w:color w:val="000000" w:themeColor="text1"/>
          <w:sz w:val="22"/>
          <w:szCs w:val="28"/>
        </w:rPr>
        <w:lastRenderedPageBreak/>
        <w:t>roli</w:t>
      </w:r>
      <w:r w:rsidR="00F314AE" w:rsidRPr="00F36093">
        <w:rPr>
          <w:rFonts w:ascii="Cambria" w:hAnsi="Cambria"/>
          <w:color w:val="000000" w:themeColor="text1"/>
          <w:sz w:val="22"/>
          <w:szCs w:val="28"/>
        </w:rPr>
        <w:t xml:space="preserve"> v tom, zda závislos</w:t>
      </w:r>
      <w:r w:rsidR="00BF3E57" w:rsidRPr="00F36093">
        <w:rPr>
          <w:rFonts w:ascii="Cambria" w:hAnsi="Cambria"/>
          <w:color w:val="000000" w:themeColor="text1"/>
          <w:sz w:val="22"/>
          <w:szCs w:val="28"/>
        </w:rPr>
        <w:t xml:space="preserve">t přetrvá až do </w:t>
      </w:r>
      <w:r>
        <w:rPr>
          <w:rFonts w:ascii="Cambria" w:hAnsi="Cambria"/>
          <w:color w:val="000000" w:themeColor="text1"/>
          <w:sz w:val="22"/>
          <w:szCs w:val="28"/>
        </w:rPr>
        <w:t>dospělosti, jsou</w:t>
      </w:r>
      <w:r w:rsidR="00B52D03">
        <w:rPr>
          <w:rFonts w:ascii="Cambria" w:hAnsi="Cambria"/>
          <w:color w:val="000000" w:themeColor="text1"/>
          <w:sz w:val="22"/>
          <w:szCs w:val="28"/>
        </w:rPr>
        <w:t>,</w:t>
      </w:r>
      <w:r>
        <w:rPr>
          <w:rFonts w:ascii="Cambria" w:hAnsi="Cambria"/>
          <w:color w:val="000000" w:themeColor="text1"/>
          <w:sz w:val="22"/>
          <w:szCs w:val="28"/>
        </w:rPr>
        <w:t xml:space="preserve"> </w:t>
      </w:r>
      <w:r w:rsidR="00B52D03">
        <w:rPr>
          <w:rFonts w:ascii="Cambria" w:hAnsi="Cambria"/>
          <w:color w:val="000000" w:themeColor="text1"/>
          <w:sz w:val="22"/>
          <w:szCs w:val="28"/>
        </w:rPr>
        <w:t>dle výzkumu</w:t>
      </w:r>
      <w:r>
        <w:rPr>
          <w:rFonts w:ascii="Cambria" w:hAnsi="Cambria"/>
          <w:color w:val="000000" w:themeColor="text1"/>
          <w:sz w:val="22"/>
          <w:szCs w:val="28"/>
        </w:rPr>
        <w:t xml:space="preserve">, </w:t>
      </w:r>
      <w:r w:rsidR="00BF3E57" w:rsidRPr="00F36093">
        <w:rPr>
          <w:rFonts w:ascii="Cambria" w:hAnsi="Cambria"/>
          <w:color w:val="000000" w:themeColor="text1"/>
          <w:sz w:val="22"/>
          <w:szCs w:val="28"/>
        </w:rPr>
        <w:t xml:space="preserve">intenzita a druh užívané primární drogy. </w:t>
      </w:r>
      <w:r w:rsidR="00290532">
        <w:rPr>
          <w:rFonts w:ascii="Cambria" w:hAnsi="Cambria"/>
          <w:color w:val="000000" w:themeColor="text1"/>
          <w:sz w:val="22"/>
          <w:szCs w:val="28"/>
        </w:rPr>
        <w:t xml:space="preserve">Pokud u lidí závislost přetrvala do dospělosti, s dvakrát větší pravděpodobností užívali jako dospívající </w:t>
      </w:r>
      <w:r w:rsidR="006E1C67">
        <w:rPr>
          <w:rFonts w:ascii="Cambria" w:hAnsi="Cambria"/>
          <w:color w:val="000000" w:themeColor="text1"/>
          <w:sz w:val="22"/>
          <w:szCs w:val="28"/>
        </w:rPr>
        <w:t>primárně</w:t>
      </w:r>
      <w:r w:rsidR="00290532">
        <w:rPr>
          <w:rFonts w:ascii="Cambria" w:hAnsi="Cambria"/>
          <w:color w:val="000000" w:themeColor="text1"/>
          <w:sz w:val="22"/>
          <w:szCs w:val="28"/>
        </w:rPr>
        <w:t xml:space="preserve"> heroin. </w:t>
      </w:r>
      <w:r w:rsidR="00EA481A">
        <w:rPr>
          <w:rFonts w:ascii="Cambria" w:hAnsi="Cambria"/>
          <w:color w:val="000000" w:themeColor="text1"/>
          <w:sz w:val="22"/>
          <w:szCs w:val="28"/>
        </w:rPr>
        <w:t xml:space="preserve">Drogově závislí také oproti abstinujícím více než dvakrát častěji užívali primární drogu denně. </w:t>
      </w:r>
      <w:r w:rsidR="00A576A8">
        <w:rPr>
          <w:rFonts w:ascii="Cambria" w:hAnsi="Cambria"/>
          <w:color w:val="000000" w:themeColor="text1"/>
          <w:sz w:val="22"/>
          <w:szCs w:val="28"/>
        </w:rPr>
        <w:t>Také nadměrné</w:t>
      </w:r>
      <w:r w:rsidR="00FD05A2" w:rsidRPr="00F36093">
        <w:rPr>
          <w:rFonts w:ascii="Cambria" w:hAnsi="Cambria"/>
          <w:color w:val="000000" w:themeColor="text1"/>
          <w:sz w:val="22"/>
          <w:szCs w:val="28"/>
        </w:rPr>
        <w:t xml:space="preserve"> užívání alkoholu u </w:t>
      </w:r>
      <w:r w:rsidR="0090196E">
        <w:rPr>
          <w:rFonts w:ascii="Cambria" w:hAnsi="Cambria"/>
          <w:color w:val="000000" w:themeColor="text1"/>
          <w:sz w:val="22"/>
          <w:szCs w:val="28"/>
        </w:rPr>
        <w:t>matky může být</w:t>
      </w:r>
      <w:r w:rsidR="00F96F92" w:rsidRPr="00F36093">
        <w:rPr>
          <w:rFonts w:ascii="Cambria" w:hAnsi="Cambria"/>
          <w:color w:val="000000" w:themeColor="text1"/>
          <w:sz w:val="22"/>
          <w:szCs w:val="28"/>
        </w:rPr>
        <w:t xml:space="preserve"> rizikovějším faktorem pro přetrvání závislost</w:t>
      </w:r>
      <w:r w:rsidR="00C33CD7">
        <w:rPr>
          <w:rFonts w:ascii="Cambria" w:hAnsi="Cambria"/>
          <w:color w:val="000000" w:themeColor="text1"/>
          <w:sz w:val="22"/>
          <w:szCs w:val="28"/>
        </w:rPr>
        <w:t>i do dospělosti (objevil se u 39</w:t>
      </w:r>
      <w:r w:rsidR="00F96F92" w:rsidRPr="00F36093">
        <w:rPr>
          <w:rFonts w:ascii="Cambria" w:hAnsi="Cambria"/>
          <w:color w:val="000000" w:themeColor="text1"/>
          <w:sz w:val="22"/>
          <w:szCs w:val="28"/>
        </w:rPr>
        <w:t xml:space="preserve"> % závislých dospělýc</w:t>
      </w:r>
      <w:r w:rsidR="00C33CD7">
        <w:rPr>
          <w:rFonts w:ascii="Cambria" w:hAnsi="Cambria"/>
          <w:color w:val="000000" w:themeColor="text1"/>
          <w:sz w:val="22"/>
          <w:szCs w:val="28"/>
        </w:rPr>
        <w:t>h, kdežto u abstinujících pouze v 9 %</w:t>
      </w:r>
      <w:r w:rsidR="00F96F92" w:rsidRPr="00F36093">
        <w:rPr>
          <w:rFonts w:ascii="Cambria" w:hAnsi="Cambria"/>
          <w:color w:val="000000" w:themeColor="text1"/>
          <w:sz w:val="22"/>
          <w:szCs w:val="28"/>
        </w:rPr>
        <w:t xml:space="preserve">). </w:t>
      </w:r>
    </w:p>
    <w:p w14:paraId="2A72443C" w14:textId="77777777" w:rsidR="00A67C82" w:rsidRPr="00F36093" w:rsidRDefault="00A67C82" w:rsidP="00F36093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</w:p>
    <w:p w14:paraId="3A98BBA9" w14:textId="38BE8020" w:rsidR="006704D2" w:rsidRDefault="00101E31" w:rsidP="00101E31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  <w:r>
        <w:rPr>
          <w:rFonts w:ascii="Cambria" w:hAnsi="Cambria"/>
          <w:color w:val="000000" w:themeColor="text1"/>
          <w:sz w:val="22"/>
          <w:szCs w:val="28"/>
        </w:rPr>
        <w:t>Závislost přetrvávající do dospělosti pak skýtá mn</w:t>
      </w:r>
      <w:r w:rsidR="00C33CD7">
        <w:rPr>
          <w:rFonts w:ascii="Cambria" w:hAnsi="Cambria"/>
          <w:color w:val="000000" w:themeColor="text1"/>
          <w:sz w:val="22"/>
          <w:szCs w:val="28"/>
        </w:rPr>
        <w:t>ohá rizika, jako je</w:t>
      </w:r>
      <w:r>
        <w:rPr>
          <w:rFonts w:ascii="Cambria" w:hAnsi="Cambria"/>
          <w:color w:val="000000" w:themeColor="text1"/>
          <w:sz w:val="22"/>
          <w:szCs w:val="28"/>
        </w:rPr>
        <w:t xml:space="preserve"> například </w:t>
      </w:r>
      <w:r w:rsidR="00C33CD7">
        <w:rPr>
          <w:rFonts w:ascii="Cambria" w:hAnsi="Cambria"/>
          <w:color w:val="000000" w:themeColor="text1"/>
          <w:sz w:val="22"/>
          <w:szCs w:val="28"/>
        </w:rPr>
        <w:t>častější</w:t>
      </w:r>
      <w:r>
        <w:rPr>
          <w:rFonts w:ascii="Cambria" w:hAnsi="Cambria"/>
          <w:color w:val="000000" w:themeColor="text1"/>
          <w:sz w:val="22"/>
          <w:szCs w:val="28"/>
        </w:rPr>
        <w:t xml:space="preserve"> </w:t>
      </w:r>
      <w:r w:rsidR="00C33CD7">
        <w:rPr>
          <w:rFonts w:ascii="Cambria" w:hAnsi="Cambria"/>
          <w:color w:val="000000" w:themeColor="text1"/>
          <w:sz w:val="22"/>
          <w:szCs w:val="28"/>
        </w:rPr>
        <w:t xml:space="preserve">výskyt </w:t>
      </w:r>
      <w:r>
        <w:rPr>
          <w:rFonts w:ascii="Cambria" w:hAnsi="Cambria"/>
          <w:color w:val="000000" w:themeColor="text1"/>
          <w:sz w:val="22"/>
          <w:szCs w:val="28"/>
        </w:rPr>
        <w:t>zdravotní</w:t>
      </w:r>
      <w:r w:rsidR="00C33CD7">
        <w:rPr>
          <w:rFonts w:ascii="Cambria" w:hAnsi="Cambria"/>
          <w:color w:val="000000" w:themeColor="text1"/>
          <w:sz w:val="22"/>
          <w:szCs w:val="28"/>
        </w:rPr>
        <w:t>ch a psychologických problémů, problémů</w:t>
      </w:r>
      <w:r w:rsidR="00D301CD" w:rsidRPr="00F36093">
        <w:rPr>
          <w:rFonts w:ascii="Cambria" w:hAnsi="Cambria"/>
          <w:color w:val="000000" w:themeColor="text1"/>
          <w:sz w:val="22"/>
          <w:szCs w:val="28"/>
        </w:rPr>
        <w:t xml:space="preserve"> s dodržov</w:t>
      </w:r>
      <w:r>
        <w:rPr>
          <w:rFonts w:ascii="Cambria" w:hAnsi="Cambria"/>
          <w:color w:val="000000" w:themeColor="text1"/>
          <w:sz w:val="22"/>
          <w:szCs w:val="28"/>
        </w:rPr>
        <w:t>áním zákona a probl</w:t>
      </w:r>
      <w:r w:rsidR="00C33CD7">
        <w:rPr>
          <w:rFonts w:ascii="Cambria" w:hAnsi="Cambria"/>
          <w:color w:val="000000" w:themeColor="text1"/>
          <w:sz w:val="22"/>
          <w:szCs w:val="28"/>
        </w:rPr>
        <w:t>émů</w:t>
      </w:r>
      <w:r>
        <w:rPr>
          <w:rFonts w:ascii="Cambria" w:hAnsi="Cambria"/>
          <w:color w:val="000000" w:themeColor="text1"/>
          <w:sz w:val="22"/>
          <w:szCs w:val="28"/>
        </w:rPr>
        <w:t xml:space="preserve"> v rodině, než u </w:t>
      </w:r>
      <w:r w:rsidR="00D301CD" w:rsidRPr="00F36093">
        <w:rPr>
          <w:rFonts w:ascii="Cambria" w:hAnsi="Cambria"/>
          <w:color w:val="000000" w:themeColor="text1"/>
          <w:sz w:val="22"/>
          <w:szCs w:val="28"/>
        </w:rPr>
        <w:t xml:space="preserve">lidí, kteří drogy v dospělosti </w:t>
      </w:r>
      <w:r w:rsidR="006704D2" w:rsidRPr="00F36093">
        <w:rPr>
          <w:rFonts w:ascii="Cambria" w:hAnsi="Cambria"/>
          <w:color w:val="000000" w:themeColor="text1"/>
          <w:sz w:val="22"/>
          <w:szCs w:val="28"/>
        </w:rPr>
        <w:t>již neužívají</w:t>
      </w:r>
      <w:r w:rsidR="001A7DA8">
        <w:rPr>
          <w:rFonts w:ascii="Cambria" w:hAnsi="Cambria"/>
          <w:color w:val="000000" w:themeColor="text1"/>
          <w:sz w:val="22"/>
          <w:szCs w:val="28"/>
        </w:rPr>
        <w:t xml:space="preserve">. </w:t>
      </w:r>
      <w:r w:rsidR="00DE5BDC" w:rsidRPr="00F36093">
        <w:rPr>
          <w:rFonts w:ascii="Cambria" w:hAnsi="Cambria"/>
          <w:color w:val="000000" w:themeColor="text1"/>
          <w:sz w:val="22"/>
          <w:szCs w:val="28"/>
        </w:rPr>
        <w:t>P</w:t>
      </w:r>
      <w:r w:rsidR="006704D2" w:rsidRPr="00F36093">
        <w:rPr>
          <w:rFonts w:ascii="Cambria" w:hAnsi="Cambria"/>
          <w:color w:val="000000" w:themeColor="text1"/>
          <w:sz w:val="22"/>
          <w:szCs w:val="28"/>
        </w:rPr>
        <w:t>rob</w:t>
      </w:r>
      <w:r w:rsidR="00DE5BDC" w:rsidRPr="00F36093">
        <w:rPr>
          <w:rFonts w:ascii="Cambria" w:hAnsi="Cambria"/>
          <w:color w:val="000000" w:themeColor="text1"/>
          <w:sz w:val="22"/>
          <w:szCs w:val="28"/>
        </w:rPr>
        <w:t>lémy v oblasti zaměstnání</w:t>
      </w:r>
      <w:r w:rsidR="006704D2" w:rsidRPr="00F36093">
        <w:rPr>
          <w:rFonts w:ascii="Cambria" w:hAnsi="Cambria"/>
          <w:color w:val="000000" w:themeColor="text1"/>
          <w:sz w:val="22"/>
          <w:szCs w:val="28"/>
        </w:rPr>
        <w:t xml:space="preserve"> se </w:t>
      </w:r>
      <w:r w:rsidR="001A7DA8">
        <w:rPr>
          <w:rFonts w:ascii="Cambria" w:hAnsi="Cambria"/>
          <w:color w:val="000000" w:themeColor="text1"/>
          <w:sz w:val="22"/>
          <w:szCs w:val="28"/>
        </w:rPr>
        <w:t xml:space="preserve">však </w:t>
      </w:r>
      <w:r w:rsidR="006704D2" w:rsidRPr="00F36093">
        <w:rPr>
          <w:rFonts w:ascii="Cambria" w:hAnsi="Cambria"/>
          <w:color w:val="000000" w:themeColor="text1"/>
          <w:sz w:val="22"/>
          <w:szCs w:val="28"/>
        </w:rPr>
        <w:t xml:space="preserve">objevují ve </w:t>
      </w:r>
      <w:r w:rsidR="001A7DA8">
        <w:rPr>
          <w:rFonts w:ascii="Cambria" w:hAnsi="Cambria"/>
          <w:color w:val="000000" w:themeColor="text1"/>
          <w:sz w:val="22"/>
          <w:szCs w:val="28"/>
        </w:rPr>
        <w:t>zvýšené míře i u lidí, kterým</w:t>
      </w:r>
      <w:r w:rsidR="006704D2" w:rsidRPr="00F36093">
        <w:rPr>
          <w:rFonts w:ascii="Cambria" w:hAnsi="Cambria"/>
          <w:color w:val="000000" w:themeColor="text1"/>
          <w:sz w:val="22"/>
          <w:szCs w:val="28"/>
        </w:rPr>
        <w:t xml:space="preserve"> se z drogové závislosti podařilo dostat</w:t>
      </w:r>
      <w:r w:rsidR="001A7DA8">
        <w:rPr>
          <w:rFonts w:ascii="Cambria" w:hAnsi="Cambria"/>
          <w:color w:val="000000" w:themeColor="text1"/>
          <w:sz w:val="22"/>
          <w:szCs w:val="28"/>
        </w:rPr>
        <w:t>, nicméně u drogově závislých je</w:t>
      </w:r>
      <w:r w:rsidR="00DE5BDC" w:rsidRPr="00F36093">
        <w:rPr>
          <w:rFonts w:ascii="Cambria" w:hAnsi="Cambria"/>
          <w:color w:val="000000" w:themeColor="text1"/>
          <w:sz w:val="22"/>
          <w:szCs w:val="28"/>
        </w:rPr>
        <w:t xml:space="preserve"> výskyt</w:t>
      </w:r>
      <w:r w:rsidR="00CB5D8D">
        <w:rPr>
          <w:rFonts w:ascii="Cambria" w:hAnsi="Cambria"/>
          <w:color w:val="000000" w:themeColor="text1"/>
          <w:sz w:val="22"/>
          <w:szCs w:val="28"/>
        </w:rPr>
        <w:t xml:space="preserve"> stále téměř dvakrát</w:t>
      </w:r>
      <w:r w:rsidR="006704D2" w:rsidRPr="00F36093">
        <w:rPr>
          <w:rFonts w:ascii="Cambria" w:hAnsi="Cambria"/>
          <w:color w:val="000000" w:themeColor="text1"/>
          <w:sz w:val="22"/>
          <w:szCs w:val="28"/>
        </w:rPr>
        <w:t xml:space="preserve"> vyšší. </w:t>
      </w:r>
      <w:r>
        <w:rPr>
          <w:rFonts w:ascii="Cambria" w:hAnsi="Cambria"/>
          <w:color w:val="000000" w:themeColor="text1"/>
          <w:sz w:val="22"/>
          <w:szCs w:val="28"/>
        </w:rPr>
        <w:t xml:space="preserve">Z výzkumu </w:t>
      </w:r>
      <w:r w:rsidR="001A7DA8">
        <w:rPr>
          <w:rFonts w:ascii="Cambria" w:hAnsi="Cambria"/>
          <w:color w:val="000000" w:themeColor="text1"/>
          <w:sz w:val="22"/>
          <w:szCs w:val="28"/>
        </w:rPr>
        <w:t xml:space="preserve">dále </w:t>
      </w:r>
      <w:r w:rsidR="00B52D03">
        <w:rPr>
          <w:rFonts w:ascii="Cambria" w:hAnsi="Cambria"/>
          <w:color w:val="000000" w:themeColor="text1"/>
          <w:sz w:val="22"/>
          <w:szCs w:val="28"/>
        </w:rPr>
        <w:t>vyplynulo</w:t>
      </w:r>
      <w:r w:rsidR="007D2269">
        <w:rPr>
          <w:rFonts w:ascii="Cambria" w:hAnsi="Cambria"/>
          <w:color w:val="000000" w:themeColor="text1"/>
          <w:sz w:val="22"/>
          <w:szCs w:val="28"/>
        </w:rPr>
        <w:t>,</w:t>
      </w:r>
      <w:r w:rsidR="00246424" w:rsidRPr="00F36093">
        <w:rPr>
          <w:rFonts w:ascii="Cambria" w:hAnsi="Cambria"/>
          <w:color w:val="000000" w:themeColor="text1"/>
          <w:sz w:val="22"/>
          <w:szCs w:val="28"/>
        </w:rPr>
        <w:t xml:space="preserve"> </w:t>
      </w:r>
      <w:r w:rsidR="00F36093">
        <w:rPr>
          <w:rFonts w:ascii="Cambria" w:hAnsi="Cambria"/>
          <w:color w:val="000000" w:themeColor="text1"/>
          <w:sz w:val="22"/>
          <w:szCs w:val="28"/>
        </w:rPr>
        <w:t>že užívání drog v dospívání</w:t>
      </w:r>
      <w:r w:rsidR="00246424" w:rsidRPr="00F36093">
        <w:rPr>
          <w:rFonts w:ascii="Cambria" w:hAnsi="Cambria"/>
          <w:color w:val="000000" w:themeColor="text1"/>
          <w:sz w:val="22"/>
          <w:szCs w:val="28"/>
        </w:rPr>
        <w:t xml:space="preserve"> výrazně ovlivňuje studijní úspěšnost a</w:t>
      </w:r>
      <w:r w:rsidR="00B52D03">
        <w:rPr>
          <w:rFonts w:ascii="Cambria" w:hAnsi="Cambria"/>
          <w:color w:val="000000" w:themeColor="text1"/>
          <w:sz w:val="22"/>
          <w:szCs w:val="28"/>
        </w:rPr>
        <w:t> vědci poukazují na fakt</w:t>
      </w:r>
      <w:r w:rsidR="001C781B" w:rsidRPr="00F36093">
        <w:rPr>
          <w:rFonts w:ascii="Cambria" w:hAnsi="Cambria"/>
          <w:color w:val="000000" w:themeColor="text1"/>
          <w:sz w:val="22"/>
          <w:szCs w:val="28"/>
        </w:rPr>
        <w:t>, že 54 % abstinujících a 77 % drogově závislých má jen základ</w:t>
      </w:r>
      <w:r w:rsidR="00855B66" w:rsidRPr="00F36093">
        <w:rPr>
          <w:rFonts w:ascii="Cambria" w:hAnsi="Cambria"/>
          <w:color w:val="000000" w:themeColor="text1"/>
          <w:sz w:val="22"/>
          <w:szCs w:val="28"/>
        </w:rPr>
        <w:t>ní vzdělání, popřípadě vyučení. D</w:t>
      </w:r>
      <w:r w:rsidR="001C781B" w:rsidRPr="00F36093">
        <w:rPr>
          <w:rFonts w:ascii="Cambria" w:hAnsi="Cambria"/>
          <w:color w:val="000000" w:themeColor="text1"/>
          <w:sz w:val="22"/>
          <w:szCs w:val="28"/>
        </w:rPr>
        <w:t>omnívají se tedy, že právě nižší úroveň vzdělání u obou skupin může mít dopad na jejich následné problémy v</w:t>
      </w:r>
      <w:r w:rsidR="00855B66" w:rsidRPr="00F36093">
        <w:rPr>
          <w:rFonts w:ascii="Cambria" w:hAnsi="Cambria"/>
          <w:color w:val="000000" w:themeColor="text1"/>
          <w:sz w:val="22"/>
          <w:szCs w:val="28"/>
        </w:rPr>
        <w:t xml:space="preserve"> sociálním fungování, resp. </w:t>
      </w:r>
      <w:r w:rsidR="001C781B" w:rsidRPr="00F36093">
        <w:rPr>
          <w:rFonts w:ascii="Cambria" w:hAnsi="Cambria"/>
          <w:color w:val="000000" w:themeColor="text1"/>
          <w:sz w:val="22"/>
          <w:szCs w:val="28"/>
        </w:rPr>
        <w:t xml:space="preserve">zaměstnání. </w:t>
      </w:r>
      <w:r w:rsidR="00246424" w:rsidRPr="00F36093">
        <w:rPr>
          <w:rFonts w:ascii="Cambria" w:hAnsi="Cambria"/>
          <w:color w:val="000000" w:themeColor="text1"/>
          <w:sz w:val="22"/>
          <w:szCs w:val="28"/>
        </w:rPr>
        <w:t xml:space="preserve"> </w:t>
      </w:r>
    </w:p>
    <w:p w14:paraId="577FB533" w14:textId="77777777" w:rsidR="00FB4824" w:rsidRDefault="00FB4824" w:rsidP="00101E31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</w:p>
    <w:p w14:paraId="6A35DFD7" w14:textId="25D863A9" w:rsidR="00FB4824" w:rsidRDefault="008172D7" w:rsidP="00101E31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  <w:r>
        <w:rPr>
          <w:lang w:val="cs-CZ" w:eastAsia="cs-CZ"/>
        </w:rPr>
        <w:drawing>
          <wp:inline distT="0" distB="0" distL="0" distR="0" wp14:anchorId="797409EE" wp14:editId="21D1AB79">
            <wp:extent cx="5756910" cy="3562350"/>
            <wp:effectExtent l="0" t="0" r="889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9574FB3" w14:textId="77777777" w:rsidR="00FB4824" w:rsidRDefault="00FB4824" w:rsidP="00101E31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</w:p>
    <w:p w14:paraId="49B23862" w14:textId="77777777" w:rsidR="007D2269" w:rsidRDefault="007D2269" w:rsidP="00F36093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</w:p>
    <w:p w14:paraId="4D9AE0E3" w14:textId="198DFACE" w:rsidR="007D2269" w:rsidRPr="00F36093" w:rsidRDefault="00B861B7" w:rsidP="00B861B7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  <w:r>
        <w:rPr>
          <w:rFonts w:ascii="Cambria" w:hAnsi="Cambria"/>
          <w:color w:val="000000" w:themeColor="text1"/>
          <w:sz w:val="22"/>
          <w:szCs w:val="28"/>
        </w:rPr>
        <w:lastRenderedPageBreak/>
        <w:t xml:space="preserve">Co se týče životní spokojenosti, zdá se, že abstinující jsou </w:t>
      </w:r>
      <w:r w:rsidR="007B1DF2">
        <w:rPr>
          <w:rFonts w:ascii="Cambria" w:hAnsi="Cambria"/>
          <w:color w:val="000000" w:themeColor="text1"/>
          <w:sz w:val="22"/>
          <w:szCs w:val="28"/>
        </w:rPr>
        <w:t>spokojenější</w:t>
      </w:r>
      <w:r>
        <w:rPr>
          <w:rFonts w:ascii="Cambria" w:hAnsi="Cambria"/>
          <w:color w:val="000000" w:themeColor="text1"/>
          <w:sz w:val="22"/>
          <w:szCs w:val="28"/>
        </w:rPr>
        <w:t xml:space="preserve"> než</w:t>
      </w:r>
      <w:r w:rsidR="007D2269" w:rsidRPr="00F36093">
        <w:rPr>
          <w:rFonts w:ascii="Cambria" w:hAnsi="Cambria"/>
          <w:color w:val="000000" w:themeColor="text1"/>
          <w:sz w:val="22"/>
          <w:szCs w:val="28"/>
        </w:rPr>
        <w:t xml:space="preserve"> drogově závislí</w:t>
      </w:r>
      <w:r w:rsidR="007D2269">
        <w:rPr>
          <w:rFonts w:ascii="Cambria" w:hAnsi="Cambria"/>
          <w:color w:val="000000" w:themeColor="text1"/>
          <w:sz w:val="22"/>
          <w:szCs w:val="28"/>
        </w:rPr>
        <w:t xml:space="preserve"> (průměrná hodnota </w:t>
      </w:r>
      <w:r w:rsidR="00A80A09">
        <w:rPr>
          <w:rFonts w:ascii="Cambria" w:hAnsi="Cambria"/>
          <w:color w:val="000000" w:themeColor="text1"/>
          <w:sz w:val="22"/>
          <w:szCs w:val="28"/>
        </w:rPr>
        <w:t xml:space="preserve">na škále životní spokojenosti </w:t>
      </w:r>
      <w:r w:rsidR="007D2269" w:rsidRPr="00F36093">
        <w:rPr>
          <w:rFonts w:ascii="Cambria" w:hAnsi="Cambria"/>
          <w:color w:val="000000" w:themeColor="text1"/>
          <w:sz w:val="22"/>
          <w:szCs w:val="28"/>
        </w:rPr>
        <w:t>u</w:t>
      </w:r>
      <w:r w:rsidR="007D2269">
        <w:rPr>
          <w:rFonts w:ascii="Cambria" w:hAnsi="Cambria"/>
          <w:color w:val="000000" w:themeColor="text1"/>
          <w:sz w:val="22"/>
          <w:szCs w:val="28"/>
        </w:rPr>
        <w:t> </w:t>
      </w:r>
      <w:r w:rsidR="007D2269" w:rsidRPr="00F36093">
        <w:rPr>
          <w:rFonts w:ascii="Cambria" w:hAnsi="Cambria"/>
          <w:color w:val="000000" w:themeColor="text1"/>
          <w:sz w:val="22"/>
          <w:szCs w:val="28"/>
        </w:rPr>
        <w:t>abstinujících</w:t>
      </w:r>
      <w:r w:rsidR="007D2269">
        <w:rPr>
          <w:rFonts w:ascii="Cambria" w:hAnsi="Cambria"/>
          <w:color w:val="000000" w:themeColor="text1"/>
          <w:sz w:val="22"/>
          <w:szCs w:val="28"/>
        </w:rPr>
        <w:t xml:space="preserve"> byla</w:t>
      </w:r>
      <w:r w:rsidR="007D2269" w:rsidRPr="00F36093">
        <w:rPr>
          <w:rFonts w:ascii="Cambria" w:hAnsi="Cambria"/>
          <w:color w:val="000000" w:themeColor="text1"/>
          <w:sz w:val="22"/>
          <w:szCs w:val="28"/>
        </w:rPr>
        <w:t xml:space="preserve"> 16, u z</w:t>
      </w:r>
      <w:r w:rsidR="007D2269">
        <w:rPr>
          <w:rFonts w:ascii="Cambria" w:hAnsi="Cambria"/>
          <w:color w:val="000000" w:themeColor="text1"/>
          <w:sz w:val="22"/>
          <w:szCs w:val="28"/>
        </w:rPr>
        <w:t xml:space="preserve">ávislých 13) a  </w:t>
      </w:r>
      <w:r w:rsidR="007D2269" w:rsidRPr="00F36093">
        <w:rPr>
          <w:rFonts w:ascii="Cambria" w:hAnsi="Cambria"/>
          <w:color w:val="000000" w:themeColor="text1"/>
          <w:sz w:val="22"/>
          <w:szCs w:val="28"/>
        </w:rPr>
        <w:t>častěji žijí v manželství nebo trvalém partnerském svazku (36 %) než lidé závislí na drogách (21 %).</w:t>
      </w:r>
    </w:p>
    <w:p w14:paraId="3278567E" w14:textId="77777777" w:rsidR="007D2269" w:rsidRDefault="007D2269" w:rsidP="00F36093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</w:p>
    <w:p w14:paraId="61540791" w14:textId="7BBB57A5" w:rsidR="00B861B7" w:rsidRDefault="0090196E" w:rsidP="00F36093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  <w:r w:rsidRPr="00F36093">
        <w:rPr>
          <w:rFonts w:ascii="Cambria" w:hAnsi="Cambria"/>
          <w:color w:val="000000" w:themeColor="text1"/>
          <w:sz w:val="22"/>
          <w:szCs w:val="28"/>
        </w:rPr>
        <w:t xml:space="preserve">Je však důležité myslet na to, že výše zmiňované </w:t>
      </w:r>
      <w:r w:rsidR="007D2269">
        <w:rPr>
          <w:rFonts w:ascii="Cambria" w:hAnsi="Cambria"/>
          <w:color w:val="000000" w:themeColor="text1"/>
          <w:sz w:val="22"/>
          <w:szCs w:val="28"/>
        </w:rPr>
        <w:t>vztahy spolu nemusí vždy souviset</w:t>
      </w:r>
      <w:r w:rsidRPr="00F36093">
        <w:rPr>
          <w:rFonts w:ascii="Cambria" w:hAnsi="Cambria"/>
          <w:color w:val="000000" w:themeColor="text1"/>
          <w:sz w:val="22"/>
          <w:szCs w:val="28"/>
        </w:rPr>
        <w:t xml:space="preserve"> a je tedy na</w:t>
      </w:r>
      <w:r w:rsidR="007D2269">
        <w:rPr>
          <w:rFonts w:ascii="Cambria" w:hAnsi="Cambria"/>
          <w:color w:val="000000" w:themeColor="text1"/>
          <w:sz w:val="22"/>
          <w:szCs w:val="28"/>
        </w:rPr>
        <w:t xml:space="preserve"> místě brát výsledky</w:t>
      </w:r>
      <w:r w:rsidRPr="00F36093">
        <w:rPr>
          <w:rFonts w:ascii="Cambria" w:hAnsi="Cambria"/>
          <w:color w:val="000000" w:themeColor="text1"/>
          <w:sz w:val="22"/>
          <w:szCs w:val="28"/>
        </w:rPr>
        <w:t xml:space="preserve"> s rezervou.</w:t>
      </w:r>
      <w:r w:rsidR="007D2269">
        <w:rPr>
          <w:rFonts w:ascii="Cambria" w:hAnsi="Cambria"/>
          <w:color w:val="000000" w:themeColor="text1"/>
          <w:sz w:val="22"/>
          <w:szCs w:val="28"/>
        </w:rPr>
        <w:t xml:space="preserve"> </w:t>
      </w:r>
      <w:r w:rsidR="0071505E" w:rsidRPr="00F36093">
        <w:rPr>
          <w:rFonts w:ascii="Cambria" w:hAnsi="Cambria"/>
          <w:color w:val="000000" w:themeColor="text1"/>
          <w:sz w:val="22"/>
          <w:szCs w:val="28"/>
        </w:rPr>
        <w:t>Vědci na závě</w:t>
      </w:r>
      <w:r w:rsidR="00E419D6">
        <w:rPr>
          <w:rFonts w:ascii="Cambria" w:hAnsi="Cambria"/>
          <w:color w:val="000000" w:themeColor="text1"/>
          <w:sz w:val="22"/>
          <w:szCs w:val="28"/>
        </w:rPr>
        <w:t>r upozorňují na možné</w:t>
      </w:r>
      <w:r w:rsidR="00855B66" w:rsidRPr="00F36093">
        <w:rPr>
          <w:rFonts w:ascii="Cambria" w:hAnsi="Cambria"/>
          <w:color w:val="000000" w:themeColor="text1"/>
          <w:sz w:val="22"/>
          <w:szCs w:val="28"/>
        </w:rPr>
        <w:t xml:space="preserve"> limity</w:t>
      </w:r>
      <w:r w:rsidR="0071505E" w:rsidRPr="00F36093">
        <w:rPr>
          <w:rFonts w:ascii="Cambria" w:hAnsi="Cambria"/>
          <w:color w:val="000000" w:themeColor="text1"/>
          <w:sz w:val="22"/>
          <w:szCs w:val="28"/>
        </w:rPr>
        <w:t xml:space="preserve"> studie, </w:t>
      </w:r>
      <w:r w:rsidR="00855B66" w:rsidRPr="00F36093">
        <w:rPr>
          <w:rFonts w:ascii="Cambria" w:hAnsi="Cambria"/>
          <w:color w:val="000000" w:themeColor="text1"/>
          <w:sz w:val="22"/>
          <w:szCs w:val="28"/>
        </w:rPr>
        <w:t xml:space="preserve">které </w:t>
      </w:r>
      <w:r w:rsidR="007D2269">
        <w:rPr>
          <w:rFonts w:ascii="Cambria" w:hAnsi="Cambria"/>
          <w:color w:val="000000" w:themeColor="text1"/>
          <w:sz w:val="22"/>
          <w:szCs w:val="28"/>
        </w:rPr>
        <w:t xml:space="preserve">také </w:t>
      </w:r>
      <w:r w:rsidR="00855B66" w:rsidRPr="00F36093">
        <w:rPr>
          <w:rFonts w:ascii="Cambria" w:hAnsi="Cambria"/>
          <w:color w:val="000000" w:themeColor="text1"/>
          <w:sz w:val="22"/>
          <w:szCs w:val="28"/>
        </w:rPr>
        <w:t>moho</w:t>
      </w:r>
      <w:r w:rsidR="008858DA" w:rsidRPr="00F36093">
        <w:rPr>
          <w:rFonts w:ascii="Cambria" w:hAnsi="Cambria"/>
          <w:color w:val="000000" w:themeColor="text1"/>
          <w:sz w:val="22"/>
          <w:szCs w:val="28"/>
        </w:rPr>
        <w:t>u výsledky zkreslovat</w:t>
      </w:r>
      <w:r w:rsidR="00D2758F" w:rsidRPr="00F36093">
        <w:rPr>
          <w:rFonts w:ascii="Cambria" w:hAnsi="Cambria"/>
          <w:color w:val="000000" w:themeColor="text1"/>
          <w:sz w:val="22"/>
          <w:szCs w:val="28"/>
        </w:rPr>
        <w:t xml:space="preserve">. Mezi ně </w:t>
      </w:r>
      <w:r w:rsidR="00A73CEF" w:rsidRPr="00F36093">
        <w:rPr>
          <w:rFonts w:ascii="Cambria" w:hAnsi="Cambria"/>
          <w:color w:val="000000" w:themeColor="text1"/>
          <w:sz w:val="22"/>
          <w:szCs w:val="28"/>
        </w:rPr>
        <w:t xml:space="preserve">patří to, že studie byla provedena na malém vzorku lidí, </w:t>
      </w:r>
      <w:r w:rsidR="001A7DA8">
        <w:rPr>
          <w:rFonts w:ascii="Cambria" w:hAnsi="Cambria"/>
          <w:color w:val="000000" w:themeColor="text1"/>
          <w:sz w:val="22"/>
          <w:szCs w:val="28"/>
        </w:rPr>
        <w:t xml:space="preserve">jelikož </w:t>
      </w:r>
      <w:r w:rsidR="00A73CEF" w:rsidRPr="00F36093">
        <w:rPr>
          <w:rFonts w:ascii="Cambria" w:hAnsi="Cambria"/>
          <w:color w:val="000000" w:themeColor="text1"/>
          <w:sz w:val="22"/>
          <w:szCs w:val="28"/>
        </w:rPr>
        <w:t>vědci porovnávali skupiny</w:t>
      </w:r>
      <w:r w:rsidR="00BB637D" w:rsidRPr="00F36093">
        <w:rPr>
          <w:rFonts w:ascii="Cambria" w:hAnsi="Cambria"/>
          <w:color w:val="000000" w:themeColor="text1"/>
          <w:sz w:val="22"/>
          <w:szCs w:val="28"/>
        </w:rPr>
        <w:t xml:space="preserve"> pouze</w:t>
      </w:r>
      <w:r w:rsidR="00A73CEF" w:rsidRPr="00F36093">
        <w:rPr>
          <w:rFonts w:ascii="Cambria" w:hAnsi="Cambria"/>
          <w:color w:val="000000" w:themeColor="text1"/>
          <w:sz w:val="22"/>
          <w:szCs w:val="28"/>
        </w:rPr>
        <w:t xml:space="preserve"> o 39 a 13 osobách, což bylo </w:t>
      </w:r>
      <w:r w:rsidR="00F72CE5">
        <w:rPr>
          <w:rFonts w:ascii="Cambria" w:hAnsi="Cambria"/>
          <w:color w:val="000000" w:themeColor="text1"/>
          <w:sz w:val="22"/>
          <w:szCs w:val="28"/>
        </w:rPr>
        <w:t xml:space="preserve">o poznání </w:t>
      </w:r>
      <w:r w:rsidR="00A73CEF" w:rsidRPr="00F36093">
        <w:rPr>
          <w:rFonts w:ascii="Cambria" w:hAnsi="Cambria"/>
          <w:color w:val="000000" w:themeColor="text1"/>
          <w:sz w:val="22"/>
          <w:szCs w:val="28"/>
        </w:rPr>
        <w:t xml:space="preserve">méně než </w:t>
      </w:r>
      <w:r w:rsidR="00F72CE5">
        <w:rPr>
          <w:rFonts w:ascii="Cambria" w:hAnsi="Cambria"/>
          <w:color w:val="000000" w:themeColor="text1"/>
          <w:sz w:val="22"/>
          <w:szCs w:val="28"/>
        </w:rPr>
        <w:t>původní vzorek</w:t>
      </w:r>
      <w:r w:rsidR="00A73CEF" w:rsidRPr="00F36093">
        <w:rPr>
          <w:rFonts w:ascii="Cambria" w:hAnsi="Cambria"/>
          <w:color w:val="000000" w:themeColor="text1"/>
          <w:sz w:val="22"/>
          <w:szCs w:val="28"/>
        </w:rPr>
        <w:t xml:space="preserve"> </w:t>
      </w:r>
      <w:r w:rsidR="00855B66" w:rsidRPr="00F36093">
        <w:rPr>
          <w:rFonts w:ascii="Cambria" w:hAnsi="Cambria"/>
          <w:color w:val="000000" w:themeColor="text1"/>
          <w:sz w:val="22"/>
          <w:szCs w:val="28"/>
        </w:rPr>
        <w:t>(124 osob). Druhým možným problémem může být fakt, že studie byla provedena v Praze, vztah</w:t>
      </w:r>
      <w:r w:rsidR="00A724AD">
        <w:rPr>
          <w:rFonts w:ascii="Cambria" w:hAnsi="Cambria"/>
          <w:color w:val="000000" w:themeColor="text1"/>
          <w:sz w:val="22"/>
          <w:szCs w:val="28"/>
        </w:rPr>
        <w:t>uje se tedy pouze na velkoměsts</w:t>
      </w:r>
      <w:r w:rsidR="00855B66" w:rsidRPr="00F36093">
        <w:rPr>
          <w:rFonts w:ascii="Cambria" w:hAnsi="Cambria"/>
          <w:color w:val="000000" w:themeColor="text1"/>
          <w:sz w:val="22"/>
          <w:szCs w:val="28"/>
        </w:rPr>
        <w:t xml:space="preserve">kou populaci. </w:t>
      </w:r>
      <w:r w:rsidR="00F36093" w:rsidRPr="00F36093">
        <w:rPr>
          <w:rFonts w:ascii="Cambria" w:hAnsi="Cambria"/>
          <w:color w:val="000000" w:themeColor="text1"/>
          <w:sz w:val="22"/>
          <w:szCs w:val="28"/>
        </w:rPr>
        <w:t xml:space="preserve"> </w:t>
      </w:r>
    </w:p>
    <w:p w14:paraId="11B8AA45" w14:textId="166CBF24" w:rsidR="00BB637D" w:rsidRPr="00F36093" w:rsidRDefault="005877F6" w:rsidP="00F36093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8"/>
        </w:rPr>
      </w:pPr>
      <w:r w:rsidRPr="00F36093">
        <w:rPr>
          <w:rFonts w:ascii="Cambria" w:hAnsi="Cambria"/>
          <w:color w:val="000000" w:themeColor="text1"/>
          <w:sz w:val="22"/>
          <w:szCs w:val="28"/>
        </w:rPr>
        <w:t>V České republice je</w:t>
      </w:r>
      <w:r w:rsidR="002E2AA0" w:rsidRPr="00F36093">
        <w:rPr>
          <w:rFonts w:ascii="Cambria" w:hAnsi="Cambria"/>
          <w:color w:val="000000" w:themeColor="text1"/>
          <w:sz w:val="22"/>
          <w:szCs w:val="28"/>
        </w:rPr>
        <w:t xml:space="preserve"> tato studie první svého dr</w:t>
      </w:r>
      <w:r w:rsidR="00B861B7">
        <w:rPr>
          <w:rFonts w:ascii="Cambria" w:hAnsi="Cambria"/>
          <w:color w:val="000000" w:themeColor="text1"/>
          <w:sz w:val="22"/>
          <w:szCs w:val="28"/>
        </w:rPr>
        <w:t>uhu a doufejme, že ne posled</w:t>
      </w:r>
      <w:r w:rsidR="00A724AD">
        <w:rPr>
          <w:rFonts w:ascii="Cambria" w:hAnsi="Cambria"/>
          <w:color w:val="000000" w:themeColor="text1"/>
          <w:sz w:val="22"/>
          <w:szCs w:val="28"/>
        </w:rPr>
        <w:t xml:space="preserve">ní, jelikož problematika drog je téma, které se nedotýká pouze jednotlivců, ale celé </w:t>
      </w:r>
      <w:commentRangeStart w:id="1"/>
      <w:r w:rsidR="00A724AD">
        <w:rPr>
          <w:rFonts w:ascii="Cambria" w:hAnsi="Cambria"/>
          <w:color w:val="000000" w:themeColor="text1"/>
          <w:sz w:val="22"/>
          <w:szCs w:val="28"/>
        </w:rPr>
        <w:t>společnosti</w:t>
      </w:r>
      <w:commentRangeEnd w:id="1"/>
      <w:r w:rsidR="005A148B">
        <w:rPr>
          <w:rStyle w:val="CommentReference"/>
        </w:rPr>
        <w:commentReference w:id="1"/>
      </w:r>
      <w:r w:rsidR="00A724AD">
        <w:rPr>
          <w:rFonts w:ascii="Cambria" w:hAnsi="Cambria"/>
          <w:color w:val="000000" w:themeColor="text1"/>
          <w:sz w:val="22"/>
          <w:szCs w:val="28"/>
        </w:rPr>
        <w:t>.</w:t>
      </w:r>
    </w:p>
    <w:p w14:paraId="6D2E3F19" w14:textId="77777777" w:rsidR="002E2AA0" w:rsidRDefault="002E2AA0" w:rsidP="00F36093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78D2C0C3" w14:textId="77777777" w:rsidR="00F36093" w:rsidRDefault="00F36093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436DAE68" w14:textId="77777777" w:rsidR="005D6D23" w:rsidRDefault="005D6D23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61C89FED" w14:textId="77777777" w:rsidR="005D6D23" w:rsidRDefault="005D6D23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68AC2043" w14:textId="77777777" w:rsidR="005D6D23" w:rsidRDefault="005D6D23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2E5E8A06" w14:textId="77777777" w:rsidR="005D6D23" w:rsidRDefault="005D6D23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7BE1E04B" w14:textId="77777777" w:rsidR="005D6D23" w:rsidRDefault="005D6D23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23668E77" w14:textId="77777777" w:rsidR="005D6D23" w:rsidRDefault="005D6D23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4228D973" w14:textId="77777777" w:rsidR="007D2269" w:rsidRDefault="007D2269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03AC054C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510F378A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4FD29015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5BEE657F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63B89A3E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3C0225F3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3976A48F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1793CE27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1C587D98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09D6F861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170351A5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755FE774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7B3F3609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430902DC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4BBF9B0C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10ABEF22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2F01A1AD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6CA437C5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72FC7D2B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5B5ADD85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47F11DBE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080EE77B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3ED30AE9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41567372" w14:textId="77777777" w:rsidR="008172D7" w:rsidRDefault="008172D7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4839F705" w14:textId="77777777" w:rsidR="00F36093" w:rsidRDefault="00F36093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5EFF1C9D" w14:textId="77777777" w:rsidR="00B4634A" w:rsidRDefault="00B4634A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7BF9A513" w14:textId="77777777" w:rsidR="00B4634A" w:rsidRPr="00F36093" w:rsidRDefault="00B4634A" w:rsidP="004F5928">
      <w:pPr>
        <w:rPr>
          <w:rFonts w:ascii="Cambria" w:hAnsi="Cambria"/>
          <w:color w:val="000000" w:themeColor="text1"/>
          <w:sz w:val="22"/>
          <w:szCs w:val="22"/>
        </w:rPr>
      </w:pPr>
    </w:p>
    <w:p w14:paraId="3BCE83BC" w14:textId="26AC41BF" w:rsidR="00DD1BC9" w:rsidRPr="00404965" w:rsidRDefault="00DD1BC9" w:rsidP="00E366CA">
      <w:pPr>
        <w:spacing w:line="360" w:lineRule="auto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F36093">
        <w:rPr>
          <w:rFonts w:ascii="Cambria" w:hAnsi="Cambria"/>
          <w:b/>
          <w:color w:val="000000" w:themeColor="text1"/>
          <w:sz w:val="22"/>
          <w:szCs w:val="22"/>
        </w:rPr>
        <w:lastRenderedPageBreak/>
        <w:t>Zdroje:</w:t>
      </w:r>
    </w:p>
    <w:p w14:paraId="204FE865" w14:textId="77777777" w:rsidR="00760468" w:rsidRPr="004F0F53" w:rsidRDefault="00760468" w:rsidP="004F0F53">
      <w:pPr>
        <w:spacing w:line="360" w:lineRule="auto"/>
        <w:jc w:val="both"/>
        <w:rPr>
          <w:rFonts w:ascii="Cambria" w:eastAsia="Times New Roman" w:hAnsi="Cambria" w:cs="Arial"/>
          <w:noProof w:val="0"/>
          <w:color w:val="000000" w:themeColor="text1"/>
          <w:sz w:val="20"/>
          <w:szCs w:val="20"/>
          <w:shd w:val="clear" w:color="auto" w:fill="FFFFFF"/>
          <w:lang w:val="cs-CZ" w:eastAsia="cs-CZ"/>
        </w:rPr>
      </w:pPr>
      <w:r w:rsidRPr="004F0F53">
        <w:rPr>
          <w:rFonts w:ascii="Cambria" w:eastAsia="Times New Roman" w:hAnsi="Cambria" w:cs="Arial"/>
          <w:noProof w:val="0"/>
          <w:color w:val="000000" w:themeColor="text1"/>
          <w:sz w:val="20"/>
          <w:szCs w:val="20"/>
          <w:shd w:val="clear" w:color="auto" w:fill="FFFFFF"/>
          <w:lang w:val="cs-CZ" w:eastAsia="cs-CZ"/>
        </w:rPr>
        <w:t>Csémy, L., Zábranský, T., Grohmannová, K., Dvořáková, Z., Brenza, J., &amp; Janíková, B. (2012). Dospívající uživatelé heroinu a pervitinu po 14 letech: analýza psychosociálních charakteristik. </w:t>
      </w:r>
      <w:r w:rsidRPr="004F0F53">
        <w:rPr>
          <w:rFonts w:ascii="Cambria" w:eastAsia="Times New Roman" w:hAnsi="Cambria" w:cs="Arial"/>
          <w:i/>
          <w:iCs/>
          <w:noProof w:val="0"/>
          <w:color w:val="000000" w:themeColor="text1"/>
          <w:sz w:val="20"/>
          <w:szCs w:val="20"/>
          <w:lang w:val="cs-CZ" w:eastAsia="cs-CZ"/>
        </w:rPr>
        <w:t>Československá Psychologie</w:t>
      </w:r>
      <w:r w:rsidRPr="004F0F53">
        <w:rPr>
          <w:rFonts w:ascii="Cambria" w:eastAsia="Times New Roman" w:hAnsi="Cambria" w:cs="Arial"/>
          <w:noProof w:val="0"/>
          <w:color w:val="000000" w:themeColor="text1"/>
          <w:sz w:val="20"/>
          <w:szCs w:val="20"/>
          <w:shd w:val="clear" w:color="auto" w:fill="FFFFFF"/>
          <w:lang w:val="cs-CZ" w:eastAsia="cs-CZ"/>
        </w:rPr>
        <w:t>, </w:t>
      </w:r>
      <w:r w:rsidRPr="004F0F53">
        <w:rPr>
          <w:rFonts w:ascii="Cambria" w:eastAsia="Times New Roman" w:hAnsi="Cambria" w:cs="Arial"/>
          <w:i/>
          <w:iCs/>
          <w:noProof w:val="0"/>
          <w:color w:val="000000" w:themeColor="text1"/>
          <w:sz w:val="20"/>
          <w:szCs w:val="20"/>
          <w:lang w:val="cs-CZ" w:eastAsia="cs-CZ"/>
        </w:rPr>
        <w:t>56</w:t>
      </w:r>
      <w:r w:rsidRPr="004F0F53">
        <w:rPr>
          <w:rFonts w:ascii="Cambria" w:eastAsia="Times New Roman" w:hAnsi="Cambria" w:cs="Arial"/>
          <w:noProof w:val="0"/>
          <w:color w:val="000000" w:themeColor="text1"/>
          <w:sz w:val="20"/>
          <w:szCs w:val="20"/>
          <w:shd w:val="clear" w:color="auto" w:fill="FFFFFF"/>
          <w:lang w:val="cs-CZ" w:eastAsia="cs-CZ"/>
        </w:rPr>
        <w:t>(6), 505-517.</w:t>
      </w:r>
    </w:p>
    <w:p w14:paraId="2AC7FCC3" w14:textId="5D1695FB" w:rsidR="004F0F53" w:rsidRPr="004F0F53" w:rsidRDefault="004F0F53" w:rsidP="004F0F53">
      <w:pPr>
        <w:pStyle w:val="NormalWeb"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Segoe UI"/>
          <w:sz w:val="20"/>
          <w:szCs w:val="20"/>
        </w:rPr>
        <w:t>Mravčí</w:t>
      </w:r>
      <w:r w:rsidRPr="004F0F53">
        <w:rPr>
          <w:rFonts w:ascii="Cambria" w:hAnsi="Cambria" w:cs="Segoe UI"/>
          <w:sz w:val="20"/>
          <w:szCs w:val="20"/>
        </w:rPr>
        <w:t xml:space="preserve">k, V., Chomynová, P., Grohmannová, K., Janíková, B., Černíková, T., Rous, Z., Tion Leštinová, Z., Kisšová, L., Nechanská, B., Vlach, T., Fidesová, H., Vopravil, J. (2018). </w:t>
      </w:r>
      <w:r w:rsidRPr="004F0F53">
        <w:rPr>
          <w:rFonts w:ascii="Cambria" w:hAnsi="Cambria" w:cs="Segoe UI"/>
          <w:i/>
          <w:sz w:val="20"/>
          <w:szCs w:val="20"/>
        </w:rPr>
        <w:t>Výroční zpráva o stavu ve věcech drog v České republice v roce 2017</w:t>
      </w:r>
      <w:r w:rsidRPr="004F0F53">
        <w:rPr>
          <w:rFonts w:ascii="Cambria" w:hAnsi="Cambria" w:cs="Segoe UI"/>
          <w:sz w:val="20"/>
          <w:szCs w:val="20"/>
        </w:rPr>
        <w:t xml:space="preserve">. Dostupné z </w:t>
      </w:r>
      <w:hyperlink r:id="rId11" w:history="1">
        <w:r w:rsidRPr="006A48AD">
          <w:rPr>
            <w:rStyle w:val="Hyperlink"/>
            <w:rFonts w:ascii="Cambria" w:hAnsi="Cambria" w:cs="Segoe UI"/>
            <w:sz w:val="20"/>
            <w:szCs w:val="20"/>
          </w:rPr>
          <w:t>https://www.drogy-</w:t>
        </w:r>
      </w:hyperlink>
      <w:r>
        <w:rPr>
          <w:rFonts w:ascii="Cambria" w:hAnsi="Cambria" w:cs="Segoe UI"/>
          <w:sz w:val="20"/>
          <w:szCs w:val="20"/>
        </w:rPr>
        <w:t xml:space="preserve"> </w:t>
      </w:r>
      <w:r w:rsidRPr="004F0F53">
        <w:rPr>
          <w:rFonts w:ascii="Cambria" w:hAnsi="Cambria" w:cs="Segoe UI"/>
          <w:sz w:val="20"/>
          <w:szCs w:val="20"/>
        </w:rPr>
        <w:t xml:space="preserve">info.cz/data/obj_files/32962/837/VZdrogy2017_web181207.pdf </w:t>
      </w:r>
    </w:p>
    <w:p w14:paraId="13DD0B13" w14:textId="77777777" w:rsidR="004F0F53" w:rsidRDefault="004F0F53" w:rsidP="00E366CA">
      <w:pPr>
        <w:spacing w:line="360" w:lineRule="auto"/>
        <w:jc w:val="both"/>
        <w:rPr>
          <w:rFonts w:ascii="Cambria" w:eastAsia="Times New Roman" w:hAnsi="Cambria" w:cs="Arial"/>
          <w:noProof w:val="0"/>
          <w:color w:val="000000" w:themeColor="text1"/>
          <w:sz w:val="22"/>
          <w:szCs w:val="22"/>
          <w:shd w:val="clear" w:color="auto" w:fill="FFFFFF"/>
          <w:lang w:val="cs-CZ" w:eastAsia="cs-CZ"/>
        </w:rPr>
      </w:pPr>
    </w:p>
    <w:p w14:paraId="4A505E5B" w14:textId="77777777" w:rsidR="00D94355" w:rsidRPr="00F36093" w:rsidRDefault="00D94355" w:rsidP="00E366CA">
      <w:pPr>
        <w:spacing w:line="360" w:lineRule="auto"/>
        <w:jc w:val="both"/>
        <w:rPr>
          <w:rFonts w:ascii="Cambria" w:eastAsia="Times New Roman" w:hAnsi="Cambria" w:cs="Times New Roman"/>
          <w:noProof w:val="0"/>
          <w:color w:val="000000" w:themeColor="text1"/>
          <w:sz w:val="22"/>
          <w:szCs w:val="22"/>
          <w:lang w:val="cs-CZ" w:eastAsia="cs-CZ"/>
        </w:rPr>
      </w:pPr>
    </w:p>
    <w:p w14:paraId="2ABFB40A" w14:textId="77777777" w:rsidR="00760468" w:rsidRPr="00F36093" w:rsidRDefault="00760468" w:rsidP="00F36093">
      <w:pPr>
        <w:jc w:val="both"/>
        <w:rPr>
          <w:rFonts w:ascii="Cambria" w:hAnsi="Cambria"/>
          <w:sz w:val="22"/>
          <w:szCs w:val="22"/>
        </w:rPr>
      </w:pPr>
    </w:p>
    <w:p w14:paraId="7CA0A72C" w14:textId="77777777" w:rsidR="00BB6D76" w:rsidRPr="00F36093" w:rsidRDefault="00BB6D76" w:rsidP="00F36093">
      <w:pPr>
        <w:jc w:val="both"/>
        <w:rPr>
          <w:rFonts w:ascii="Cambria" w:hAnsi="Cambria"/>
          <w:sz w:val="22"/>
          <w:szCs w:val="22"/>
        </w:rPr>
      </w:pPr>
    </w:p>
    <w:p w14:paraId="3A3A480F" w14:textId="77777777" w:rsidR="00496A2C" w:rsidRPr="00F36093" w:rsidRDefault="00496A2C" w:rsidP="00496A2C">
      <w:pPr>
        <w:rPr>
          <w:rFonts w:ascii="Cambria" w:hAnsi="Cambria"/>
          <w:sz w:val="22"/>
          <w:szCs w:val="22"/>
        </w:rPr>
      </w:pPr>
    </w:p>
    <w:p w14:paraId="68EB31B3" w14:textId="77777777" w:rsidR="00496A2C" w:rsidRPr="00496A2C" w:rsidRDefault="00496A2C" w:rsidP="00496A2C">
      <w:pPr>
        <w:rPr>
          <w:sz w:val="28"/>
        </w:rPr>
      </w:pPr>
    </w:p>
    <w:sectPr w:rsidR="00496A2C" w:rsidRPr="00496A2C" w:rsidSect="005E3A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dam Ťápal" w:date="2019-06-20T02:16:00Z" w:initials="AŤ">
    <w:p w14:paraId="6CE266E6" w14:textId="72BF0F44" w:rsidR="005A148B" w:rsidRDefault="005A148B">
      <w:pPr>
        <w:pStyle w:val="CommentText"/>
      </w:pPr>
      <w:r>
        <w:rPr>
          <w:rStyle w:val="CommentReference"/>
        </w:rPr>
        <w:annotationRef/>
      </w:r>
      <w:r>
        <w:t>Přijato, 10b.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E266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E266E6" w16cid:durableId="20B56B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440C"/>
    <w:multiLevelType w:val="hybridMultilevel"/>
    <w:tmpl w:val="87E61456"/>
    <w:lvl w:ilvl="0" w:tplc="317273F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2C0F"/>
    <w:multiLevelType w:val="hybridMultilevel"/>
    <w:tmpl w:val="D4C0580C"/>
    <w:lvl w:ilvl="0" w:tplc="6CEC169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7F"/>
    <w:rsid w:val="00015E37"/>
    <w:rsid w:val="00037814"/>
    <w:rsid w:val="00042DEA"/>
    <w:rsid w:val="00042FC4"/>
    <w:rsid w:val="000A1985"/>
    <w:rsid w:val="000C2520"/>
    <w:rsid w:val="000F1A44"/>
    <w:rsid w:val="00101E31"/>
    <w:rsid w:val="00114294"/>
    <w:rsid w:val="001422C4"/>
    <w:rsid w:val="0014728C"/>
    <w:rsid w:val="001A7DA8"/>
    <w:rsid w:val="001C781B"/>
    <w:rsid w:val="001D7A22"/>
    <w:rsid w:val="00203440"/>
    <w:rsid w:val="00221619"/>
    <w:rsid w:val="00235688"/>
    <w:rsid w:val="00246424"/>
    <w:rsid w:val="002842ED"/>
    <w:rsid w:val="00287F8A"/>
    <w:rsid w:val="00290532"/>
    <w:rsid w:val="002A4DD9"/>
    <w:rsid w:val="002E2AA0"/>
    <w:rsid w:val="002E4B61"/>
    <w:rsid w:val="002F0492"/>
    <w:rsid w:val="002F26A3"/>
    <w:rsid w:val="002F34E5"/>
    <w:rsid w:val="003A19FC"/>
    <w:rsid w:val="003E0C84"/>
    <w:rsid w:val="00404965"/>
    <w:rsid w:val="00412400"/>
    <w:rsid w:val="00412ECA"/>
    <w:rsid w:val="004414BF"/>
    <w:rsid w:val="004529EA"/>
    <w:rsid w:val="00457F49"/>
    <w:rsid w:val="00483459"/>
    <w:rsid w:val="00496A2C"/>
    <w:rsid w:val="004A3EF6"/>
    <w:rsid w:val="004F0F53"/>
    <w:rsid w:val="004F5928"/>
    <w:rsid w:val="004F5ED6"/>
    <w:rsid w:val="00553E41"/>
    <w:rsid w:val="005877F6"/>
    <w:rsid w:val="005A148B"/>
    <w:rsid w:val="005A2C76"/>
    <w:rsid w:val="005C1531"/>
    <w:rsid w:val="005D6D23"/>
    <w:rsid w:val="005E3AD8"/>
    <w:rsid w:val="005F3C29"/>
    <w:rsid w:val="00634B9C"/>
    <w:rsid w:val="006358CE"/>
    <w:rsid w:val="00642682"/>
    <w:rsid w:val="0065776B"/>
    <w:rsid w:val="006704D2"/>
    <w:rsid w:val="006A02FC"/>
    <w:rsid w:val="006B52A8"/>
    <w:rsid w:val="006E1C67"/>
    <w:rsid w:val="006E5F64"/>
    <w:rsid w:val="0071505E"/>
    <w:rsid w:val="00734111"/>
    <w:rsid w:val="00741F8E"/>
    <w:rsid w:val="00755DE9"/>
    <w:rsid w:val="00760468"/>
    <w:rsid w:val="00765E95"/>
    <w:rsid w:val="007B1DF2"/>
    <w:rsid w:val="007D2269"/>
    <w:rsid w:val="0081682E"/>
    <w:rsid w:val="008172D7"/>
    <w:rsid w:val="008215F7"/>
    <w:rsid w:val="008245D0"/>
    <w:rsid w:val="00855B66"/>
    <w:rsid w:val="00857FF5"/>
    <w:rsid w:val="00867935"/>
    <w:rsid w:val="008858DA"/>
    <w:rsid w:val="008D2F9E"/>
    <w:rsid w:val="0090196E"/>
    <w:rsid w:val="00936211"/>
    <w:rsid w:val="0095652D"/>
    <w:rsid w:val="0097120E"/>
    <w:rsid w:val="00992A93"/>
    <w:rsid w:val="00993E9A"/>
    <w:rsid w:val="009D39A8"/>
    <w:rsid w:val="009E6CBA"/>
    <w:rsid w:val="00A51C41"/>
    <w:rsid w:val="00A576A8"/>
    <w:rsid w:val="00A67C82"/>
    <w:rsid w:val="00A724AD"/>
    <w:rsid w:val="00A73CEF"/>
    <w:rsid w:val="00A75F88"/>
    <w:rsid w:val="00A80A09"/>
    <w:rsid w:val="00A84705"/>
    <w:rsid w:val="00AB7623"/>
    <w:rsid w:val="00AC6B58"/>
    <w:rsid w:val="00AC7CF3"/>
    <w:rsid w:val="00AD40FB"/>
    <w:rsid w:val="00B22BDC"/>
    <w:rsid w:val="00B230BF"/>
    <w:rsid w:val="00B44C10"/>
    <w:rsid w:val="00B452E6"/>
    <w:rsid w:val="00B460F2"/>
    <w:rsid w:val="00B4634A"/>
    <w:rsid w:val="00B52D03"/>
    <w:rsid w:val="00B65A89"/>
    <w:rsid w:val="00B76E11"/>
    <w:rsid w:val="00B80050"/>
    <w:rsid w:val="00B8011E"/>
    <w:rsid w:val="00B861B7"/>
    <w:rsid w:val="00B97BF2"/>
    <w:rsid w:val="00BB637D"/>
    <w:rsid w:val="00BB6D76"/>
    <w:rsid w:val="00BF3E57"/>
    <w:rsid w:val="00C04FAE"/>
    <w:rsid w:val="00C33CD7"/>
    <w:rsid w:val="00C60D05"/>
    <w:rsid w:val="00C80C9E"/>
    <w:rsid w:val="00C86A16"/>
    <w:rsid w:val="00CB5D8D"/>
    <w:rsid w:val="00CC42A6"/>
    <w:rsid w:val="00D2758F"/>
    <w:rsid w:val="00D301CD"/>
    <w:rsid w:val="00D3496D"/>
    <w:rsid w:val="00D43217"/>
    <w:rsid w:val="00D93773"/>
    <w:rsid w:val="00D94355"/>
    <w:rsid w:val="00DA5B3B"/>
    <w:rsid w:val="00DB647F"/>
    <w:rsid w:val="00DD1BC9"/>
    <w:rsid w:val="00DE5BDC"/>
    <w:rsid w:val="00E200D2"/>
    <w:rsid w:val="00E24E6B"/>
    <w:rsid w:val="00E366CA"/>
    <w:rsid w:val="00E419D6"/>
    <w:rsid w:val="00EA481A"/>
    <w:rsid w:val="00EB4D4F"/>
    <w:rsid w:val="00EB7B77"/>
    <w:rsid w:val="00EC7F8E"/>
    <w:rsid w:val="00F15766"/>
    <w:rsid w:val="00F2301A"/>
    <w:rsid w:val="00F25B88"/>
    <w:rsid w:val="00F314AE"/>
    <w:rsid w:val="00F36093"/>
    <w:rsid w:val="00F6262D"/>
    <w:rsid w:val="00F72CE5"/>
    <w:rsid w:val="00F96F92"/>
    <w:rsid w:val="00FB4824"/>
    <w:rsid w:val="00FB7981"/>
    <w:rsid w:val="00FD05A2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EA9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B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E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60468"/>
  </w:style>
  <w:style w:type="character" w:styleId="FollowedHyperlink">
    <w:name w:val="FollowedHyperlink"/>
    <w:basedOn w:val="DefaultParagraphFont"/>
    <w:uiPriority w:val="99"/>
    <w:semiHidden/>
    <w:unhideWhenUsed/>
    <w:rsid w:val="009E6CB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360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0F53"/>
    <w:pPr>
      <w:spacing w:before="100" w:beforeAutospacing="1" w:after="100" w:afterAutospacing="1"/>
    </w:pPr>
    <w:rPr>
      <w:rFonts w:ascii="Times New Roman" w:hAnsi="Times New Roman" w:cs="Times New Roman"/>
      <w:noProof w:val="0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5A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48B"/>
    <w:rPr>
      <w:noProof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48B"/>
    <w:rPr>
      <w:b/>
      <w:bCs/>
      <w:noProof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8B"/>
    <w:rPr>
      <w:rFonts w:ascii="Segoe UI" w:hAnsi="Segoe UI" w:cs="Segoe UI"/>
      <w:noProof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Tomas_Zabransky/publication/287236693_Adolescent_heroin_and_methamphetamine_users_reassessed_after_14_years_Analysis_of_psychosocial_characteristics/links/5763e04708ae1658e2ea1ed3/Adolescent-heroin-and-methamph" TargetMode="External"/><Relationship Id="rId11" Type="http://schemas.openxmlformats.org/officeDocument/2006/relationships/hyperlink" Target="https://www.drogy-" TargetMode="Externa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Graf%20v%20Microsoft%20Office%20Wordu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'[Graf v Microsoft Office Wordu]List1'!$B$1</c:f>
              <c:strCache>
                <c:ptCount val="1"/>
                <c:pt idx="0">
                  <c:v>Abstinující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'[Graf v Microsoft Office Wordu]List1'!$A$2:$A$6</c:f>
              <c:strCache>
                <c:ptCount val="5"/>
                <c:pt idx="0">
                  <c:v>Problémy se zdravím</c:v>
                </c:pt>
                <c:pt idx="1">
                  <c:v>Problémy se zaměstnáním</c:v>
                </c:pt>
                <c:pt idx="2">
                  <c:v>Psychologické problémy</c:v>
                </c:pt>
                <c:pt idx="3">
                  <c:v>Problémy s dodržováním zákona</c:v>
                </c:pt>
                <c:pt idx="4">
                  <c:v>Problémy v rodině</c:v>
                </c:pt>
              </c:strCache>
            </c:strRef>
          </c:cat>
          <c:val>
            <c:numRef>
              <c:f>'[Graf v Microsoft Office Wordu]List1'!$B$2:$B$6</c:f>
              <c:numCache>
                <c:formatCode>General</c:formatCode>
                <c:ptCount val="5"/>
                <c:pt idx="0">
                  <c:v>0.12</c:v>
                </c:pt>
                <c:pt idx="1">
                  <c:v>0.39</c:v>
                </c:pt>
                <c:pt idx="2">
                  <c:v>0.1</c:v>
                </c:pt>
                <c:pt idx="3">
                  <c:v>0.04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5B-4839-8B7D-8F76C2A45EF4}"/>
            </c:ext>
          </c:extLst>
        </c:ser>
        <c:ser>
          <c:idx val="1"/>
          <c:order val="1"/>
          <c:tx>
            <c:strRef>
              <c:f>'[Graf v Microsoft Office Wordu]List1'!$C$1</c:f>
              <c:strCache>
                <c:ptCount val="1"/>
                <c:pt idx="0">
                  <c:v>Drogově závislí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'[Graf v Microsoft Office Wordu]List1'!$A$2:$A$6</c:f>
              <c:strCache>
                <c:ptCount val="5"/>
                <c:pt idx="0">
                  <c:v>Problémy se zdravím</c:v>
                </c:pt>
                <c:pt idx="1">
                  <c:v>Problémy se zaměstnáním</c:v>
                </c:pt>
                <c:pt idx="2">
                  <c:v>Psychologické problémy</c:v>
                </c:pt>
                <c:pt idx="3">
                  <c:v>Problémy s dodržováním zákona</c:v>
                </c:pt>
                <c:pt idx="4">
                  <c:v>Problémy v rodině</c:v>
                </c:pt>
              </c:strCache>
            </c:strRef>
          </c:cat>
          <c:val>
            <c:numRef>
              <c:f>'[Graf v Microsoft Office Wordu]List1'!$C$2:$C$6</c:f>
              <c:numCache>
                <c:formatCode>General</c:formatCode>
                <c:ptCount val="5"/>
                <c:pt idx="0">
                  <c:v>0.38</c:v>
                </c:pt>
                <c:pt idx="1">
                  <c:v>0.7</c:v>
                </c:pt>
                <c:pt idx="2">
                  <c:v>0.17</c:v>
                </c:pt>
                <c:pt idx="3">
                  <c:v>0.16</c:v>
                </c:pt>
                <c:pt idx="4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5B-4839-8B7D-8F76C2A45EF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-428967408"/>
        <c:axId val="-428969040"/>
      </c:barChart>
      <c:catAx>
        <c:axId val="-428967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28969040"/>
        <c:crosses val="autoZero"/>
        <c:auto val="1"/>
        <c:lblAlgn val="ctr"/>
        <c:lblOffset val="100"/>
        <c:noMultiLvlLbl val="0"/>
      </c:catAx>
      <c:valAx>
        <c:axId val="-428969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2896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noFill/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Gargošová</dc:creator>
  <cp:keywords/>
  <dc:description/>
  <cp:lastModifiedBy>Adam Ťápal</cp:lastModifiedBy>
  <cp:revision>15</cp:revision>
  <dcterms:created xsi:type="dcterms:W3CDTF">2019-05-05T14:35:00Z</dcterms:created>
  <dcterms:modified xsi:type="dcterms:W3CDTF">2019-06-20T00:16:00Z</dcterms:modified>
</cp:coreProperties>
</file>