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7903549D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0BA556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BD2974E" w14:textId="3E079EF3" w:rsidR="003A3345" w:rsidRPr="00AC11B8" w:rsidRDefault="003650A7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Kristýna Mozolová</w:t>
            </w:r>
          </w:p>
        </w:tc>
      </w:tr>
      <w:tr w:rsidR="00C92221" w:rsidRPr="00DD75FD" w14:paraId="0182008B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FD1FD9B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5FACC73" w14:textId="3A06DC31" w:rsidR="00DD75FD" w:rsidRPr="00AC11B8" w:rsidRDefault="003650A7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483411</w:t>
            </w:r>
          </w:p>
        </w:tc>
      </w:tr>
      <w:tr w:rsidR="00C92221" w14:paraId="71747A69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35B80C7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868398C" w14:textId="79A6DCB5" w:rsidR="00C92221" w:rsidRPr="00AC11B8" w:rsidRDefault="005E06D7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="00C92221" w:rsidRPr="00AC11B8">
              <w:rPr>
                <w:noProof/>
              </w:rPr>
              <w:t>, PSY1</w:t>
            </w:r>
            <w:r>
              <w:rPr>
                <w:noProof/>
              </w:rPr>
              <w:t>17</w:t>
            </w:r>
          </w:p>
        </w:tc>
      </w:tr>
      <w:tr w:rsidR="00C92221" w14:paraId="5AC69A79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C890416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773DBDC" w14:textId="77777777" w:rsidR="00590FED" w:rsidRDefault="007169FB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Ph.D.</w:t>
            </w:r>
          </w:p>
          <w:p w14:paraId="4F6E6FDF" w14:textId="64F85F7B" w:rsidR="00C92221" w:rsidRPr="00AC11B8" w:rsidRDefault="007169FB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Mgr. Adam Ťápal, M.A.</w:t>
            </w:r>
          </w:p>
        </w:tc>
      </w:tr>
      <w:tr w:rsidR="00400E3A" w14:paraId="34E1C78D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20F358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243336" w14:textId="00A384B4" w:rsidR="00400E3A" w:rsidRPr="00AC11B8" w:rsidRDefault="005E06D7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400E3A" w:rsidRPr="00AC11B8">
              <w:rPr>
                <w:noProof/>
              </w:rPr>
              <w:t xml:space="preserve">. </w:t>
            </w:r>
            <w:r>
              <w:rPr>
                <w:noProof/>
              </w:rPr>
              <w:t>5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14:paraId="16CD79F5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63CC6F96" w14:textId="0F24A246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 w:rsidR="005E06D7">
              <w:rPr>
                <w:noProof/>
              </w:rPr>
              <w:t>2</w:t>
            </w:r>
          </w:p>
        </w:tc>
      </w:tr>
      <w:tr w:rsidR="00400E3A" w14:paraId="2F3B8C99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4B141F1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09D534AB" w14:textId="3829F01F" w:rsidR="00F36A3F" w:rsidRPr="006C15E1" w:rsidRDefault="003A3345" w:rsidP="00F36A3F">
      <w:pPr>
        <w:rPr>
          <w:rFonts w:ascii="Times New Roman" w:hAnsi="Times New Roman" w:cs="Times New Roman"/>
          <w:b/>
          <w:sz w:val="28"/>
          <w:szCs w:val="24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4FBA792B" wp14:editId="3FC73B7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F36A3F" w:rsidRPr="006C15E1">
        <w:rPr>
          <w:rFonts w:ascii="Times New Roman" w:hAnsi="Times New Roman" w:cs="Times New Roman"/>
          <w:b/>
          <w:sz w:val="28"/>
          <w:szCs w:val="24"/>
        </w:rPr>
        <w:t>Seminární práce: popularizační sdělení</w:t>
      </w:r>
    </w:p>
    <w:p w14:paraId="535239B2" w14:textId="77777777" w:rsidR="00F36A3F" w:rsidRDefault="00F36A3F" w:rsidP="00F36A3F">
      <w:pPr>
        <w:rPr>
          <w:rFonts w:ascii="Times New Roman" w:hAnsi="Times New Roman" w:cs="Times New Roman"/>
          <w:b/>
          <w:sz w:val="24"/>
          <w:szCs w:val="24"/>
        </w:rPr>
      </w:pPr>
      <w:r w:rsidRPr="006C15E1">
        <w:rPr>
          <w:rFonts w:ascii="Times New Roman" w:hAnsi="Times New Roman" w:cs="Times New Roman"/>
          <w:b/>
          <w:sz w:val="24"/>
          <w:szCs w:val="24"/>
        </w:rPr>
        <w:t>Dospívající uživatelé heroinu a pervitinu po 14 letech: analýza psychosociálních charakteristik</w:t>
      </w:r>
    </w:p>
    <w:p w14:paraId="147C36A3" w14:textId="77777777" w:rsidR="00F36A3F" w:rsidRDefault="00F36A3F" w:rsidP="00F36A3F">
      <w:pPr>
        <w:jc w:val="both"/>
        <w:rPr>
          <w:rFonts w:ascii="Times New Roman" w:hAnsi="Times New Roman" w:cs="Times New Roman"/>
          <w:sz w:val="24"/>
          <w:szCs w:val="24"/>
        </w:rPr>
      </w:pPr>
      <w:r w:rsidRPr="00211650">
        <w:rPr>
          <w:rFonts w:ascii="Times New Roman" w:hAnsi="Times New Roman" w:cs="Times New Roman"/>
          <w:sz w:val="24"/>
          <w:szCs w:val="24"/>
        </w:rPr>
        <w:t xml:space="preserve">Autoři </w:t>
      </w:r>
      <w:r>
        <w:rPr>
          <w:rFonts w:ascii="Times New Roman" w:hAnsi="Times New Roman" w:cs="Times New Roman"/>
          <w:sz w:val="24"/>
          <w:szCs w:val="24"/>
        </w:rPr>
        <w:t>se ve své studii zabývají dlouhodobým vyústěním drogové závislosti s důrazem na kontext psychologických změn. Protože se jedná o dlouhodobý výzkum, měření probíhalo dvakrát s časovým odstupem 13,6 let. U prvního vyšetření byl průměrný věk 17,5 let. Tohoto vyšetření se zúčastnilo 180 osob, z toho však jen 124 osob souhlasilo s případným následným vyšetřením a zároveň se jejich adresa před druhým vyšetřením podařila dohledat. Druhého vyšetření se nakonec zúčastnilo jen 52 osob, tedy 42 % z celku (důvody značné redukce vzorku viz Graf 1). Průměrný věk při druhém vyšetření byl 31 let. Cílem výzkumu bylo zjistit, u jak velké části vzorku přetrvávají drogové problémy do věku mladé dospělosti a zda a v čem se liší ti, kterým problémy přetrvávají, od těch, kteří je v dospívání měli, ale nyní už nemají.</w:t>
      </w:r>
    </w:p>
    <w:p w14:paraId="7C48BDF0" w14:textId="77777777" w:rsidR="00F36A3F" w:rsidRDefault="00F36A3F" w:rsidP="00F36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656F8" wp14:editId="5B033964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AB9F45" w14:textId="7C934306" w:rsidR="00F36A3F" w:rsidRDefault="00F36A3F" w:rsidP="00F36A3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Vzhledem k tomu, že došlo během časové</w:t>
      </w:r>
      <w:r w:rsidR="00AD599A">
        <w:rPr>
          <w:rFonts w:ascii="Times New Roman" w:hAnsi="Times New Roman" w:cs="Times New Roman"/>
          <w:noProof/>
          <w:sz w:val="24"/>
          <w:szCs w:val="24"/>
        </w:rPr>
        <w:t>ho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odstupu k nezanedbatelné ztrátě případů, autoři porovnávali charakteristiky nevyšetřených a vyšetřených osob v druhém měření (viz Graf 2). Vycházeli přitom ze zjištění v prvním vyšetření. Ze sledovaných charakteristik se obě skupiny významně lišily jen v tom, že ve vyšetřené skupině byl ve větší míře zastoupený heroin jako primární droga (58,3 % vs 33,8 %). Skupiny jsou si velmi podobné, značná redukce vzorku by podle autorů na výzkum nemusela mít dopad.</w:t>
      </w:r>
    </w:p>
    <w:p w14:paraId="0C09CFF1" w14:textId="77777777" w:rsidR="00F36A3F" w:rsidRPr="00480355" w:rsidRDefault="00F36A3F" w:rsidP="00F36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BD8E3E" wp14:editId="74069CFD">
            <wp:extent cx="6320790" cy="4556097"/>
            <wp:effectExtent l="0" t="0" r="3810" b="1651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7B1B07" w14:textId="3B2C638F" w:rsidR="00F36A3F" w:rsidRDefault="00F36A3F" w:rsidP="00F36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výsledků druhého šetření (tato část byla zjišťována prostřednictvím rozhovorů) mělo v současnosti problémy s drogami 13 osob z 52, tedy 25 %. Problém s drogami autoři vymezili jako užívání heroinu či jiného opiátu, pervitinu nebo kokainu (bez ohledu na to, zda jde o užívání v rámci léčby či nikoliv). Do skupiny osob mající drogové problémy tak nebyly zařazeny osoby užívající marihuanu nebo extázi. Autoři se ve výzkumu snažili porovnat demografické a sociální charakteristiky a také charakteristiky zdravotního stavu a kriminality u skupiny se stávajícími drogovými problémy a skupiny osob, která se problémů s drogami zbavila (viz Graf 3). Obě tyto skupiny osob se příliš nelišily z hlediska pohlaví a věku. Procento osob s nízkým vzděláním (ZŠ nebo SOU) bylo vyšší u osob mající problémy s drogami (76,9 % vs 53,8 %). Práci měla v obou skupinách více jak polovina. Rozdíl byl také u profesního postavení těch, kteří mají práci. Manuální profesi zastávalo 52 % osob mající problémy s drogami, ale jen 38 % osob ze skupiny bez problémů s drogami. U skupiny bez problémů s drogami žilo 36 % osob v manželství, 23 % žije v manželství a současně má problémy s drogami. Výskyt psychiatrické poruchy vyžadující léčení je u obou skupin stejný, přičemž podle autorů šlo nejčastěji o depresivní poruchu. Výskyt hepatitidy typu C je u skupiny mající problémy s drogami více jak dvojnásobný ve srovnání se skupinou nemající tyto problémy. Významné rozdíly mezi skupinami jsou v oblasti detoxikačních pobytů a celkovém počtu léčení pro drogovou závislost.</w:t>
      </w:r>
    </w:p>
    <w:p w14:paraId="60C8CA83" w14:textId="77777777" w:rsidR="00F36A3F" w:rsidRPr="00480355" w:rsidRDefault="00F36A3F" w:rsidP="00F36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C18627" wp14:editId="674463E7">
            <wp:extent cx="6353093" cy="4667416"/>
            <wp:effectExtent l="0" t="0" r="1016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0DDDE2" w14:textId="560B9D87" w:rsidR="00F36A3F" w:rsidRDefault="00F36A3F" w:rsidP="00F36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část druhého vyšetření byl dotazník posuzující problémy drogově závislých v</w:t>
      </w:r>
      <w:r w:rsidRPr="00334A87">
        <w:rPr>
          <w:rFonts w:ascii="Times New Roman" w:hAnsi="Times New Roman" w:cs="Times New Roman"/>
          <w:sz w:val="24"/>
          <w:szCs w:val="24"/>
        </w:rPr>
        <w:t xml:space="preserve"> sedmi životních oblastech: zdraví, zaměstnání, užívání alkoholu, užívání drog, dodržování zákona, rodina a psychické zdraví. </w:t>
      </w:r>
      <w:r w:rsidRPr="00A02344">
        <w:rPr>
          <w:rFonts w:ascii="Times New Roman" w:hAnsi="Times New Roman" w:cs="Times New Roman"/>
          <w:sz w:val="24"/>
          <w:szCs w:val="24"/>
        </w:rPr>
        <w:t>Skupina s drogovými problémy má výrazně v</w:t>
      </w:r>
      <w:r w:rsidR="00E63D30">
        <w:rPr>
          <w:rFonts w:ascii="Times New Roman" w:hAnsi="Times New Roman" w:cs="Times New Roman"/>
          <w:sz w:val="24"/>
          <w:szCs w:val="24"/>
        </w:rPr>
        <w:t>íce problémů</w:t>
      </w:r>
      <w:r w:rsidRPr="00A02344">
        <w:rPr>
          <w:rFonts w:ascii="Times New Roman" w:hAnsi="Times New Roman" w:cs="Times New Roman"/>
          <w:sz w:val="24"/>
          <w:szCs w:val="24"/>
        </w:rPr>
        <w:t xml:space="preserve"> v oblasti tělesného zdraví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2344">
        <w:rPr>
          <w:rFonts w:ascii="Times New Roman" w:hAnsi="Times New Roman" w:cs="Times New Roman"/>
          <w:sz w:val="24"/>
          <w:szCs w:val="24"/>
        </w:rPr>
        <w:t xml:space="preserve"> v oblasti zaměstnání a v oblasti dodržování zákona</w:t>
      </w:r>
      <w:r>
        <w:rPr>
          <w:rFonts w:ascii="Times New Roman" w:hAnsi="Times New Roman" w:cs="Times New Roman"/>
          <w:sz w:val="24"/>
          <w:szCs w:val="24"/>
        </w:rPr>
        <w:t xml:space="preserve"> (viz Graf 4). Nejvyšší </w:t>
      </w:r>
      <w:r w:rsidR="00E63D30">
        <w:rPr>
          <w:rFonts w:ascii="Times New Roman" w:hAnsi="Times New Roman" w:cs="Times New Roman"/>
          <w:sz w:val="24"/>
          <w:szCs w:val="24"/>
        </w:rPr>
        <w:t>hodnoty u problémů se zaměstnáním</w:t>
      </w:r>
      <w:r>
        <w:rPr>
          <w:rFonts w:ascii="Times New Roman" w:hAnsi="Times New Roman" w:cs="Times New Roman"/>
          <w:sz w:val="24"/>
          <w:szCs w:val="24"/>
        </w:rPr>
        <w:t xml:space="preserve"> podle autorů naznačují obtížnost nalézt uplatnění i pro osoby, které překonaly drogový problém. Dotazník překvapivě ukázal, že osoby s drogovými problémy nemají příliš problémy s alkoholem. Autoři studie se pak dále zabývali souvislostmi mezi jednotlivými oblastmi dotazníku a shledali úzkou souvislost problémů s drogami s problémy v oblasti zdraví, zaměstnání, dodržování zákonů i rodinný</w:t>
      </w:r>
      <w:r w:rsidR="004E778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a psychologick</w:t>
      </w:r>
      <w:r w:rsidR="004E7780">
        <w:rPr>
          <w:rFonts w:ascii="Times New Roman" w:hAnsi="Times New Roman" w:cs="Times New Roman"/>
          <w:sz w:val="24"/>
          <w:szCs w:val="24"/>
        </w:rPr>
        <w:t xml:space="preserve">ých </w:t>
      </w:r>
      <w:r>
        <w:rPr>
          <w:rFonts w:ascii="Times New Roman" w:hAnsi="Times New Roman" w:cs="Times New Roman"/>
          <w:sz w:val="24"/>
          <w:szCs w:val="24"/>
        </w:rPr>
        <w:t>problém</w:t>
      </w:r>
      <w:r w:rsidR="004E778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5D5DC" w14:textId="02E09F54" w:rsidR="00F36A3F" w:rsidRDefault="00E63D30" w:rsidP="00F36A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4D1096" wp14:editId="72553841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2E45FF7" w14:textId="77777777" w:rsidR="00F36A3F" w:rsidRDefault="00F36A3F" w:rsidP="0032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 se poté zabývali ještě psychologickými charakteristikami u obou skupin. Lidé s drogovými problémy mají mírně vyšší hodnoty neuroticismu a psychoticismu, jsou více nespokojení se svým duševním zdravím a životní situací.</w:t>
      </w:r>
      <w:bookmarkStart w:id="0" w:name="_GoBack"/>
      <w:bookmarkEnd w:id="0"/>
    </w:p>
    <w:p w14:paraId="4E4263B7" w14:textId="50BA2557" w:rsidR="00F36A3F" w:rsidRPr="00480355" w:rsidRDefault="00BA5CEF" w:rsidP="0032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přínosem studie je poznatek, že užívání drog v dospívání přetrvává do mladé dospělosti jen asi u čtvrtiny následně zkoumaných osob. Drogová abstinence ale nutně nemusí znamenat bezproblémovost v dospělosti. Užívání drog výrazně ovlivňuje studijní úspěšnost během dospívání, což způsobuje nižší úroveň vzdělání a následné problémy s pracovním </w:t>
      </w:r>
      <w:commentRangeStart w:id="1"/>
      <w:r>
        <w:rPr>
          <w:rFonts w:ascii="Times New Roman" w:hAnsi="Times New Roman" w:cs="Times New Roman"/>
          <w:sz w:val="24"/>
          <w:szCs w:val="24"/>
        </w:rPr>
        <w:t>uplatněním</w:t>
      </w:r>
      <w:commentRangeEnd w:id="1"/>
      <w:r w:rsidR="00DA112C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84D47" w14:textId="77777777" w:rsidR="00F36A3F" w:rsidRDefault="00F36A3F" w:rsidP="00F36A3F">
      <w:pPr>
        <w:rPr>
          <w:rFonts w:ascii="Times New Roman" w:hAnsi="Times New Roman" w:cs="Times New Roman"/>
          <w:sz w:val="24"/>
          <w:szCs w:val="24"/>
        </w:rPr>
      </w:pPr>
    </w:p>
    <w:p w14:paraId="47B988EA" w14:textId="77777777" w:rsidR="00F36A3F" w:rsidRPr="00480355" w:rsidRDefault="00F36A3F" w:rsidP="00F36A3F">
      <w:pPr>
        <w:rPr>
          <w:rFonts w:ascii="Times New Roman" w:hAnsi="Times New Roman" w:cs="Times New Roman"/>
          <w:sz w:val="24"/>
          <w:szCs w:val="24"/>
        </w:rPr>
      </w:pPr>
    </w:p>
    <w:p w14:paraId="2B1E9803" w14:textId="28DA09BD" w:rsidR="00325E41" w:rsidRDefault="00325E41">
      <w:pPr>
        <w:rPr>
          <w:noProof/>
        </w:rPr>
      </w:pPr>
      <w:r>
        <w:rPr>
          <w:noProof/>
        </w:rPr>
        <w:br w:type="page"/>
      </w:r>
    </w:p>
    <w:p w14:paraId="4FB46C41" w14:textId="01D941F1" w:rsidR="00400E3A" w:rsidRDefault="00325E41" w:rsidP="00F36A3F">
      <w:pPr>
        <w:rPr>
          <w:b/>
          <w:noProof/>
          <w:sz w:val="24"/>
        </w:rPr>
      </w:pPr>
      <w:r w:rsidRPr="00325E41">
        <w:rPr>
          <w:b/>
          <w:noProof/>
          <w:sz w:val="24"/>
        </w:rPr>
        <w:lastRenderedPageBreak/>
        <w:t>Použitý zdroj</w:t>
      </w:r>
    </w:p>
    <w:p w14:paraId="06C36111" w14:textId="697CF3C1" w:rsidR="00325E41" w:rsidRPr="00325E41" w:rsidRDefault="00325E41" w:rsidP="00F36A3F">
      <w:pPr>
        <w:rPr>
          <w:noProof/>
          <w:sz w:val="24"/>
        </w:rPr>
      </w:pPr>
      <w:r w:rsidRPr="00325E41">
        <w:rPr>
          <w:noProof/>
          <w:sz w:val="24"/>
        </w:rPr>
        <w:t xml:space="preserve">CSÉMY, L., ZÁBRANSKÝ, T., GROHMANNOVÁ, K., DVOŘÁKOVÁ, Z., BRENZA, J., &amp; JANÍKOVÁ, B. (2012). Dospívající Uživatelé Heroinu a Pervitinu Po 14 Letech: Analýza Psychosociálních Charakteristik. </w:t>
      </w:r>
      <w:r w:rsidRPr="00325E41">
        <w:rPr>
          <w:i/>
          <w:noProof/>
          <w:sz w:val="24"/>
        </w:rPr>
        <w:t>Ceskoslovenska Psychologie</w:t>
      </w:r>
      <w:r w:rsidRPr="00325E41">
        <w:rPr>
          <w:noProof/>
          <w:sz w:val="24"/>
        </w:rPr>
        <w:t>, 56(6), 505–517. Retrieved from https://search.ebscohost.com/login.aspx?direct=true&amp;AuthType=ip,cookie,uid&amp;db=asn&amp;AN=85505618&amp;lang=cs&amp;site=eds-live&amp;scope=site</w:t>
      </w:r>
    </w:p>
    <w:sectPr w:rsidR="00325E41" w:rsidRPr="00325E41" w:rsidSect="00D15255">
      <w:footerReference w:type="default" r:id="rId15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6CC1BD08" w14:textId="5CC1EC42" w:rsidR="00DA112C" w:rsidRDefault="00DA112C">
      <w:pPr>
        <w:pStyle w:val="CommentText"/>
      </w:pPr>
      <w:r>
        <w:rPr>
          <w:rStyle w:val="CommentReference"/>
        </w:rPr>
        <w:annotationRef/>
      </w:r>
      <w:r w:rsidR="00447FCC">
        <w:t xml:space="preserve">Vaše práce mi připomíná spíše zhuštěné shrnutí / report článku, ne popularizaci. Zkuste se zaměřit na předání menšího množství informací a text přepiště tak, aby lépe naplňoval žánr.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C1B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C1BD08" w16cid:durableId="20B615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D73A" w14:textId="77777777" w:rsidR="003D21CF" w:rsidRDefault="003D21CF" w:rsidP="009B72D4">
      <w:pPr>
        <w:spacing w:after="0" w:line="240" w:lineRule="auto"/>
      </w:pPr>
      <w:r>
        <w:separator/>
      </w:r>
    </w:p>
  </w:endnote>
  <w:endnote w:type="continuationSeparator" w:id="0">
    <w:p w14:paraId="3AFD0456" w14:textId="77777777" w:rsidR="003D21CF" w:rsidRDefault="003D21CF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BCD4932" w14:textId="77777777" w:rsidR="00637F50" w:rsidRPr="007814F6" w:rsidRDefault="00637F50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Pr="007814F6">
          <w:rPr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14:paraId="5D7DC10E" w14:textId="77777777" w:rsidR="00637F50" w:rsidRDefault="0063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6473" w14:textId="77777777" w:rsidR="003D21CF" w:rsidRDefault="003D21CF" w:rsidP="009B72D4">
      <w:pPr>
        <w:spacing w:after="0" w:line="240" w:lineRule="auto"/>
      </w:pPr>
      <w:r>
        <w:separator/>
      </w:r>
    </w:p>
  </w:footnote>
  <w:footnote w:type="continuationSeparator" w:id="0">
    <w:p w14:paraId="64A666EA" w14:textId="77777777" w:rsidR="003D21CF" w:rsidRDefault="003D21CF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5"/>
    <w:rsid w:val="000E0FEA"/>
    <w:rsid w:val="002C0E31"/>
    <w:rsid w:val="003002A7"/>
    <w:rsid w:val="00325E41"/>
    <w:rsid w:val="00326F3F"/>
    <w:rsid w:val="0033528C"/>
    <w:rsid w:val="0034451E"/>
    <w:rsid w:val="003650A7"/>
    <w:rsid w:val="003675E7"/>
    <w:rsid w:val="003A3345"/>
    <w:rsid w:val="003B3B0D"/>
    <w:rsid w:val="003D21CF"/>
    <w:rsid w:val="00400E3A"/>
    <w:rsid w:val="004139B1"/>
    <w:rsid w:val="00422CD4"/>
    <w:rsid w:val="00447FCC"/>
    <w:rsid w:val="00456D0F"/>
    <w:rsid w:val="00474564"/>
    <w:rsid w:val="004E7780"/>
    <w:rsid w:val="00516FD6"/>
    <w:rsid w:val="00543833"/>
    <w:rsid w:val="00590FED"/>
    <w:rsid w:val="005E06D7"/>
    <w:rsid w:val="00637F50"/>
    <w:rsid w:val="00645AD1"/>
    <w:rsid w:val="006859E0"/>
    <w:rsid w:val="006B7384"/>
    <w:rsid w:val="007169FB"/>
    <w:rsid w:val="007814F6"/>
    <w:rsid w:val="008814D1"/>
    <w:rsid w:val="008A7C7B"/>
    <w:rsid w:val="0096327D"/>
    <w:rsid w:val="00977D1E"/>
    <w:rsid w:val="009B72D4"/>
    <w:rsid w:val="00A35E97"/>
    <w:rsid w:val="00A66391"/>
    <w:rsid w:val="00AC11B8"/>
    <w:rsid w:val="00AC4E4E"/>
    <w:rsid w:val="00AD4CAC"/>
    <w:rsid w:val="00AD599A"/>
    <w:rsid w:val="00AE6ED1"/>
    <w:rsid w:val="00B3358C"/>
    <w:rsid w:val="00B356EC"/>
    <w:rsid w:val="00B4139C"/>
    <w:rsid w:val="00B746AF"/>
    <w:rsid w:val="00BA5CEF"/>
    <w:rsid w:val="00C70497"/>
    <w:rsid w:val="00C92221"/>
    <w:rsid w:val="00D15255"/>
    <w:rsid w:val="00DA112C"/>
    <w:rsid w:val="00DD75FD"/>
    <w:rsid w:val="00E63D30"/>
    <w:rsid w:val="00E70FC0"/>
    <w:rsid w:val="00E756EA"/>
    <w:rsid w:val="00E839F6"/>
    <w:rsid w:val="00EB2579"/>
    <w:rsid w:val="00EF5947"/>
    <w:rsid w:val="00F2021A"/>
    <w:rsid w:val="00F34792"/>
    <w:rsid w:val="00F36A3F"/>
    <w:rsid w:val="00F41355"/>
    <w:rsid w:val="00F53C2F"/>
    <w:rsid w:val="00FA5EAF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75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Graf 1:</a:t>
            </a:r>
            <a:r>
              <a:rPr lang="cs-CZ" baseline="0">
                <a:solidFill>
                  <a:sysClr val="windowText" lastClr="000000"/>
                </a:solidFill>
              </a:rPr>
              <a:t> odezva druhého šetření z celkového počtu 124 osob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07-4B04-9234-C49F08B307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07-4B04-9234-C49F08B307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07-4B04-9234-C49F08B307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07-4B04-9234-C49F08B30706}"/>
              </c:ext>
            </c:extLst>
          </c:dPt>
          <c:cat>
            <c:strRef>
              <c:f>List1!$A$2:$A$5</c:f>
              <c:strCache>
                <c:ptCount val="4"/>
                <c:pt idx="0">
                  <c:v>Počet osob skutečně vyšetřených během druhého šetření</c:v>
                </c:pt>
                <c:pt idx="1">
                  <c:v>Počet osob nevyšetřených z důvodu odmítnutí účasti ve studii</c:v>
                </c:pt>
                <c:pt idx="2">
                  <c:v>Počet osob nevyšetřených z důvodu nenalezení na adrese bydliště</c:v>
                </c:pt>
                <c:pt idx="3">
                  <c:v>Počet osob nevyšetřených z důvodu odstěhování do zahraničí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52</c:v>
                </c:pt>
                <c:pt idx="1">
                  <c:v>7</c:v>
                </c:pt>
                <c:pt idx="2">
                  <c:v>64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07-4B04-9234-C49F08B30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ln>
                  <a:noFill/>
                </a:ln>
                <a:noFill/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ln>
                  <a:noFill/>
                </a:ln>
                <a:solidFill>
                  <a:sysClr val="windowText" lastClr="000000"/>
                </a:solidFill>
              </a:rPr>
              <a:t>Graf 2: charakteristiky skupiny vyšetřené v</a:t>
            </a:r>
          </a:p>
          <a:p>
            <a:pPr algn="ctr">
              <a:defRPr>
                <a:ln>
                  <a:noFill/>
                </a:ln>
                <a:noFill/>
              </a:defRPr>
            </a:pPr>
            <a:r>
              <a:rPr lang="cs-CZ" sz="1400" b="0" i="0" u="none" strike="noStrike" baseline="0">
                <a:ln>
                  <a:noFill/>
                </a:ln>
                <a:solidFill>
                  <a:sysClr val="windowText" lastClr="000000"/>
                </a:solidFill>
              </a:rPr>
              <a:t>druhém měření a</a:t>
            </a:r>
          </a:p>
          <a:p>
            <a:pPr algn="ctr">
              <a:defRPr>
                <a:ln>
                  <a:noFill/>
                </a:ln>
                <a:noFill/>
              </a:defRPr>
            </a:pPr>
            <a:r>
              <a:rPr lang="cs-CZ" sz="1400" b="0" i="0" u="none" strike="noStrike" baseline="0">
                <a:ln>
                  <a:noFill/>
                </a:ln>
                <a:solidFill>
                  <a:sysClr val="windowText" lastClr="000000"/>
                </a:solidFill>
              </a:rPr>
              <a:t>skupiny, která se druhého vyšetření neúčastnila</a:t>
            </a:r>
            <a:endParaRPr lang="cs-CZ" sz="1100">
              <a:ln>
                <a:noFill/>
              </a:ln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ln>
                <a:noFill/>
              </a:ln>
              <a:noFill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Nevyšetření (n= 72)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3"/>
                <c:pt idx="0">
                  <c:v>Muži (%)</c:v>
                </c:pt>
                <c:pt idx="1">
                  <c:v>Ženy (%)</c:v>
                </c:pt>
                <c:pt idx="2">
                  <c:v>Průměrný věk v době 1. vyšetření</c:v>
                </c:pt>
                <c:pt idx="3">
                  <c:v>Vývoj v úplné rodině do 15 let (%)</c:v>
                </c:pt>
                <c:pt idx="4">
                  <c:v>Vzdělání otců (ZŠ nebo UŠ)  (%)</c:v>
                </c:pt>
                <c:pt idx="5">
                  <c:v>Vzdělání matek (ZŠ nebo UŠ)  (%)</c:v>
                </c:pt>
                <c:pt idx="6">
                  <c:v>Pervitin: primární droga během 1. měření  (%)</c:v>
                </c:pt>
                <c:pt idx="7">
                  <c:v>Heroin: primární droga během 1. měření (%)</c:v>
                </c:pt>
                <c:pt idx="8">
                  <c:v>Jiná primární droga během 1. měření  (%)</c:v>
                </c:pt>
                <c:pt idx="9">
                  <c:v>Průměrný věk prvního užití primární drogy </c:v>
                </c:pt>
                <c:pt idx="10">
                  <c:v>Denní frekcence užívání primární drogy (%)</c:v>
                </c:pt>
                <c:pt idx="11">
                  <c:v>Injekční užívání primární drogy (%)</c:v>
                </c:pt>
                <c:pt idx="12">
                  <c:v>Subjektivně pociťovaná síla návyku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31.9</c:v>
                </c:pt>
                <c:pt idx="1">
                  <c:v>68.099999999999994</c:v>
                </c:pt>
                <c:pt idx="2">
                  <c:v>17.600000000000001</c:v>
                </c:pt>
                <c:pt idx="3">
                  <c:v>44.8</c:v>
                </c:pt>
                <c:pt idx="4">
                  <c:v>40.6</c:v>
                </c:pt>
                <c:pt idx="5">
                  <c:v>46.3</c:v>
                </c:pt>
                <c:pt idx="6">
                  <c:v>57.4</c:v>
                </c:pt>
                <c:pt idx="7">
                  <c:v>33.799999999999997</c:v>
                </c:pt>
                <c:pt idx="8">
                  <c:v>8.8000000000000007</c:v>
                </c:pt>
                <c:pt idx="9">
                  <c:v>15.6</c:v>
                </c:pt>
                <c:pt idx="10">
                  <c:v>43.3</c:v>
                </c:pt>
                <c:pt idx="11">
                  <c:v>79.400000000000006</c:v>
                </c:pt>
                <c:pt idx="12">
                  <c:v>11.6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A-4B74-B12E-C5C2601042C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Vyšetření (n=52)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List1!$A$2:$A$14</c:f>
              <c:strCache>
                <c:ptCount val="13"/>
                <c:pt idx="0">
                  <c:v>Muži (%)</c:v>
                </c:pt>
                <c:pt idx="1">
                  <c:v>Ženy (%)</c:v>
                </c:pt>
                <c:pt idx="2">
                  <c:v>Průměrný věk v době 1. vyšetření</c:v>
                </c:pt>
                <c:pt idx="3">
                  <c:v>Vývoj v úplné rodině do 15 let (%)</c:v>
                </c:pt>
                <c:pt idx="4">
                  <c:v>Vzdělání otců (ZŠ nebo UŠ)  (%)</c:v>
                </c:pt>
                <c:pt idx="5">
                  <c:v>Vzdělání matek (ZŠ nebo UŠ)  (%)</c:v>
                </c:pt>
                <c:pt idx="6">
                  <c:v>Pervitin: primární droga během 1. měření  (%)</c:v>
                </c:pt>
                <c:pt idx="7">
                  <c:v>Heroin: primární droga během 1. měření (%)</c:v>
                </c:pt>
                <c:pt idx="8">
                  <c:v>Jiná primární droga během 1. měření  (%)</c:v>
                </c:pt>
                <c:pt idx="9">
                  <c:v>Průměrný věk prvního užití primární drogy </c:v>
                </c:pt>
                <c:pt idx="10">
                  <c:v>Denní frekcence užívání primární drogy (%)</c:v>
                </c:pt>
                <c:pt idx="11">
                  <c:v>Injekční užívání primární drogy (%)</c:v>
                </c:pt>
                <c:pt idx="12">
                  <c:v>Subjektivně pociťovaná síla návyku</c:v>
                </c:pt>
              </c:strCache>
            </c:strRef>
          </c:cat>
          <c:val>
            <c:numRef>
              <c:f>List1!$C$2:$C$14</c:f>
              <c:numCache>
                <c:formatCode>General</c:formatCode>
                <c:ptCount val="13"/>
                <c:pt idx="0">
                  <c:v>30.08</c:v>
                </c:pt>
                <c:pt idx="1">
                  <c:v>69.2</c:v>
                </c:pt>
                <c:pt idx="2">
                  <c:v>17.5</c:v>
                </c:pt>
                <c:pt idx="3">
                  <c:v>51.1</c:v>
                </c:pt>
                <c:pt idx="4">
                  <c:v>58.7</c:v>
                </c:pt>
                <c:pt idx="5">
                  <c:v>46.8</c:v>
                </c:pt>
                <c:pt idx="6">
                  <c:v>41.7</c:v>
                </c:pt>
                <c:pt idx="7">
                  <c:v>58.3</c:v>
                </c:pt>
                <c:pt idx="8">
                  <c:v>0</c:v>
                </c:pt>
                <c:pt idx="9">
                  <c:v>15.4</c:v>
                </c:pt>
                <c:pt idx="10">
                  <c:v>47.9</c:v>
                </c:pt>
                <c:pt idx="11">
                  <c:v>93.8</c:v>
                </c:pt>
                <c:pt idx="12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2A-4B74-B12E-C5C260104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0723664"/>
        <c:axId val="2033370288"/>
      </c:barChart>
      <c:catAx>
        <c:axId val="171072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3370288"/>
        <c:crosses val="autoZero"/>
        <c:auto val="1"/>
        <c:lblAlgn val="ctr"/>
        <c:lblOffset val="100"/>
        <c:noMultiLvlLbl val="0"/>
      </c:catAx>
      <c:valAx>
        <c:axId val="203337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072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Graf 3: srovnání</a:t>
            </a:r>
            <a:r>
              <a:rPr lang="cs-CZ" baseline="0">
                <a:solidFill>
                  <a:sysClr val="windowText" lastClr="000000"/>
                </a:solidFill>
              </a:rPr>
              <a:t> charakteristik u skupiny 52 vyšetřených osob, rozdělených na osoby s drogovými problémy a bez drog. problémů</a:t>
            </a:r>
            <a:endParaRPr lang="cs-CZ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Osoby nemající problémy s drogami v současnosti (n=39)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List1!$A$2:$A$12</c:f>
              <c:strCache>
                <c:ptCount val="11"/>
                <c:pt idx="0">
                  <c:v>Pohlaví (ženy) v %</c:v>
                </c:pt>
                <c:pt idx="1">
                  <c:v>Průměrný věk</c:v>
                </c:pt>
                <c:pt idx="2">
                  <c:v>Vzdělání (ZŠ nebo SOU) v %</c:v>
                </c:pt>
                <c:pt idx="3">
                  <c:v>Zaměstnání (plný nebo částečný prac. úvazek) v %</c:v>
                </c:pt>
                <c:pt idx="4">
                  <c:v>Profesní postavení (manuální profese) v %</c:v>
                </c:pt>
                <c:pt idx="5">
                  <c:v>Rodinný stav (žije v manželství) v %</c:v>
                </c:pt>
                <c:pt idx="6">
                  <c:v>Léčení pro psychiatrickou poruchu v %</c:v>
                </c:pt>
                <c:pt idx="7">
                  <c:v>Detoxikační pobyty ve zdravot. zařízení v %</c:v>
                </c:pt>
                <c:pt idx="8">
                  <c:v>Ústavní/ ambulantní léčení pro drog. problémy v %</c:v>
                </c:pt>
                <c:pt idx="9">
                  <c:v>Virová hepatitida C v %</c:v>
                </c:pt>
                <c:pt idx="10">
                  <c:v>Vězení/vazba v současnosti v %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71.8</c:v>
                </c:pt>
                <c:pt idx="1">
                  <c:v>31</c:v>
                </c:pt>
                <c:pt idx="2">
                  <c:v>53.8</c:v>
                </c:pt>
                <c:pt idx="3">
                  <c:v>64.099999999999994</c:v>
                </c:pt>
                <c:pt idx="4">
                  <c:v>38</c:v>
                </c:pt>
                <c:pt idx="5">
                  <c:v>35.9</c:v>
                </c:pt>
                <c:pt idx="6">
                  <c:v>30.8</c:v>
                </c:pt>
                <c:pt idx="7">
                  <c:v>0.3</c:v>
                </c:pt>
                <c:pt idx="8">
                  <c:v>3</c:v>
                </c:pt>
                <c:pt idx="9">
                  <c:v>10.3</c:v>
                </c:pt>
                <c:pt idx="10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E-4C43-AC6F-5E61E3C9F45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Osoby mající problémy s drogami v současnosti (n=13)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List1!$A$2:$A$12</c:f>
              <c:strCache>
                <c:ptCount val="11"/>
                <c:pt idx="0">
                  <c:v>Pohlaví (ženy) v %</c:v>
                </c:pt>
                <c:pt idx="1">
                  <c:v>Průměrný věk</c:v>
                </c:pt>
                <c:pt idx="2">
                  <c:v>Vzdělání (ZŠ nebo SOU) v %</c:v>
                </c:pt>
                <c:pt idx="3">
                  <c:v>Zaměstnání (plný nebo částečný prac. úvazek) v %</c:v>
                </c:pt>
                <c:pt idx="4">
                  <c:v>Profesní postavení (manuální profese) v %</c:v>
                </c:pt>
                <c:pt idx="5">
                  <c:v>Rodinný stav (žije v manželství) v %</c:v>
                </c:pt>
                <c:pt idx="6">
                  <c:v>Léčení pro psychiatrickou poruchu v %</c:v>
                </c:pt>
                <c:pt idx="7">
                  <c:v>Detoxikační pobyty ve zdravot. zařízení v %</c:v>
                </c:pt>
                <c:pt idx="8">
                  <c:v>Ústavní/ ambulantní léčení pro drog. problémy v %</c:v>
                </c:pt>
                <c:pt idx="9">
                  <c:v>Virová hepatitida C v %</c:v>
                </c:pt>
                <c:pt idx="10">
                  <c:v>Vězení/vazba v současnosti v %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  <c:pt idx="0">
                  <c:v>61.5</c:v>
                </c:pt>
                <c:pt idx="1">
                  <c:v>31.3</c:v>
                </c:pt>
                <c:pt idx="2">
                  <c:v>76.900000000000006</c:v>
                </c:pt>
                <c:pt idx="3">
                  <c:v>53.8</c:v>
                </c:pt>
                <c:pt idx="4">
                  <c:v>52.5</c:v>
                </c:pt>
                <c:pt idx="5">
                  <c:v>23.1</c:v>
                </c:pt>
                <c:pt idx="6">
                  <c:v>30.8</c:v>
                </c:pt>
                <c:pt idx="7">
                  <c:v>3.5</c:v>
                </c:pt>
                <c:pt idx="8">
                  <c:v>6.6</c:v>
                </c:pt>
                <c:pt idx="9">
                  <c:v>23.1</c:v>
                </c:pt>
                <c:pt idx="10">
                  <c:v>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E-4C43-AC6F-5E61E3C9F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6103968"/>
        <c:axId val="111594080"/>
      </c:barChart>
      <c:catAx>
        <c:axId val="195610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594080"/>
        <c:crosses val="autoZero"/>
        <c:auto val="1"/>
        <c:lblAlgn val="ctr"/>
        <c:lblOffset val="100"/>
        <c:noMultiLvlLbl val="0"/>
      </c:catAx>
      <c:valAx>
        <c:axId val="11159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610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Graf</a:t>
            </a:r>
            <a:r>
              <a:rPr lang="cs-CZ" baseline="0">
                <a:solidFill>
                  <a:sysClr val="windowText" lastClr="000000"/>
                </a:solidFill>
              </a:rPr>
              <a:t> 4: srovnání problémů osob užívajících drogy a neužívajících drogy v různých životních oblastech</a:t>
            </a:r>
            <a:endParaRPr lang="cs-CZ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35185185185185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Lidé neužívající drogy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0.05</c:v>
                </c:pt>
                <c:pt idx="3">
                  <c:v>0.02</c:v>
                </c:pt>
                <c:pt idx="4">
                  <c:v>0.04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52-4205-8C58-47A3B2B9705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Lidé užívající drogy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0.05</c:v>
                </c:pt>
                <c:pt idx="3">
                  <c:v>0.19</c:v>
                </c:pt>
                <c:pt idx="4">
                  <c:v>0.16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52-4205-8C58-47A3B2B97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185311"/>
        <c:axId val="484623151"/>
      </c:barChart>
      <c:catAx>
        <c:axId val="48318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623151"/>
        <c:crosses val="autoZero"/>
        <c:auto val="1"/>
        <c:lblAlgn val="ctr"/>
        <c:lblOffset val="100"/>
        <c:noMultiLvlLbl val="0"/>
      </c:catAx>
      <c:valAx>
        <c:axId val="48462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18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F0000"/>
      </a:accent1>
      <a:accent2>
        <a:srgbClr val="00B050"/>
      </a:accent2>
      <a:accent3>
        <a:srgbClr val="0070C0"/>
      </a:accent3>
      <a:accent4>
        <a:srgbClr val="FFFF00"/>
      </a:accent4>
      <a:accent5>
        <a:srgbClr val="7F7F7F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2019-05-03T16:26:00Z</dcterms:created>
  <dcterms:modified xsi:type="dcterms:W3CDTF">2019-06-20T23:07:00Z</dcterms:modified>
</cp:coreProperties>
</file>