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FD8B" w14:textId="4F98E2CD" w:rsidR="0024616A" w:rsidRDefault="0024616A" w:rsidP="00523782">
      <w:pPr>
        <w:jc w:val="center"/>
        <w:rPr>
          <w:sz w:val="32"/>
          <w:szCs w:val="32"/>
        </w:rPr>
      </w:pPr>
      <w:r w:rsidRPr="00B91485">
        <w:rPr>
          <w:sz w:val="32"/>
          <w:szCs w:val="32"/>
        </w:rPr>
        <w:t xml:space="preserve">Dospívající uživatelé heroinu a pervitinu po 14 letech: analýza </w:t>
      </w:r>
      <w:r w:rsidR="00523782">
        <w:rPr>
          <w:sz w:val="32"/>
          <w:szCs w:val="32"/>
        </w:rPr>
        <w:t>psychosociálních charakteristik</w:t>
      </w:r>
    </w:p>
    <w:p w14:paraId="235B290F" w14:textId="77777777" w:rsidR="00523782" w:rsidRDefault="00523782" w:rsidP="00523782">
      <w:pPr>
        <w:jc w:val="center"/>
        <w:rPr>
          <w:sz w:val="32"/>
          <w:szCs w:val="32"/>
        </w:rPr>
      </w:pPr>
    </w:p>
    <w:p w14:paraId="5430E4CF" w14:textId="15E46EE5" w:rsidR="0024616A" w:rsidRDefault="0024616A" w:rsidP="0024616A">
      <w:pPr>
        <w:jc w:val="both"/>
      </w:pPr>
      <w:r>
        <w:t xml:space="preserve">Tato </w:t>
      </w:r>
      <w:r w:rsidR="00523782">
        <w:t>studie je první studií v České r</w:t>
      </w:r>
      <w:r>
        <w:t>epublice, která se zabývá dlouhodobým dopadem užívání drog na život jedince. Studie využívá data získaná v době dospívání a data získaná s odstupem 14 let. Hlavním cílem výzkumu bylo posoudit dopad užívání drog v adolescentním věku na další etapu života sledovaných osob.</w:t>
      </w:r>
    </w:p>
    <w:p w14:paraId="72C6B030" w14:textId="1AB2C858" w:rsidR="0024616A" w:rsidRDefault="0024616A" w:rsidP="0024616A">
      <w:pPr>
        <w:jc w:val="both"/>
      </w:pPr>
      <w:r>
        <w:tab/>
        <w:t>Ve studii byla použita data z výzkumného projektu ,,Mládež a návykové látky“,</w:t>
      </w:r>
      <w:r w:rsidR="0048199F">
        <w:t xml:space="preserve"> </w:t>
      </w:r>
      <w:r>
        <w:t>při kterém bylo vyšetřeno 180 dospívajících uživatelů drog (tato vyšetření probíhala od dubna 1996 do prosince 1998), kteří byli v kontaktu s nějakým specializovaným zařízením. Průměrný věk účastníků výzkumu byl 17,5 let. Současná studie provedla druhé vyšetření o 13,6 let později (v roce 2010 a 2011). Tohoto vyšetření se bohužel zúčastnilo pouze 52 osob, tj. 42% z původního celku. Vzhledem k signifikantnímu úbytku testovaných osob bylo nutné porovnat charakteristiky vyšetřené skupiny (tj. skupina, u které proběhlo i vyšetření v roce 2010/2011)</w:t>
      </w:r>
      <w:r w:rsidR="0048199F">
        <w:t xml:space="preserve">  </w:t>
      </w:r>
      <w:r>
        <w:t>a nevyšetřené skupiny (tj. skupina, která se účastnila pouze prv</w:t>
      </w:r>
      <w:r w:rsidR="0048199F">
        <w:t xml:space="preserve">ního vyšetření). Bylo zjištěno, </w:t>
      </w:r>
      <w:r>
        <w:t>že se skupiny nijak výrazně neliší. Jedinou výjimkou je, že ve vyšetřené skupině byl ve větší míře primárně užívanou drogou heroin (58% ve vyšetřené skupině, 33,8% v nevyšetřené skupině). Podobnost obou skupin naznačuje, že značná redukce původního vzorku by nemusela mít na výsledky studie zásadní dopad.</w:t>
      </w:r>
    </w:p>
    <w:p w14:paraId="4B621D38" w14:textId="77777777" w:rsidR="0024616A" w:rsidRDefault="0024616A" w:rsidP="0024616A">
      <w:pPr>
        <w:jc w:val="both"/>
      </w:pPr>
      <w:r>
        <w:tab/>
        <w:t>Při prvním vyšetření vyplnili adolescentní uživatelé drog dotazník, který obsahoval mimo jiné informace o rodině, o chování rodičů k návykovým látkám a především otázky týkající se přímo užívání drog a jeho kontextu. Dále byla zjišťována subjektivně pociťovaná síla návyku pomocí Severity of Dependence Scale.</w:t>
      </w:r>
    </w:p>
    <w:p w14:paraId="0E07C9E2" w14:textId="338DDE67" w:rsidR="0024616A" w:rsidRDefault="0024616A" w:rsidP="0024616A">
      <w:pPr>
        <w:jc w:val="both"/>
      </w:pPr>
      <w:r>
        <w:tab/>
        <w:t>Druhé vyšetření se skládalo ze tří částí. První část tvořil rozhovor orientovaný na zásadní momenty v životě daného jedince. Druhou částí bylo vyplnění dotazníku ASI-Lite, který umožňuje posoudit u osob s návykovými poruchami jejich problémy v sedmi životních oblastech (zdraví, zaměstnání, užívání alkoholu, užívání drog, dodržování zákona, rodina</w:t>
      </w:r>
      <w:r w:rsidR="0048199F">
        <w:t xml:space="preserve"> </w:t>
      </w:r>
      <w:r>
        <w:t>a psychické zdraví) a poslední část vyšetření tvořilo několik psychologických škál a dotazníků: Eysenckův osobnostní dotazník, Dienerova škála životní spokojenosti, Rosenbergova škála sebehodnocení a pětipoložkový index duševního zdraví.</w:t>
      </w:r>
    </w:p>
    <w:p w14:paraId="5BD8A317" w14:textId="00B60611" w:rsidR="0024616A" w:rsidRDefault="0024616A" w:rsidP="0024616A">
      <w:pPr>
        <w:jc w:val="both"/>
      </w:pPr>
      <w:r>
        <w:tab/>
        <w:t>Z 52 zkoumaných osob má v současnosti (bě</w:t>
      </w:r>
      <w:r w:rsidR="0048199F">
        <w:t xml:space="preserve">hem druhého vyšetření) problémy </w:t>
      </w:r>
      <w:r>
        <w:t>s drogami 13 osob (tj. 25%). Důležité je zmínit, že současný drogový problém byl definován jako užívání heroinu či jiného opiátu, pervitinu, nebo kokainu, či užívání substituční látky (bez ohledu na to, zda se jedná o užívání v rámci léčby) v současné době. Do skupiny s drogovými problémy nebyly zařazeny</w:t>
      </w:r>
      <w:r w:rsidR="00523782">
        <w:t xml:space="preserve"> ty osoby</w:t>
      </w:r>
      <w:r>
        <w:t>, které uvedly užití marihuany či extáze, pokud neužívaly drogy uvedené výše.</w:t>
      </w:r>
    </w:p>
    <w:p w14:paraId="20F587D8" w14:textId="7DA989CF" w:rsidR="0024616A" w:rsidRDefault="0024616A" w:rsidP="0024616A">
      <w:pPr>
        <w:jc w:val="both"/>
      </w:pPr>
      <w:r>
        <w:tab/>
        <w:t>Charakteristiky obou skupin (skupina bez drogových problémů a skupina s drogovými problémy) se nijak výrazně nelišily. V obou skupinách bylo zhruba stejné zastoupení žen</w:t>
      </w:r>
      <w:r w:rsidR="0048199F">
        <w:t xml:space="preserve"> </w:t>
      </w:r>
      <w:r>
        <w:t>a mužů a jedinci se nijak výrazně nelišily ani věkem, vzděláním a zaměstnáním. Obě skupiny se významně lišily pouze v průměrném počtu detoxifikačních p</w:t>
      </w:r>
      <w:r w:rsidR="0048199F">
        <w:t xml:space="preserve">obytů a v celkovém počtu léčení </w:t>
      </w:r>
      <w:r>
        <w:t>pro drogové problémy. Skupina s drogovými problémy má v těchto dvou proměnných výrazně vyšší hodnoty.</w:t>
      </w:r>
    </w:p>
    <w:p w14:paraId="7178C166" w14:textId="0D420CCB" w:rsidR="00F77B54" w:rsidRDefault="0024616A" w:rsidP="00F77B54">
      <w:pPr>
        <w:jc w:val="both"/>
      </w:pPr>
      <w:r>
        <w:tab/>
        <w:t>Při srovnání neproblémové a problémové skupiny na základě výsledků v dotazníku   ASI-Lite byly zjištěné podstatné rozdíly ve třech ze sedmi klíčových životních oblastí</w:t>
      </w:r>
      <w:r w:rsidR="005B45B3">
        <w:t xml:space="preserve"> (viz graf)</w:t>
      </w:r>
      <w:r>
        <w:t>. Skupina s drogovými problémy je na tom hůře v oblas</w:t>
      </w:r>
      <w:r w:rsidR="0048199F">
        <w:t xml:space="preserve">ti tělesného zdraví, zaměstnání </w:t>
      </w:r>
      <w:r>
        <w:t>a dodržování zákona. Bezproblémová skupina  má ovšem také závažné těžkosti v oblasti pracovního uplatnění, což je pravděpodobně ovlivněno nízko</w:t>
      </w:r>
      <w:r w:rsidR="0048199F">
        <w:t xml:space="preserve">u úrovní vzdělání, užívání drog </w:t>
      </w:r>
      <w:r>
        <w:t>v dospívání totiž výrazně ovlivňuje studijní úspěšnost. V dalších dotaznících a škálách nebyly nalezeny žádné markantní rozdíly</w:t>
      </w:r>
      <w:r w:rsidR="0048199F">
        <w:t>.</w:t>
      </w:r>
    </w:p>
    <w:p w14:paraId="518B7801" w14:textId="40A06CDA" w:rsidR="006E0846" w:rsidRDefault="005B45B3" w:rsidP="00F77B54">
      <w:pPr>
        <w:jc w:val="both"/>
      </w:pPr>
      <w:r>
        <w:rPr>
          <w:rFonts w:eastAsia="Times New Roman"/>
          <w:noProof/>
        </w:rPr>
        <w:lastRenderedPageBreak/>
        <w:drawing>
          <wp:inline distT="0" distB="0" distL="0" distR="0" wp14:anchorId="574C1057" wp14:editId="1D450714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57CB857" w14:textId="77777777" w:rsidR="00F77B54" w:rsidRPr="00F77B54" w:rsidRDefault="00F77B54" w:rsidP="00F77B54">
      <w:pPr>
        <w:jc w:val="both"/>
      </w:pPr>
    </w:p>
    <w:p w14:paraId="11C9D0D1" w14:textId="7F884F00" w:rsidR="00F77B54" w:rsidRDefault="00F77B54" w:rsidP="00F77B54">
      <w:pPr>
        <w:ind w:firstLine="708"/>
        <w:jc w:val="both"/>
        <w:rPr>
          <w:rFonts w:eastAsia="Times New Roman"/>
        </w:rPr>
      </w:pPr>
      <w:r>
        <w:t>Závěrem lze tedy říci, že užívání tvrdých drog přetrvává do dospělosti u 25% vzorku</w:t>
      </w:r>
      <w:r w:rsidR="0048199F">
        <w:t xml:space="preserve"> </w:t>
      </w:r>
      <w:r>
        <w:t xml:space="preserve">a že adolescentní užívání drog má nepříznivý dopad na zdraví a sociální fungování v dospělosti, zejména limituje dosažení vyššího vzdělání, a tím zhoršuje možnosti pracovního </w:t>
      </w:r>
      <w:commentRangeStart w:id="0"/>
      <w:r>
        <w:t>uplatnění</w:t>
      </w:r>
      <w:commentRangeEnd w:id="0"/>
      <w:r w:rsidR="008361E0">
        <w:rPr>
          <w:rStyle w:val="CommentReference"/>
        </w:rPr>
        <w:commentReference w:id="0"/>
      </w:r>
      <w:r>
        <w:t>.</w:t>
      </w:r>
    </w:p>
    <w:p w14:paraId="06699578" w14:textId="77777777" w:rsidR="005B45B3" w:rsidRDefault="005B45B3" w:rsidP="006E0846">
      <w:pPr>
        <w:widowControl w:val="0"/>
        <w:autoSpaceDE w:val="0"/>
        <w:autoSpaceDN w:val="0"/>
        <w:adjustRightInd w:val="0"/>
        <w:spacing w:after="240" w:line="340" w:lineRule="atLeast"/>
        <w:jc w:val="both"/>
      </w:pPr>
    </w:p>
    <w:p w14:paraId="67EFB66B" w14:textId="015DCC0C" w:rsidR="006E0846" w:rsidRDefault="006E0846" w:rsidP="006E0846">
      <w:pPr>
        <w:widowControl w:val="0"/>
        <w:autoSpaceDE w:val="0"/>
        <w:autoSpaceDN w:val="0"/>
        <w:adjustRightInd w:val="0"/>
        <w:spacing w:after="240" w:line="340" w:lineRule="atLeast"/>
        <w:jc w:val="both"/>
      </w:pPr>
      <w:r>
        <w:t xml:space="preserve">Zdroje: </w:t>
      </w:r>
    </w:p>
    <w:p w14:paraId="72360E6B" w14:textId="256B706A" w:rsidR="006E0846" w:rsidRPr="00701337" w:rsidRDefault="006E0846" w:rsidP="006E0846">
      <w:r w:rsidRPr="008476B6">
        <w:t xml:space="preserve">Csémy, L., Zábranský, T., Grohmannová, K., Dvořáková, Z., Brenza, J., &amp; Janíková, B. (2012). </w:t>
      </w:r>
      <w:r w:rsidRPr="00F77B54">
        <w:t>Dospívající uživatelé heroinu a pervitinu po 14 letech: analýza psychosociálních charakteristik. </w:t>
      </w:r>
      <w:r w:rsidR="00F77B54">
        <w:rPr>
          <w:i/>
        </w:rPr>
        <w:t>Č</w:t>
      </w:r>
      <w:r w:rsidRPr="00F77B54">
        <w:rPr>
          <w:i/>
        </w:rPr>
        <w:t>eskoslo</w:t>
      </w:r>
      <w:r w:rsidR="00F77B54">
        <w:rPr>
          <w:i/>
        </w:rPr>
        <w:t>venská</w:t>
      </w:r>
      <w:r w:rsidRPr="00F77B54">
        <w:rPr>
          <w:i/>
        </w:rPr>
        <w:t xml:space="preserve"> Psychologie</w:t>
      </w:r>
      <w:r w:rsidRPr="008476B6">
        <w:t>,</w:t>
      </w:r>
      <w:r w:rsidRPr="00701337">
        <w:t> </w:t>
      </w:r>
      <w:r w:rsidRPr="008476B6">
        <w:t>56(6), 505-517</w:t>
      </w:r>
      <w:r>
        <w:t xml:space="preserve">. </w:t>
      </w:r>
      <w:r w:rsidRPr="00701337">
        <w:t>Retrieved from https://search.ebscohost.com/login.aspx?direct=true&amp;AuthType=ip,cookie,uid&amp;db=asn&amp;AN=85505618&amp;lang=cs&amp;site=eds-live&amp;scope=site</w:t>
      </w:r>
    </w:p>
    <w:p w14:paraId="6373AE39" w14:textId="77777777" w:rsidR="006E0846" w:rsidRPr="00A13177" w:rsidRDefault="006E0846" w:rsidP="00A13177">
      <w:pPr>
        <w:rPr>
          <w:rFonts w:eastAsia="Times New Roman"/>
        </w:rPr>
      </w:pPr>
    </w:p>
    <w:sectPr w:rsidR="006E0846" w:rsidRPr="00A13177" w:rsidSect="0069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am Ťápal" w:date="2019-06-20T19:21:00Z" w:initials="AŤ">
    <w:p w14:paraId="3A74CF2B" w14:textId="40FAFA04" w:rsidR="008361E0" w:rsidRDefault="008361E0">
      <w:pPr>
        <w:pStyle w:val="CommentText"/>
      </w:pPr>
      <w:r>
        <w:rPr>
          <w:rStyle w:val="CommentReference"/>
        </w:rPr>
        <w:annotationRef/>
      </w:r>
      <w:r w:rsidR="00FB3ADD">
        <w:t xml:space="preserve">Práce se podle mě minula žánrem – jde spíš o shrnutí / sumarizaci příslušného článku, než o popularizační sdělení. Zredukujte množství komunikovaných informací a text stylisticky upravte tak, aby působil jako popularizace – mrkněte na některé z příkladů popularizací v prezentaci, ve které je zadání seminárky.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74CF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4CF2B" w16cid:durableId="20B65B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00"/>
    <w:rsid w:val="001161D3"/>
    <w:rsid w:val="00184BE2"/>
    <w:rsid w:val="00194150"/>
    <w:rsid w:val="001973BB"/>
    <w:rsid w:val="001A589E"/>
    <w:rsid w:val="0024616A"/>
    <w:rsid w:val="002A7609"/>
    <w:rsid w:val="002C4F15"/>
    <w:rsid w:val="002C74E7"/>
    <w:rsid w:val="002D0B0F"/>
    <w:rsid w:val="00317195"/>
    <w:rsid w:val="0034364D"/>
    <w:rsid w:val="003A65D8"/>
    <w:rsid w:val="00477708"/>
    <w:rsid w:val="0048199F"/>
    <w:rsid w:val="005163FE"/>
    <w:rsid w:val="00523782"/>
    <w:rsid w:val="005B45B3"/>
    <w:rsid w:val="005C74BE"/>
    <w:rsid w:val="006260C0"/>
    <w:rsid w:val="00666F70"/>
    <w:rsid w:val="00696293"/>
    <w:rsid w:val="00696522"/>
    <w:rsid w:val="006E0846"/>
    <w:rsid w:val="00701337"/>
    <w:rsid w:val="00717544"/>
    <w:rsid w:val="00747415"/>
    <w:rsid w:val="00767020"/>
    <w:rsid w:val="00780F17"/>
    <w:rsid w:val="007A0DE9"/>
    <w:rsid w:val="008361E0"/>
    <w:rsid w:val="008476B6"/>
    <w:rsid w:val="008A005D"/>
    <w:rsid w:val="008B1806"/>
    <w:rsid w:val="008E4674"/>
    <w:rsid w:val="00A13177"/>
    <w:rsid w:val="00A324C9"/>
    <w:rsid w:val="00B17F32"/>
    <w:rsid w:val="00B4470E"/>
    <w:rsid w:val="00BA2043"/>
    <w:rsid w:val="00BA7F19"/>
    <w:rsid w:val="00BF2100"/>
    <w:rsid w:val="00C40FE2"/>
    <w:rsid w:val="00D0183A"/>
    <w:rsid w:val="00D5326E"/>
    <w:rsid w:val="00DE3217"/>
    <w:rsid w:val="00E346D3"/>
    <w:rsid w:val="00E47D54"/>
    <w:rsid w:val="00E620D9"/>
    <w:rsid w:val="00E826C7"/>
    <w:rsid w:val="00EA0359"/>
    <w:rsid w:val="00EA537B"/>
    <w:rsid w:val="00F35F2C"/>
    <w:rsid w:val="00F45B58"/>
    <w:rsid w:val="00F77B54"/>
    <w:rsid w:val="00F87B54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D3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76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3436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F2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21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317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13177"/>
    <w:rPr>
      <w:color w:val="0000FF"/>
      <w:u w:val="single"/>
    </w:rPr>
  </w:style>
  <w:style w:type="table" w:styleId="TableGrid">
    <w:name w:val="Table Grid"/>
    <w:basedOn w:val="TableNormal"/>
    <w:uiPriority w:val="39"/>
    <w:rsid w:val="0034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36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DefaultParagraphFont"/>
    <w:rsid w:val="008476B6"/>
  </w:style>
  <w:style w:type="character" w:styleId="CommentReference">
    <w:name w:val="annotation reference"/>
    <w:basedOn w:val="DefaultParagraphFont"/>
    <w:uiPriority w:val="99"/>
    <w:semiHidden/>
    <w:unhideWhenUsed/>
    <w:rsid w:val="00836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1E0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E0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Skóry z ASI-Lite dotazníku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Neužívá drogy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0.05</c:v>
                </c:pt>
                <c:pt idx="3">
                  <c:v>0.02</c:v>
                </c:pt>
                <c:pt idx="4">
                  <c:v>0.04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B-401B-8C47-16740099B5D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Užívá drogy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s dodržováním zákona</c:v>
                </c:pt>
                <c:pt idx="5">
                  <c:v>Problémy v rodině</c:v>
                </c:pt>
                <c:pt idx="6">
                  <c:v>Psychologické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0.05</c:v>
                </c:pt>
                <c:pt idx="3">
                  <c:v>0.19</c:v>
                </c:pt>
                <c:pt idx="4">
                  <c:v>0.16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B-401B-8C47-16740099B5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51345536"/>
        <c:axId val="1851294976"/>
      </c:barChart>
      <c:catAx>
        <c:axId val="185134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1294976"/>
        <c:crosses val="autoZero"/>
        <c:auto val="1"/>
        <c:lblAlgn val="ctr"/>
        <c:lblOffset val="100"/>
        <c:noMultiLvlLbl val="0"/>
      </c:catAx>
      <c:valAx>
        <c:axId val="185129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134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42D5-AB6D-42B0-A303-B3B5C23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Adam Ťápal</cp:lastModifiedBy>
  <cp:revision>5</cp:revision>
  <dcterms:created xsi:type="dcterms:W3CDTF">2019-05-07T15:02:00Z</dcterms:created>
  <dcterms:modified xsi:type="dcterms:W3CDTF">2019-06-20T22:27:00Z</dcterms:modified>
</cp:coreProperties>
</file>