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page" w:tblpXSpec="center" w:tblpY="143"/>
        <w:tblW w:w="96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512"/>
        <w:gridCol w:w="2068"/>
        <w:gridCol w:w="2216"/>
        <w:gridCol w:w="744"/>
      </w:tblGrid>
      <w:tr w:rsidR="00D3610C" w14:paraId="2F0D5570" w14:textId="77777777" w:rsidTr="0032343E">
        <w:trPr>
          <w:gridBefore w:val="1"/>
          <w:wBefore w:w="2070" w:type="dxa"/>
          <w:trHeight w:val="390"/>
        </w:trPr>
        <w:tc>
          <w:tcPr>
            <w:tcW w:w="251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415B70B0" w14:textId="77777777" w:rsidR="00D3610C" w:rsidRDefault="00D3610C" w:rsidP="00E800AC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Jméno a příjmení:</w:t>
            </w:r>
          </w:p>
        </w:tc>
        <w:tc>
          <w:tcPr>
            <w:tcW w:w="5027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6BFEF517" w14:textId="77777777" w:rsidR="00D3610C" w:rsidRDefault="00D3610C" w:rsidP="00E800AC">
            <w:pPr>
              <w:spacing w:line="240" w:lineRule="auto"/>
              <w:ind w:left="176"/>
              <w:rPr>
                <w:noProof/>
              </w:rPr>
            </w:pPr>
            <w:r>
              <w:rPr>
                <w:noProof/>
              </w:rPr>
              <w:t>Vít Jarolím</w:t>
            </w:r>
          </w:p>
        </w:tc>
      </w:tr>
      <w:tr w:rsidR="00D3610C" w14:paraId="7705ADC5" w14:textId="77777777" w:rsidTr="0032343E">
        <w:trPr>
          <w:gridBefore w:val="1"/>
          <w:wBefore w:w="2070" w:type="dxa"/>
          <w:trHeight w:val="390"/>
        </w:trPr>
        <w:tc>
          <w:tcPr>
            <w:tcW w:w="251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2D937AB0" w14:textId="77777777" w:rsidR="00D3610C" w:rsidRDefault="00D3610C" w:rsidP="00E800AC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UČO:</w:t>
            </w:r>
          </w:p>
        </w:tc>
        <w:tc>
          <w:tcPr>
            <w:tcW w:w="5027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0DD672FB" w14:textId="77777777" w:rsidR="00D3610C" w:rsidRDefault="00D3610C" w:rsidP="00E800AC">
            <w:pPr>
              <w:spacing w:line="240" w:lineRule="auto"/>
              <w:ind w:left="176"/>
              <w:rPr>
                <w:noProof/>
              </w:rPr>
            </w:pPr>
            <w:r>
              <w:rPr>
                <w:noProof/>
              </w:rPr>
              <w:t>483858</w:t>
            </w:r>
          </w:p>
        </w:tc>
      </w:tr>
      <w:tr w:rsidR="00D3610C" w14:paraId="3128C5C5" w14:textId="77777777" w:rsidTr="0032343E">
        <w:trPr>
          <w:gridBefore w:val="1"/>
          <w:wBefore w:w="2070" w:type="dxa"/>
          <w:trHeight w:val="390"/>
        </w:trPr>
        <w:tc>
          <w:tcPr>
            <w:tcW w:w="251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2FE84D50" w14:textId="77777777" w:rsidR="00D3610C" w:rsidRDefault="00D3610C" w:rsidP="00E800AC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Název, kód předmětu:</w:t>
            </w:r>
          </w:p>
        </w:tc>
        <w:tc>
          <w:tcPr>
            <w:tcW w:w="5027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7DEABB84" w14:textId="4CAA42D5" w:rsidR="00D3610C" w:rsidRDefault="00D3610C" w:rsidP="00E800AC">
            <w:pPr>
              <w:spacing w:line="240" w:lineRule="auto"/>
              <w:ind w:left="176"/>
              <w:rPr>
                <w:noProof/>
              </w:rPr>
            </w:pPr>
            <w:r>
              <w:rPr>
                <w:noProof/>
              </w:rPr>
              <w:t>Statistická analýza dat, PSY117</w:t>
            </w:r>
          </w:p>
        </w:tc>
      </w:tr>
      <w:tr w:rsidR="00D3610C" w14:paraId="50B5FAB4" w14:textId="77777777" w:rsidTr="0032343E">
        <w:trPr>
          <w:gridBefore w:val="1"/>
          <w:wBefore w:w="2070" w:type="dxa"/>
          <w:trHeight w:val="390"/>
        </w:trPr>
        <w:tc>
          <w:tcPr>
            <w:tcW w:w="251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0437D223" w14:textId="77777777" w:rsidR="00D3610C" w:rsidRDefault="00D3610C" w:rsidP="00E800AC">
            <w:pPr>
              <w:spacing w:line="240" w:lineRule="auto"/>
              <w:ind w:left="164" w:hanging="164"/>
              <w:rPr>
                <w:noProof/>
              </w:rPr>
            </w:pPr>
            <w:r>
              <w:rPr>
                <w:noProof/>
              </w:rPr>
              <w:t>Vyučující:</w:t>
            </w:r>
          </w:p>
        </w:tc>
        <w:tc>
          <w:tcPr>
            <w:tcW w:w="5027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6C854BB3" w14:textId="3511F8FF" w:rsidR="00D3610C" w:rsidRDefault="00D3610C" w:rsidP="00E800AC">
            <w:pPr>
              <w:spacing w:line="240" w:lineRule="auto"/>
              <w:ind w:left="176"/>
              <w:rPr>
                <w:noProof/>
              </w:rPr>
            </w:pPr>
            <w:r>
              <w:rPr>
                <w:noProof/>
              </w:rPr>
              <w:t>Mgr. Stanislav Ježek, PhD.</w:t>
            </w:r>
          </w:p>
        </w:tc>
      </w:tr>
      <w:tr w:rsidR="00D3610C" w14:paraId="639AF05F" w14:textId="77777777" w:rsidTr="0032343E">
        <w:trPr>
          <w:gridBefore w:val="1"/>
          <w:wBefore w:w="2070" w:type="dxa"/>
          <w:trHeight w:val="390"/>
        </w:trPr>
        <w:tc>
          <w:tcPr>
            <w:tcW w:w="251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705F9BC9" w14:textId="77777777" w:rsidR="00D3610C" w:rsidRDefault="00D3610C" w:rsidP="00E800AC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Datum odevzdání:</w:t>
            </w:r>
          </w:p>
        </w:tc>
        <w:tc>
          <w:tcPr>
            <w:tcW w:w="2068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1EE86A67" w14:textId="09DB7969" w:rsidR="00D3610C" w:rsidRDefault="00D3610C" w:rsidP="00E800AC">
            <w:pPr>
              <w:spacing w:line="240" w:lineRule="auto"/>
              <w:ind w:left="176"/>
              <w:rPr>
                <w:noProof/>
              </w:rPr>
            </w:pPr>
            <w:r>
              <w:rPr>
                <w:noProof/>
              </w:rPr>
              <w:t>8.5.2019</w:t>
            </w:r>
          </w:p>
        </w:tc>
        <w:tc>
          <w:tcPr>
            <w:tcW w:w="2216" w:type="dxa"/>
            <w:vAlign w:val="center"/>
            <w:hideMark/>
          </w:tcPr>
          <w:p w14:paraId="5546B8F9" w14:textId="77777777" w:rsidR="00D3610C" w:rsidRDefault="00D3610C" w:rsidP="00E800AC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Seminární skupina:</w:t>
            </w:r>
          </w:p>
        </w:tc>
        <w:tc>
          <w:tcPr>
            <w:tcW w:w="741" w:type="dxa"/>
            <w:vAlign w:val="center"/>
            <w:hideMark/>
          </w:tcPr>
          <w:p w14:paraId="15331435" w14:textId="3C93B72A" w:rsidR="00D3610C" w:rsidRDefault="00D3610C" w:rsidP="00E800AC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04</w:t>
            </w:r>
          </w:p>
        </w:tc>
      </w:tr>
      <w:tr w:rsidR="00D3610C" w14:paraId="22DA878C" w14:textId="77777777" w:rsidTr="0032343E">
        <w:trPr>
          <w:trHeight w:val="390"/>
        </w:trPr>
        <w:tc>
          <w:tcPr>
            <w:tcW w:w="9610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A04526A" w14:textId="77777777" w:rsidR="00D3610C" w:rsidRDefault="00D3610C" w:rsidP="00E800AC">
            <w:pPr>
              <w:spacing w:line="240" w:lineRule="auto"/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47DF4E16" w14:textId="346F1F5E" w:rsidR="004633A6" w:rsidRPr="004633A6" w:rsidRDefault="00D3610C" w:rsidP="00D3610C">
      <w:pPr>
        <w:rPr>
          <w:rFonts w:asciiTheme="minorHAnsi" w:hAnsiTheme="minorHAnsi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1" layoutInCell="1" allowOverlap="1" wp14:anchorId="66655C00" wp14:editId="59876695">
            <wp:simplePos x="0" y="0"/>
            <wp:positionH relativeFrom="margin">
              <wp:posOffset>-136525</wp:posOffset>
            </wp:positionH>
            <wp:positionV relativeFrom="paragraph">
              <wp:posOffset>9525</wp:posOffset>
            </wp:positionV>
            <wp:extent cx="1090930" cy="838835"/>
            <wp:effectExtent l="0" t="0" r="0" b="0"/>
            <wp:wrapTight wrapText="bothSides">
              <wp:wrapPolygon edited="0">
                <wp:start x="1886" y="2453"/>
                <wp:lineTo x="1886" y="9320"/>
                <wp:lineTo x="4149" y="11282"/>
                <wp:lineTo x="3017" y="11282"/>
                <wp:lineTo x="2263" y="11773"/>
                <wp:lineTo x="2263" y="18640"/>
                <wp:lineTo x="14333" y="18640"/>
                <wp:lineTo x="15464" y="13735"/>
                <wp:lineTo x="13956" y="11282"/>
                <wp:lineTo x="16973" y="11282"/>
                <wp:lineTo x="19614" y="8830"/>
                <wp:lineTo x="19236" y="2453"/>
                <wp:lineTo x="1886" y="2453"/>
              </wp:wrapPolygon>
            </wp:wrapTight>
            <wp:docPr id="1" name="Obrázek 1" descr="soc-lg-cze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oc-lg-cze-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83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="004633A6" w:rsidRPr="004633A6">
        <w:rPr>
          <w:rFonts w:asciiTheme="minorHAnsi" w:hAnsiTheme="minorHAnsi"/>
        </w:rPr>
        <w:t>DOSPÍVAJÍCÍ UŽIVATELÉ HEROINU A PERVITINU PO 14 LETECH: ANALÝZA PSYCHOSOCIÁLNÍCH CHARAKTERISTIK</w:t>
      </w:r>
    </w:p>
    <w:p w14:paraId="483A18D8" w14:textId="58462D55" w:rsidR="00E05191" w:rsidRDefault="00121A2E" w:rsidP="00D3610C">
      <w:p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EC1312">
        <w:rPr>
          <w:rFonts w:asciiTheme="minorHAnsi" w:hAnsiTheme="minorHAnsi"/>
        </w:rPr>
        <w:t> </w:t>
      </w:r>
      <w:r>
        <w:rPr>
          <w:rFonts w:asciiTheme="minorHAnsi" w:hAnsiTheme="minorHAnsi"/>
        </w:rPr>
        <w:t>90</w:t>
      </w:r>
      <w:r w:rsidR="00EC1312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letech se v ČR </w:t>
      </w:r>
      <w:r w:rsidR="002C6626">
        <w:rPr>
          <w:rFonts w:asciiTheme="minorHAnsi" w:hAnsiTheme="minorHAnsi"/>
        </w:rPr>
        <w:t>začaly rozmáhat případy drogových uživatelů mladého věku.</w:t>
      </w:r>
      <w:r w:rsidR="002C6626">
        <w:rPr>
          <w:rFonts w:asciiTheme="minorHAnsi" w:hAnsiTheme="minorHAnsi"/>
        </w:rPr>
        <w:br/>
        <w:t xml:space="preserve">Česká republika nyní patří mezi země, </w:t>
      </w:r>
      <w:r w:rsidR="00EC1312">
        <w:rPr>
          <w:rFonts w:asciiTheme="minorHAnsi" w:hAnsiTheme="minorHAnsi"/>
        </w:rPr>
        <w:t>jež</w:t>
      </w:r>
      <w:r w:rsidR="002C6626">
        <w:rPr>
          <w:rFonts w:asciiTheme="minorHAnsi" w:hAnsiTheme="minorHAnsi"/>
        </w:rPr>
        <w:t xml:space="preserve"> se</w:t>
      </w:r>
      <w:r w:rsidR="001655F0">
        <w:rPr>
          <w:rFonts w:asciiTheme="minorHAnsi" w:hAnsiTheme="minorHAnsi"/>
        </w:rPr>
        <w:t xml:space="preserve"> potýkají s</w:t>
      </w:r>
      <w:r w:rsidR="002C6626">
        <w:rPr>
          <w:rFonts w:asciiTheme="minorHAnsi" w:hAnsiTheme="minorHAnsi"/>
        </w:rPr>
        <w:t xml:space="preserve"> vysokou mírou užívání omamných látek (</w:t>
      </w:r>
      <w:r w:rsidR="00756AA7">
        <w:rPr>
          <w:rFonts w:asciiTheme="minorHAnsi" w:hAnsiTheme="minorHAnsi"/>
        </w:rPr>
        <w:t xml:space="preserve">Hassan </w:t>
      </w:r>
      <w:r w:rsidR="002C6626">
        <w:rPr>
          <w:rFonts w:asciiTheme="minorHAnsi" w:hAnsiTheme="minorHAnsi"/>
        </w:rPr>
        <w:t>et. al., 2009). Počty problémových uživatelů drog stále stoupají a nyní se jejich počet odhaduje mezi 35 až 37 tisíci (Mravčík et al., 2010).</w:t>
      </w:r>
      <w:r w:rsidR="00B24DE2">
        <w:rPr>
          <w:rFonts w:asciiTheme="minorHAnsi" w:hAnsiTheme="minorHAnsi"/>
        </w:rPr>
        <w:t xml:space="preserve"> </w:t>
      </w:r>
      <w:r w:rsidR="00B00CF6">
        <w:rPr>
          <w:rFonts w:asciiTheme="minorHAnsi" w:hAnsiTheme="minorHAnsi"/>
        </w:rPr>
        <w:t>V</w:t>
      </w:r>
      <w:r w:rsidR="00B24DE2">
        <w:rPr>
          <w:rFonts w:asciiTheme="minorHAnsi" w:hAnsiTheme="minorHAnsi"/>
        </w:rPr>
        <w:t xml:space="preserve">ědci z Psychiatrického centra v Praze </w:t>
      </w:r>
      <w:r w:rsidR="00450E44">
        <w:rPr>
          <w:rFonts w:asciiTheme="minorHAnsi" w:hAnsiTheme="minorHAnsi"/>
        </w:rPr>
        <w:br/>
      </w:r>
      <w:r w:rsidR="00B24DE2">
        <w:rPr>
          <w:rFonts w:asciiTheme="minorHAnsi" w:hAnsiTheme="minorHAnsi"/>
        </w:rPr>
        <w:t xml:space="preserve">a z Centra adiktologie Psychiatrické kliniky </w:t>
      </w:r>
      <w:r w:rsidR="00A27008">
        <w:rPr>
          <w:rFonts w:asciiTheme="minorHAnsi" w:hAnsiTheme="minorHAnsi"/>
        </w:rPr>
        <w:t>1.</w:t>
      </w:r>
      <w:r w:rsidR="00B24DE2">
        <w:rPr>
          <w:rFonts w:asciiTheme="minorHAnsi" w:hAnsiTheme="minorHAnsi"/>
        </w:rPr>
        <w:t xml:space="preserve"> LF </w:t>
      </w:r>
      <w:r w:rsidR="00A27008">
        <w:rPr>
          <w:rFonts w:asciiTheme="minorHAnsi" w:hAnsiTheme="minorHAnsi"/>
        </w:rPr>
        <w:t xml:space="preserve">KU </w:t>
      </w:r>
      <w:r w:rsidR="00B24DE2">
        <w:rPr>
          <w:rFonts w:asciiTheme="minorHAnsi" w:hAnsiTheme="minorHAnsi"/>
        </w:rPr>
        <w:t>se</w:t>
      </w:r>
      <w:r w:rsidR="007F54DB">
        <w:rPr>
          <w:rFonts w:asciiTheme="minorHAnsi" w:hAnsiTheme="minorHAnsi"/>
        </w:rPr>
        <w:t xml:space="preserve"> </w:t>
      </w:r>
      <w:r w:rsidR="00B24DE2">
        <w:rPr>
          <w:rFonts w:asciiTheme="minorHAnsi" w:hAnsiTheme="minorHAnsi"/>
        </w:rPr>
        <w:t xml:space="preserve">rozhodli zabývat </w:t>
      </w:r>
      <w:r w:rsidR="007F54DB">
        <w:rPr>
          <w:rFonts w:asciiTheme="minorHAnsi" w:hAnsiTheme="minorHAnsi"/>
        </w:rPr>
        <w:t xml:space="preserve">se </w:t>
      </w:r>
      <w:r w:rsidR="00A27008">
        <w:rPr>
          <w:rFonts w:asciiTheme="minorHAnsi" w:hAnsiTheme="minorHAnsi"/>
        </w:rPr>
        <w:t>lidmi</w:t>
      </w:r>
      <w:r w:rsidR="007F54DB">
        <w:rPr>
          <w:rFonts w:asciiTheme="minorHAnsi" w:hAnsiTheme="minorHAnsi"/>
        </w:rPr>
        <w:t>, kteří problémy s</w:t>
      </w:r>
      <w:r w:rsidR="00DB7F1A">
        <w:rPr>
          <w:rFonts w:asciiTheme="minorHAnsi" w:hAnsiTheme="minorHAnsi"/>
        </w:rPr>
        <w:t> </w:t>
      </w:r>
      <w:r w:rsidR="007F54DB">
        <w:rPr>
          <w:rFonts w:asciiTheme="minorHAnsi" w:hAnsiTheme="minorHAnsi"/>
        </w:rPr>
        <w:t>drogami</w:t>
      </w:r>
      <w:r w:rsidR="00DB7F1A">
        <w:rPr>
          <w:rFonts w:asciiTheme="minorHAnsi" w:hAnsiTheme="minorHAnsi"/>
        </w:rPr>
        <w:t xml:space="preserve"> </w:t>
      </w:r>
      <w:r w:rsidR="00E05191">
        <w:rPr>
          <w:rFonts w:asciiTheme="minorHAnsi" w:hAnsiTheme="minorHAnsi"/>
        </w:rPr>
        <w:t xml:space="preserve">měli již </w:t>
      </w:r>
      <w:r w:rsidR="00EC1312">
        <w:rPr>
          <w:rFonts w:asciiTheme="minorHAnsi" w:hAnsiTheme="minorHAnsi"/>
        </w:rPr>
        <w:t>v</w:t>
      </w:r>
      <w:r w:rsidR="00E05191">
        <w:rPr>
          <w:rFonts w:asciiTheme="minorHAnsi" w:hAnsiTheme="minorHAnsi"/>
        </w:rPr>
        <w:t xml:space="preserve"> období adolescence.</w:t>
      </w:r>
      <w:r w:rsidR="00F83C5D">
        <w:rPr>
          <w:rFonts w:asciiTheme="minorHAnsi" w:hAnsiTheme="minorHAnsi"/>
        </w:rPr>
        <w:t xml:space="preserve"> Celý tento výzkum má </w:t>
      </w:r>
      <w:r w:rsidR="00E96206">
        <w:rPr>
          <w:rFonts w:asciiTheme="minorHAnsi" w:hAnsiTheme="minorHAnsi"/>
        </w:rPr>
        <w:t xml:space="preserve">za </w:t>
      </w:r>
      <w:r w:rsidR="00F83C5D">
        <w:rPr>
          <w:rFonts w:asciiTheme="minorHAnsi" w:hAnsiTheme="minorHAnsi"/>
        </w:rPr>
        <w:t xml:space="preserve">cíl zjistit, jak </w:t>
      </w:r>
      <w:r w:rsidR="00A27008">
        <w:rPr>
          <w:rFonts w:asciiTheme="minorHAnsi" w:hAnsiTheme="minorHAnsi"/>
        </w:rPr>
        <w:t>se liší</w:t>
      </w:r>
      <w:r w:rsidR="00F83C5D">
        <w:rPr>
          <w:rFonts w:asciiTheme="minorHAnsi" w:hAnsiTheme="minorHAnsi"/>
        </w:rPr>
        <w:t xml:space="preserve"> život</w:t>
      </w:r>
      <w:r w:rsidR="00A27008">
        <w:rPr>
          <w:rFonts w:asciiTheme="minorHAnsi" w:hAnsiTheme="minorHAnsi"/>
        </w:rPr>
        <w:t>y těchto osob</w:t>
      </w:r>
      <w:r w:rsidR="00F83C5D">
        <w:rPr>
          <w:rFonts w:asciiTheme="minorHAnsi" w:hAnsiTheme="minorHAnsi"/>
        </w:rPr>
        <w:t xml:space="preserve"> po 14 letech od jejich prvního vyšetření</w:t>
      </w:r>
      <w:r w:rsidR="00340471">
        <w:rPr>
          <w:rFonts w:asciiTheme="minorHAnsi" w:hAnsiTheme="minorHAnsi"/>
        </w:rPr>
        <w:t xml:space="preserve"> a co vše hraje roli v tom, zda </w:t>
      </w:r>
      <w:r w:rsidR="00DC780E">
        <w:rPr>
          <w:rFonts w:asciiTheme="minorHAnsi" w:hAnsiTheme="minorHAnsi"/>
        </w:rPr>
        <w:t>se s drogovými problémy potýkají</w:t>
      </w:r>
      <w:r w:rsidR="00340471">
        <w:rPr>
          <w:rFonts w:asciiTheme="minorHAnsi" w:hAnsiTheme="minorHAnsi"/>
        </w:rPr>
        <w:t>, či nikoli.</w:t>
      </w:r>
      <w:r w:rsidR="00C9724D">
        <w:rPr>
          <w:rFonts w:asciiTheme="minorHAnsi" w:hAnsiTheme="minorHAnsi"/>
        </w:rPr>
        <w:br/>
      </w:r>
      <w:r w:rsidR="00C9724D">
        <w:rPr>
          <w:rFonts w:asciiTheme="minorHAnsi" w:hAnsiTheme="minorHAnsi"/>
        </w:rPr>
        <w:br/>
      </w:r>
      <w:r w:rsidR="00F83C5D">
        <w:rPr>
          <w:rFonts w:asciiTheme="minorHAnsi" w:hAnsiTheme="minorHAnsi"/>
        </w:rPr>
        <w:t>Tato studie využila výsledky již proběhlé</w:t>
      </w:r>
      <w:r w:rsidR="00A27008">
        <w:rPr>
          <w:rFonts w:asciiTheme="minorHAnsi" w:hAnsiTheme="minorHAnsi"/>
        </w:rPr>
        <w:t xml:space="preserve"> studie</w:t>
      </w:r>
      <w:r w:rsidR="00F83C5D">
        <w:rPr>
          <w:rFonts w:asciiTheme="minorHAnsi" w:hAnsiTheme="minorHAnsi"/>
        </w:rPr>
        <w:t xml:space="preserve">, </w:t>
      </w:r>
      <w:r w:rsidR="008C0509">
        <w:rPr>
          <w:rFonts w:asciiTheme="minorHAnsi" w:hAnsiTheme="minorHAnsi"/>
        </w:rPr>
        <w:t xml:space="preserve">která </w:t>
      </w:r>
      <w:r w:rsidR="00F83C5D">
        <w:rPr>
          <w:rFonts w:asciiTheme="minorHAnsi" w:hAnsiTheme="minorHAnsi"/>
        </w:rPr>
        <w:t>zkoumal</w:t>
      </w:r>
      <w:r w:rsidR="00A27008">
        <w:rPr>
          <w:rFonts w:asciiTheme="minorHAnsi" w:hAnsiTheme="minorHAnsi"/>
        </w:rPr>
        <w:t>a</w:t>
      </w:r>
      <w:r w:rsidR="00F83C5D">
        <w:rPr>
          <w:rFonts w:asciiTheme="minorHAnsi" w:hAnsiTheme="minorHAnsi"/>
        </w:rPr>
        <w:t xml:space="preserve"> 180 mladých </w:t>
      </w:r>
      <w:r w:rsidR="00F83C5D" w:rsidRPr="0096066B">
        <w:rPr>
          <w:rFonts w:asciiTheme="minorHAnsi" w:hAnsiTheme="minorHAnsi"/>
        </w:rPr>
        <w:t>závislých</w:t>
      </w:r>
      <w:r w:rsidR="0096066B" w:rsidRPr="0096066B">
        <w:rPr>
          <w:rFonts w:asciiTheme="minorHAnsi" w:hAnsiTheme="minorHAnsi"/>
        </w:rPr>
        <w:t xml:space="preserve"> (Csémy, 1999)</w:t>
      </w:r>
      <w:r w:rsidR="00F83C5D" w:rsidRPr="0096066B">
        <w:rPr>
          <w:rFonts w:asciiTheme="minorHAnsi" w:hAnsiTheme="minorHAnsi"/>
        </w:rPr>
        <w:t>.</w:t>
      </w:r>
      <w:r w:rsidR="00F83C5D">
        <w:rPr>
          <w:rFonts w:asciiTheme="minorHAnsi" w:hAnsiTheme="minorHAnsi"/>
        </w:rPr>
        <w:t xml:space="preserve"> Po 14 letech se výzkumníkům podařilo najít ze 124 osob, jež souhlasili s tímto druhým vyšetřením, pouze 52.</w:t>
      </w:r>
      <w:r w:rsidR="008C15D3">
        <w:rPr>
          <w:rFonts w:asciiTheme="minorHAnsi" w:hAnsiTheme="minorHAnsi"/>
        </w:rPr>
        <w:t xml:space="preserve"> </w:t>
      </w:r>
      <w:r w:rsidR="00A27008">
        <w:rPr>
          <w:rFonts w:asciiTheme="minorHAnsi" w:hAnsiTheme="minorHAnsi"/>
        </w:rPr>
        <w:t xml:space="preserve">V době druhého zkoumání životní situace těchto osob byl jejich průměrný věk 31 let. </w:t>
      </w:r>
      <w:r w:rsidR="00A27008">
        <w:rPr>
          <w:rFonts w:asciiTheme="minorHAnsi" w:hAnsiTheme="minorHAnsi"/>
        </w:rPr>
        <w:br/>
      </w:r>
      <w:r w:rsidR="008C0509">
        <w:rPr>
          <w:rFonts w:asciiTheme="minorHAnsi" w:hAnsiTheme="minorHAnsi"/>
        </w:rPr>
        <w:t>V</w:t>
      </w:r>
      <w:r w:rsidR="00F2116B">
        <w:rPr>
          <w:rFonts w:asciiTheme="minorHAnsi" w:hAnsiTheme="minorHAnsi"/>
        </w:rPr>
        <w:t xml:space="preserve">ýzkumníci </w:t>
      </w:r>
      <w:r w:rsidR="008C0509">
        <w:rPr>
          <w:rFonts w:asciiTheme="minorHAnsi" w:hAnsiTheme="minorHAnsi"/>
        </w:rPr>
        <w:t xml:space="preserve">si </w:t>
      </w:r>
      <w:r w:rsidR="00F2116B">
        <w:rPr>
          <w:rFonts w:asciiTheme="minorHAnsi" w:hAnsiTheme="minorHAnsi"/>
        </w:rPr>
        <w:t>položili dvě hlavní otázky.</w:t>
      </w:r>
      <w:r w:rsidR="00A27008">
        <w:rPr>
          <w:rFonts w:asciiTheme="minorHAnsi" w:hAnsiTheme="minorHAnsi"/>
        </w:rPr>
        <w:t xml:space="preserve"> </w:t>
      </w:r>
      <w:r w:rsidR="00F2116B">
        <w:rPr>
          <w:rFonts w:asciiTheme="minorHAnsi" w:hAnsiTheme="minorHAnsi"/>
        </w:rPr>
        <w:t xml:space="preserve">Jak velký je počet těch, u kterých </w:t>
      </w:r>
      <w:r w:rsidR="00DC780E">
        <w:rPr>
          <w:rFonts w:asciiTheme="minorHAnsi" w:hAnsiTheme="minorHAnsi"/>
        </w:rPr>
        <w:t xml:space="preserve">drogové problémy </w:t>
      </w:r>
      <w:r w:rsidR="00F2116B">
        <w:rPr>
          <w:rFonts w:asciiTheme="minorHAnsi" w:hAnsiTheme="minorHAnsi"/>
        </w:rPr>
        <w:t>přetrvává i po těchto 14 letech a jak se jejich životy liší od těch, kdo s drogami během těchto 14 let přestali.</w:t>
      </w:r>
      <w:r w:rsidR="00190257">
        <w:rPr>
          <w:rFonts w:asciiTheme="minorHAnsi" w:hAnsiTheme="minorHAnsi"/>
        </w:rPr>
        <w:t xml:space="preserve"> </w:t>
      </w:r>
      <w:r w:rsidR="0032343E">
        <w:rPr>
          <w:rFonts w:asciiTheme="minorHAnsi" w:hAnsiTheme="minorHAnsi"/>
        </w:rPr>
        <w:br/>
      </w:r>
      <w:r w:rsidR="00190257">
        <w:rPr>
          <w:rFonts w:asciiTheme="minorHAnsi" w:hAnsiTheme="minorHAnsi"/>
        </w:rPr>
        <w:br/>
      </w:r>
      <w:r w:rsidR="00A27008">
        <w:rPr>
          <w:rFonts w:asciiTheme="minorHAnsi" w:hAnsiTheme="minorHAnsi"/>
        </w:rPr>
        <w:t>P</w:t>
      </w:r>
      <w:r w:rsidR="00190257">
        <w:rPr>
          <w:rFonts w:asciiTheme="minorHAnsi" w:hAnsiTheme="minorHAnsi"/>
        </w:rPr>
        <w:t>ro sběr dat</w:t>
      </w:r>
      <w:r w:rsidR="00A27008">
        <w:rPr>
          <w:rFonts w:asciiTheme="minorHAnsi" w:hAnsiTheme="minorHAnsi"/>
        </w:rPr>
        <w:t xml:space="preserve"> bylo využito různých metod</w:t>
      </w:r>
      <w:r w:rsidR="00190257">
        <w:rPr>
          <w:rFonts w:asciiTheme="minorHAnsi" w:hAnsiTheme="minorHAnsi"/>
        </w:rPr>
        <w:t>. Zkoumaní podstoupili několik rozhovorů, vyplnili několik dotazníků atp. Jedn</w:t>
      </w:r>
      <w:r w:rsidR="00A27008">
        <w:rPr>
          <w:rFonts w:asciiTheme="minorHAnsi" w:hAnsiTheme="minorHAnsi"/>
        </w:rPr>
        <w:t>ím</w:t>
      </w:r>
      <w:r w:rsidR="00190257">
        <w:rPr>
          <w:rFonts w:asciiTheme="minorHAnsi" w:hAnsiTheme="minorHAnsi"/>
        </w:rPr>
        <w:t xml:space="preserve"> z nejdůležitějších se pro tuto studii stal dotazník ASI-Lite, </w:t>
      </w:r>
      <w:r w:rsidR="00FD27AA">
        <w:rPr>
          <w:rFonts w:asciiTheme="minorHAnsi" w:hAnsiTheme="minorHAnsi"/>
        </w:rPr>
        <w:t>díky kterému lze zjistit</w:t>
      </w:r>
      <w:r w:rsidR="00DC780E">
        <w:rPr>
          <w:rFonts w:asciiTheme="minorHAnsi" w:hAnsiTheme="minorHAnsi"/>
        </w:rPr>
        <w:t>,</w:t>
      </w:r>
      <w:r w:rsidR="00A27008">
        <w:rPr>
          <w:rFonts w:asciiTheme="minorHAnsi" w:hAnsiTheme="minorHAnsi"/>
        </w:rPr>
        <w:t xml:space="preserve"> </w:t>
      </w:r>
      <w:r w:rsidR="00FD27AA">
        <w:rPr>
          <w:rFonts w:asciiTheme="minorHAnsi" w:hAnsiTheme="minorHAnsi"/>
        </w:rPr>
        <w:t xml:space="preserve">s jakými problémy a v jaké míře se participanti ve svém životě potýkají. Dotazník ASI-Lite se zaměřuje na oblast zdraví, zaměstnání, užívání alkoholu, užívání drog, dodržování zákona, rodinu </w:t>
      </w:r>
      <w:r w:rsidR="00CF471D">
        <w:rPr>
          <w:rFonts w:asciiTheme="minorHAnsi" w:hAnsiTheme="minorHAnsi"/>
        </w:rPr>
        <w:br/>
      </w:r>
      <w:r w:rsidR="00FD27AA">
        <w:rPr>
          <w:rFonts w:asciiTheme="minorHAnsi" w:hAnsiTheme="minorHAnsi"/>
        </w:rPr>
        <w:t>a jejich psychické zdraví. Mimo jiné se mezi dotazníky objevil také osobnostní dotazník psychologa Eysencka, Rosenbergova škála sebehodnocení</w:t>
      </w:r>
      <w:r w:rsidR="00DC780E">
        <w:rPr>
          <w:rFonts w:asciiTheme="minorHAnsi" w:hAnsiTheme="minorHAnsi"/>
        </w:rPr>
        <w:t xml:space="preserve"> </w:t>
      </w:r>
      <w:r w:rsidR="00DC780E" w:rsidRPr="00DC780E">
        <w:rPr>
          <w:rFonts w:asciiTheme="minorHAnsi" w:hAnsiTheme="minorHAnsi"/>
        </w:rPr>
        <w:t xml:space="preserve">(Rosenberg, </w:t>
      </w:r>
      <w:r w:rsidR="00B40AAB">
        <w:rPr>
          <w:rFonts w:asciiTheme="minorHAnsi" w:hAnsiTheme="minorHAnsi"/>
        </w:rPr>
        <w:t>2016</w:t>
      </w:r>
      <w:r w:rsidR="00DC780E" w:rsidRPr="00DC780E">
        <w:rPr>
          <w:rFonts w:asciiTheme="minorHAnsi" w:hAnsiTheme="minorHAnsi"/>
        </w:rPr>
        <w:t>)</w:t>
      </w:r>
      <w:r w:rsidR="00DC780E">
        <w:rPr>
          <w:rFonts w:asciiTheme="minorHAnsi" w:hAnsiTheme="minorHAnsi"/>
        </w:rPr>
        <w:t>,</w:t>
      </w:r>
      <w:r w:rsidR="00DC780E">
        <w:t xml:space="preserve"> </w:t>
      </w:r>
      <w:r w:rsidR="00DC780E" w:rsidRPr="00DC780E">
        <w:rPr>
          <w:rFonts w:asciiTheme="minorHAnsi" w:hAnsiTheme="minorHAnsi"/>
        </w:rPr>
        <w:t>Dienerov</w:t>
      </w:r>
      <w:r w:rsidR="00DC780E">
        <w:rPr>
          <w:rFonts w:asciiTheme="minorHAnsi" w:hAnsiTheme="minorHAnsi"/>
        </w:rPr>
        <w:t>a</w:t>
      </w:r>
      <w:r w:rsidR="00DC780E" w:rsidRPr="00DC780E">
        <w:rPr>
          <w:rFonts w:asciiTheme="minorHAnsi" w:hAnsiTheme="minorHAnsi"/>
        </w:rPr>
        <w:t xml:space="preserve"> škál</w:t>
      </w:r>
      <w:r w:rsidR="00DC780E">
        <w:rPr>
          <w:rFonts w:asciiTheme="minorHAnsi" w:hAnsiTheme="minorHAnsi"/>
        </w:rPr>
        <w:t>a</w:t>
      </w:r>
      <w:r w:rsidR="00DC780E" w:rsidRPr="00DC780E">
        <w:rPr>
          <w:rFonts w:asciiTheme="minorHAnsi" w:hAnsiTheme="minorHAnsi"/>
        </w:rPr>
        <w:t xml:space="preserve"> životní spokojenosti (Diener et al. 1985), krátk</w:t>
      </w:r>
      <w:r w:rsidR="00DC780E">
        <w:rPr>
          <w:rFonts w:asciiTheme="minorHAnsi" w:hAnsiTheme="minorHAnsi"/>
        </w:rPr>
        <w:t>á</w:t>
      </w:r>
      <w:r w:rsidR="00DC780E" w:rsidRPr="00DC780E">
        <w:rPr>
          <w:rFonts w:asciiTheme="minorHAnsi" w:hAnsiTheme="minorHAnsi"/>
        </w:rPr>
        <w:t xml:space="preserve"> škál</w:t>
      </w:r>
      <w:r w:rsidR="00DC780E">
        <w:rPr>
          <w:rFonts w:asciiTheme="minorHAnsi" w:hAnsiTheme="minorHAnsi"/>
        </w:rPr>
        <w:t>a</w:t>
      </w:r>
      <w:r w:rsidR="00DC780E" w:rsidRPr="00DC780E">
        <w:rPr>
          <w:rFonts w:asciiTheme="minorHAnsi" w:hAnsiTheme="minorHAnsi"/>
        </w:rPr>
        <w:t xml:space="preserve"> depresivity (Radloff, 1977) a pětipoložkový index duševního zdraví (MHI-5, Bervick et al. 1991).</w:t>
      </w:r>
      <w:r w:rsidR="00EA3B1D">
        <w:rPr>
          <w:rFonts w:asciiTheme="minorHAnsi" w:hAnsiTheme="minorHAnsi"/>
        </w:rPr>
        <w:br/>
      </w:r>
      <w:r w:rsidR="00EA3B1D">
        <w:rPr>
          <w:rFonts w:asciiTheme="minorHAnsi" w:hAnsiTheme="minorHAnsi"/>
        </w:rPr>
        <w:br/>
      </w:r>
      <w:r w:rsidR="0071461F">
        <w:rPr>
          <w:rFonts w:asciiTheme="minorHAnsi" w:hAnsiTheme="minorHAnsi"/>
        </w:rPr>
        <w:t xml:space="preserve">Z počátků výsledků </w:t>
      </w:r>
      <w:r w:rsidR="00175613">
        <w:rPr>
          <w:rFonts w:asciiTheme="minorHAnsi" w:hAnsiTheme="minorHAnsi"/>
        </w:rPr>
        <w:t xml:space="preserve">je třeba říci, že </w:t>
      </w:r>
      <w:r w:rsidR="0071461F">
        <w:rPr>
          <w:rFonts w:asciiTheme="minorHAnsi" w:hAnsiTheme="minorHAnsi"/>
        </w:rPr>
        <w:t xml:space="preserve">obě </w:t>
      </w:r>
      <w:r w:rsidR="00175613">
        <w:rPr>
          <w:rFonts w:asciiTheme="minorHAnsi" w:hAnsiTheme="minorHAnsi"/>
        </w:rPr>
        <w:t>skupin</w:t>
      </w:r>
      <w:r w:rsidR="0071461F">
        <w:rPr>
          <w:rFonts w:asciiTheme="minorHAnsi" w:hAnsiTheme="minorHAnsi"/>
        </w:rPr>
        <w:t xml:space="preserve">y (s a bez problémů s drogami) </w:t>
      </w:r>
      <w:r w:rsidR="00175613">
        <w:rPr>
          <w:rFonts w:asciiTheme="minorHAnsi" w:hAnsiTheme="minorHAnsi"/>
        </w:rPr>
        <w:t>se</w:t>
      </w:r>
      <w:r w:rsidR="0071461F">
        <w:rPr>
          <w:rFonts w:asciiTheme="minorHAnsi" w:hAnsiTheme="minorHAnsi"/>
        </w:rPr>
        <w:t xml:space="preserve"> v oblasti věku, pohlaví, vzdělání a zaměstnání</w:t>
      </w:r>
      <w:r w:rsidR="00175613">
        <w:rPr>
          <w:rFonts w:asciiTheme="minorHAnsi" w:hAnsiTheme="minorHAnsi"/>
        </w:rPr>
        <w:t xml:space="preserve"> nijak výrazně nelišil</w:t>
      </w:r>
      <w:r w:rsidR="00D6558D">
        <w:rPr>
          <w:rFonts w:asciiTheme="minorHAnsi" w:hAnsiTheme="minorHAnsi"/>
        </w:rPr>
        <w:t>y</w:t>
      </w:r>
      <w:r w:rsidR="00175613">
        <w:rPr>
          <w:rFonts w:asciiTheme="minorHAnsi" w:hAnsiTheme="minorHAnsi"/>
        </w:rPr>
        <w:t xml:space="preserve">. </w:t>
      </w:r>
      <w:r w:rsidR="001655F0">
        <w:rPr>
          <w:rFonts w:asciiTheme="minorHAnsi" w:hAnsiTheme="minorHAnsi"/>
        </w:rPr>
        <w:t xml:space="preserve">Liší </w:t>
      </w:r>
      <w:r w:rsidR="0071461F">
        <w:rPr>
          <w:rFonts w:asciiTheme="minorHAnsi" w:hAnsiTheme="minorHAnsi"/>
        </w:rPr>
        <w:t>se však počet členů těchto skupin.</w:t>
      </w:r>
      <w:r w:rsidR="00175613">
        <w:rPr>
          <w:rFonts w:asciiTheme="minorHAnsi" w:hAnsiTheme="minorHAnsi"/>
        </w:rPr>
        <w:t xml:space="preserve"> </w:t>
      </w:r>
      <w:r w:rsidR="001655F0">
        <w:rPr>
          <w:rFonts w:asciiTheme="minorHAnsi" w:hAnsiTheme="minorHAnsi"/>
        </w:rPr>
        <w:br/>
      </w:r>
      <w:r w:rsidR="00EA3B1D">
        <w:rPr>
          <w:rFonts w:asciiTheme="minorHAnsi" w:hAnsiTheme="minorHAnsi"/>
        </w:rPr>
        <w:t xml:space="preserve">Z 52 zkoumaných </w:t>
      </w:r>
      <w:r w:rsidR="00DB7F1A">
        <w:rPr>
          <w:rFonts w:asciiTheme="minorHAnsi" w:hAnsiTheme="minorHAnsi"/>
        </w:rPr>
        <w:t>mělo</w:t>
      </w:r>
      <w:r w:rsidR="00175613">
        <w:rPr>
          <w:rFonts w:asciiTheme="minorHAnsi" w:hAnsiTheme="minorHAnsi"/>
        </w:rPr>
        <w:t xml:space="preserve"> </w:t>
      </w:r>
      <w:r w:rsidR="00DB7F1A">
        <w:rPr>
          <w:rFonts w:asciiTheme="minorHAnsi" w:hAnsiTheme="minorHAnsi"/>
        </w:rPr>
        <w:t xml:space="preserve">v moment </w:t>
      </w:r>
      <w:r w:rsidR="0071461F">
        <w:rPr>
          <w:rFonts w:asciiTheme="minorHAnsi" w:hAnsiTheme="minorHAnsi"/>
        </w:rPr>
        <w:t xml:space="preserve">vyšetření </w:t>
      </w:r>
      <w:r w:rsidR="00DB7F1A">
        <w:rPr>
          <w:rFonts w:asciiTheme="minorHAnsi" w:hAnsiTheme="minorHAnsi"/>
        </w:rPr>
        <w:t xml:space="preserve">13 osob </w:t>
      </w:r>
      <w:r w:rsidR="00AA1CED">
        <w:rPr>
          <w:rFonts w:asciiTheme="minorHAnsi" w:hAnsiTheme="minorHAnsi"/>
        </w:rPr>
        <w:t xml:space="preserve">stále </w:t>
      </w:r>
      <w:r w:rsidR="0071461F">
        <w:rPr>
          <w:rFonts w:asciiTheme="minorHAnsi" w:hAnsiTheme="minorHAnsi"/>
        </w:rPr>
        <w:t xml:space="preserve">s drogami </w:t>
      </w:r>
      <w:r w:rsidR="00DB7F1A">
        <w:rPr>
          <w:rFonts w:asciiTheme="minorHAnsi" w:hAnsiTheme="minorHAnsi"/>
        </w:rPr>
        <w:t>problémy.</w:t>
      </w:r>
      <w:r w:rsidR="0071461F">
        <w:rPr>
          <w:rFonts w:asciiTheme="minorHAnsi" w:hAnsiTheme="minorHAnsi"/>
        </w:rPr>
        <w:t xml:space="preserve"> </w:t>
      </w:r>
      <w:r w:rsidR="001655F0">
        <w:rPr>
          <w:rFonts w:asciiTheme="minorHAnsi" w:hAnsiTheme="minorHAnsi"/>
        </w:rPr>
        <w:t xml:space="preserve">Výzkumníci </w:t>
      </w:r>
      <w:r w:rsidR="00340471">
        <w:rPr>
          <w:rFonts w:asciiTheme="minorHAnsi" w:hAnsiTheme="minorHAnsi"/>
        </w:rPr>
        <w:t xml:space="preserve">dále zjišťovali, jaké proměnné měly vliv na tom, zda </w:t>
      </w:r>
      <w:r w:rsidR="00AA1CED">
        <w:rPr>
          <w:rFonts w:asciiTheme="minorHAnsi" w:hAnsiTheme="minorHAnsi"/>
        </w:rPr>
        <w:t xml:space="preserve">zkoumaní </w:t>
      </w:r>
      <w:r w:rsidR="00340471">
        <w:rPr>
          <w:rFonts w:asciiTheme="minorHAnsi" w:hAnsiTheme="minorHAnsi"/>
        </w:rPr>
        <w:t>drogy stále užívají,</w:t>
      </w:r>
      <w:r w:rsidR="0071461F">
        <w:rPr>
          <w:rFonts w:asciiTheme="minorHAnsi" w:hAnsiTheme="minorHAnsi"/>
        </w:rPr>
        <w:t xml:space="preserve"> </w:t>
      </w:r>
      <w:r w:rsidR="00340471">
        <w:rPr>
          <w:rFonts w:asciiTheme="minorHAnsi" w:hAnsiTheme="minorHAnsi"/>
        </w:rPr>
        <w:t>nebo</w:t>
      </w:r>
      <w:r w:rsidR="001655F0">
        <w:rPr>
          <w:rFonts w:asciiTheme="minorHAnsi" w:hAnsiTheme="minorHAnsi"/>
        </w:rPr>
        <w:t xml:space="preserve"> ne</w:t>
      </w:r>
      <w:r w:rsidR="00340471">
        <w:rPr>
          <w:rFonts w:asciiTheme="minorHAnsi" w:hAnsiTheme="minorHAnsi"/>
        </w:rPr>
        <w:t>. Z dat vyplívá, že z individuálních a rodinných rizikových faktorů</w:t>
      </w:r>
      <w:r w:rsidR="001655F0">
        <w:rPr>
          <w:rFonts w:asciiTheme="minorHAnsi" w:hAnsiTheme="minorHAnsi"/>
        </w:rPr>
        <w:t xml:space="preserve"> (např.</w:t>
      </w:r>
      <w:r w:rsidR="000C07D9">
        <w:rPr>
          <w:rFonts w:asciiTheme="minorHAnsi" w:hAnsiTheme="minorHAnsi"/>
        </w:rPr>
        <w:t xml:space="preserve"> raná alkoholová intoxikace, raný počátek pohlavního života, snížená známka z chování, injekční užívání drog, vzdělání </w:t>
      </w:r>
      <w:r w:rsidR="00B00CF6">
        <w:rPr>
          <w:rFonts w:asciiTheme="minorHAnsi" w:hAnsiTheme="minorHAnsi"/>
        </w:rPr>
        <w:t>rodičů</w:t>
      </w:r>
      <w:r w:rsidR="000C07D9">
        <w:rPr>
          <w:rFonts w:asciiTheme="minorHAnsi" w:hAnsiTheme="minorHAnsi"/>
        </w:rPr>
        <w:t>, vztahy v rodině, psych</w:t>
      </w:r>
      <w:r w:rsidR="00B00CF6">
        <w:rPr>
          <w:rFonts w:asciiTheme="minorHAnsi" w:hAnsiTheme="minorHAnsi"/>
        </w:rPr>
        <w:t>.</w:t>
      </w:r>
      <w:r w:rsidR="000C07D9">
        <w:rPr>
          <w:rFonts w:asciiTheme="minorHAnsi" w:hAnsiTheme="minorHAnsi"/>
        </w:rPr>
        <w:t xml:space="preserve"> problémy matky, </w:t>
      </w:r>
      <w:r w:rsidR="00B00CF6">
        <w:rPr>
          <w:rFonts w:asciiTheme="minorHAnsi" w:hAnsiTheme="minorHAnsi"/>
        </w:rPr>
        <w:t>u</w:t>
      </w:r>
      <w:r w:rsidR="000C07D9">
        <w:rPr>
          <w:rFonts w:asciiTheme="minorHAnsi" w:hAnsiTheme="minorHAnsi"/>
        </w:rPr>
        <w:t>žívání drog přátel</w:t>
      </w:r>
      <w:r w:rsidR="00B00CF6">
        <w:rPr>
          <w:rFonts w:asciiTheme="minorHAnsi" w:hAnsiTheme="minorHAnsi"/>
        </w:rPr>
        <w:t>i</w:t>
      </w:r>
      <w:r w:rsidR="000C07D9">
        <w:rPr>
          <w:rFonts w:asciiTheme="minorHAnsi" w:hAnsiTheme="minorHAnsi"/>
        </w:rPr>
        <w:t xml:space="preserve"> atd.</w:t>
      </w:r>
      <w:r w:rsidR="001655F0">
        <w:rPr>
          <w:rFonts w:asciiTheme="minorHAnsi" w:hAnsiTheme="minorHAnsi"/>
        </w:rPr>
        <w:t>)</w:t>
      </w:r>
      <w:r w:rsidR="000C07D9">
        <w:rPr>
          <w:rFonts w:asciiTheme="minorHAnsi" w:hAnsiTheme="minorHAnsi"/>
        </w:rPr>
        <w:t xml:space="preserve"> nemá statisticky signifikantní vliv na to, zda u drog vydrželi až do mladé dospělosti, či nikoli. V</w:t>
      </w:r>
      <w:r w:rsidR="00B00CF6">
        <w:rPr>
          <w:rFonts w:asciiTheme="minorHAnsi" w:hAnsiTheme="minorHAnsi"/>
        </w:rPr>
        <w:t> </w:t>
      </w:r>
      <w:r w:rsidR="000C07D9">
        <w:rPr>
          <w:rFonts w:asciiTheme="minorHAnsi" w:hAnsiTheme="minorHAnsi"/>
        </w:rPr>
        <w:t>těchto</w:t>
      </w:r>
      <w:r w:rsidR="00B00CF6">
        <w:rPr>
          <w:rFonts w:asciiTheme="minorHAnsi" w:hAnsiTheme="minorHAnsi"/>
        </w:rPr>
        <w:t xml:space="preserve"> oblastech</w:t>
      </w:r>
      <w:r w:rsidR="000C07D9">
        <w:rPr>
          <w:rFonts w:asciiTheme="minorHAnsi" w:hAnsiTheme="minorHAnsi"/>
        </w:rPr>
        <w:t xml:space="preserve"> se jako </w:t>
      </w:r>
      <w:r w:rsidR="005F203E">
        <w:rPr>
          <w:rFonts w:asciiTheme="minorHAnsi" w:hAnsiTheme="minorHAnsi"/>
        </w:rPr>
        <w:t>vlivné</w:t>
      </w:r>
      <w:r w:rsidR="00AA1CED">
        <w:rPr>
          <w:rFonts w:asciiTheme="minorHAnsi" w:hAnsiTheme="minorHAnsi"/>
        </w:rPr>
        <w:t xml:space="preserve"> na to, že se s drogovými problémy stále potýkají,</w:t>
      </w:r>
      <w:r w:rsidR="005F203E">
        <w:rPr>
          <w:rFonts w:asciiTheme="minorHAnsi" w:hAnsiTheme="minorHAnsi"/>
        </w:rPr>
        <w:t xml:space="preserve"> </w:t>
      </w:r>
      <w:r w:rsidR="000C07D9">
        <w:rPr>
          <w:rFonts w:asciiTheme="minorHAnsi" w:hAnsiTheme="minorHAnsi"/>
        </w:rPr>
        <w:t xml:space="preserve">prokázalo pouze </w:t>
      </w:r>
      <w:r w:rsidR="00B00CF6">
        <w:rPr>
          <w:rFonts w:asciiTheme="minorHAnsi" w:hAnsiTheme="minorHAnsi"/>
        </w:rPr>
        <w:t xml:space="preserve">to, zda </w:t>
      </w:r>
      <w:r w:rsidR="000C07D9">
        <w:rPr>
          <w:rFonts w:asciiTheme="minorHAnsi" w:hAnsiTheme="minorHAnsi"/>
        </w:rPr>
        <w:t>mladiství užívali</w:t>
      </w:r>
      <w:r w:rsidR="00FD3DDB">
        <w:rPr>
          <w:rFonts w:asciiTheme="minorHAnsi" w:hAnsiTheme="minorHAnsi"/>
        </w:rPr>
        <w:t xml:space="preserve"> heroin</w:t>
      </w:r>
      <w:r w:rsidR="000C07D9">
        <w:rPr>
          <w:rFonts w:asciiTheme="minorHAnsi" w:hAnsiTheme="minorHAnsi"/>
        </w:rPr>
        <w:t xml:space="preserve">, </w:t>
      </w:r>
      <w:r w:rsidR="00B00CF6">
        <w:rPr>
          <w:rFonts w:asciiTheme="minorHAnsi" w:hAnsiTheme="minorHAnsi"/>
        </w:rPr>
        <w:t>zda</w:t>
      </w:r>
      <w:r w:rsidR="000C07D9">
        <w:rPr>
          <w:rFonts w:asciiTheme="minorHAnsi" w:hAnsiTheme="minorHAnsi"/>
        </w:rPr>
        <w:t xml:space="preserve"> drogu užívali denně </w:t>
      </w:r>
      <w:r w:rsidR="00B00CF6">
        <w:rPr>
          <w:rFonts w:asciiTheme="minorHAnsi" w:hAnsiTheme="minorHAnsi"/>
        </w:rPr>
        <w:br/>
      </w:r>
      <w:r w:rsidR="000C07D9">
        <w:rPr>
          <w:rFonts w:asciiTheme="minorHAnsi" w:hAnsiTheme="minorHAnsi"/>
        </w:rPr>
        <w:t>a zda jejich matka nadměrn</w:t>
      </w:r>
      <w:r w:rsidR="00B00CF6">
        <w:rPr>
          <w:rFonts w:asciiTheme="minorHAnsi" w:hAnsiTheme="minorHAnsi"/>
        </w:rPr>
        <w:t xml:space="preserve">ě konzumovala </w:t>
      </w:r>
      <w:r w:rsidR="000C07D9">
        <w:rPr>
          <w:rFonts w:asciiTheme="minorHAnsi" w:hAnsiTheme="minorHAnsi"/>
        </w:rPr>
        <w:t>alkohol</w:t>
      </w:r>
      <w:r w:rsidR="00B00CF6">
        <w:rPr>
          <w:rFonts w:asciiTheme="minorHAnsi" w:hAnsiTheme="minorHAnsi"/>
        </w:rPr>
        <w:t xml:space="preserve"> (viz</w:t>
      </w:r>
      <w:r w:rsidR="00FD3DDB">
        <w:rPr>
          <w:rFonts w:asciiTheme="minorHAnsi" w:hAnsiTheme="minorHAnsi"/>
        </w:rPr>
        <w:t>.</w:t>
      </w:r>
      <w:r w:rsidR="00B00CF6">
        <w:rPr>
          <w:rFonts w:asciiTheme="minorHAnsi" w:hAnsiTheme="minorHAnsi"/>
        </w:rPr>
        <w:t xml:space="preserve"> graf č.1)</w:t>
      </w:r>
      <w:r w:rsidR="00FD3DDB">
        <w:rPr>
          <w:rFonts w:asciiTheme="minorHAnsi" w:hAnsiTheme="minorHAnsi"/>
        </w:rPr>
        <w:t xml:space="preserve"> Z vyšetření, </w:t>
      </w:r>
      <w:r w:rsidR="00B00CF6">
        <w:rPr>
          <w:rFonts w:asciiTheme="minorHAnsi" w:hAnsiTheme="minorHAnsi"/>
        </w:rPr>
        <w:t>jež</w:t>
      </w:r>
      <w:r w:rsidR="00FD3DDB">
        <w:rPr>
          <w:rFonts w:asciiTheme="minorHAnsi" w:hAnsiTheme="minorHAnsi"/>
        </w:rPr>
        <w:t xml:space="preserve"> proběhlo po 14 letech výzkumný tým zjistil, že při s</w:t>
      </w:r>
      <w:r w:rsidR="00FD3DDB" w:rsidRPr="00FD3DDB">
        <w:rPr>
          <w:rFonts w:asciiTheme="minorHAnsi" w:hAnsiTheme="minorHAnsi"/>
        </w:rPr>
        <w:t>rovnání demografických a soc</w:t>
      </w:r>
      <w:r w:rsidR="00B00CF6">
        <w:rPr>
          <w:rFonts w:asciiTheme="minorHAnsi" w:hAnsiTheme="minorHAnsi"/>
        </w:rPr>
        <w:t>.</w:t>
      </w:r>
      <w:r w:rsidR="00FD3DDB" w:rsidRPr="00FD3DDB">
        <w:rPr>
          <w:rFonts w:asciiTheme="minorHAnsi" w:hAnsiTheme="minorHAnsi"/>
        </w:rPr>
        <w:t xml:space="preserve"> charakteristik a charakteristik zdravotního stavu, léčby a kriminality </w:t>
      </w:r>
      <w:r w:rsidR="00DA10D3">
        <w:rPr>
          <w:rFonts w:asciiTheme="minorHAnsi" w:hAnsiTheme="minorHAnsi"/>
        </w:rPr>
        <w:t xml:space="preserve">(pohlaví, věk, vzdělání, zaměstnání, profesní postavení, rodinný stav, léčení pro psychiatrickou poruchu, virová hepatitida C a vězení nebo vazba) </w:t>
      </w:r>
      <w:r w:rsidR="00FD3DDB">
        <w:rPr>
          <w:rFonts w:asciiTheme="minorHAnsi" w:hAnsiTheme="minorHAnsi"/>
        </w:rPr>
        <w:t xml:space="preserve">má statisticky </w:t>
      </w:r>
      <w:r w:rsidR="00FD3DDB">
        <w:rPr>
          <w:rFonts w:asciiTheme="minorHAnsi" w:hAnsiTheme="minorHAnsi"/>
        </w:rPr>
        <w:lastRenderedPageBreak/>
        <w:t>signifikantní vliv pouze celoživotní detoxikační pobyt ve zdrav</w:t>
      </w:r>
      <w:r w:rsidR="00B00CF6">
        <w:rPr>
          <w:rFonts w:asciiTheme="minorHAnsi" w:hAnsiTheme="minorHAnsi"/>
        </w:rPr>
        <w:t>.</w:t>
      </w:r>
      <w:r w:rsidR="00FD3DDB">
        <w:rPr>
          <w:rFonts w:asciiTheme="minorHAnsi" w:hAnsiTheme="minorHAnsi"/>
        </w:rPr>
        <w:t xml:space="preserve"> zařízení a celoživotní ústavní či ambulantní léčení pro drogové problémy</w:t>
      </w:r>
      <w:r w:rsidR="00B00CF6">
        <w:rPr>
          <w:rFonts w:asciiTheme="minorHAnsi" w:hAnsiTheme="minorHAnsi"/>
        </w:rPr>
        <w:t xml:space="preserve"> (viz. graf č.2)</w:t>
      </w:r>
      <w:r w:rsidR="00DA10D3">
        <w:rPr>
          <w:rFonts w:asciiTheme="minorHAnsi" w:hAnsiTheme="minorHAnsi"/>
        </w:rPr>
        <w:t xml:space="preserve">. </w:t>
      </w:r>
      <w:r w:rsidR="00E85246">
        <w:rPr>
          <w:rFonts w:asciiTheme="minorHAnsi" w:hAnsiTheme="minorHAnsi"/>
        </w:rPr>
        <w:t>Na základě osobnostního dotazníku žádná vlivná proměnná zjištěna nebyla, stejně jako v otázce hodnocení mentálního zdraví, individuálního sebehodnocení a depres</w:t>
      </w:r>
      <w:r w:rsidR="00D6558D">
        <w:rPr>
          <w:rFonts w:asciiTheme="minorHAnsi" w:hAnsiTheme="minorHAnsi"/>
        </w:rPr>
        <w:t>e</w:t>
      </w:r>
      <w:r w:rsidR="00E85246">
        <w:rPr>
          <w:rFonts w:asciiTheme="minorHAnsi" w:hAnsiTheme="minorHAnsi"/>
        </w:rPr>
        <w:t xml:space="preserve">. Jako poslední vlivný faktor se ukázala životní spokojenost. </w:t>
      </w:r>
      <w:r w:rsidR="0060791A">
        <w:rPr>
          <w:rFonts w:asciiTheme="minorHAnsi" w:hAnsiTheme="minorHAnsi"/>
        </w:rPr>
        <w:br/>
      </w:r>
      <w:r w:rsidR="00E85246">
        <w:rPr>
          <w:rFonts w:asciiTheme="minorHAnsi" w:hAnsiTheme="minorHAnsi"/>
        </w:rPr>
        <w:t xml:space="preserve">U zkoumaných s přetrvávajícími drogovými problémy </w:t>
      </w:r>
      <w:r w:rsidR="00B00CF6">
        <w:rPr>
          <w:rFonts w:asciiTheme="minorHAnsi" w:hAnsiTheme="minorHAnsi"/>
        </w:rPr>
        <w:t>bylo její</w:t>
      </w:r>
      <w:r w:rsidR="00E85246">
        <w:rPr>
          <w:rFonts w:asciiTheme="minorHAnsi" w:hAnsiTheme="minorHAnsi"/>
        </w:rPr>
        <w:t xml:space="preserve"> hodnocení n</w:t>
      </w:r>
      <w:r w:rsidR="00B00CF6">
        <w:rPr>
          <w:rFonts w:asciiTheme="minorHAnsi" w:hAnsiTheme="minorHAnsi"/>
        </w:rPr>
        <w:t>i</w:t>
      </w:r>
      <w:r w:rsidR="00E85246">
        <w:rPr>
          <w:rFonts w:asciiTheme="minorHAnsi" w:hAnsiTheme="minorHAnsi"/>
        </w:rPr>
        <w:t>ž</w:t>
      </w:r>
      <w:r w:rsidR="00B00CF6">
        <w:rPr>
          <w:rFonts w:asciiTheme="minorHAnsi" w:hAnsiTheme="minorHAnsi"/>
        </w:rPr>
        <w:t>ší</w:t>
      </w:r>
      <w:r w:rsidR="00E85246">
        <w:rPr>
          <w:rFonts w:asciiTheme="minorHAnsi" w:hAnsiTheme="minorHAnsi"/>
        </w:rPr>
        <w:t xml:space="preserve"> než u </w:t>
      </w:r>
      <w:r w:rsidR="00B00CF6">
        <w:rPr>
          <w:rFonts w:asciiTheme="minorHAnsi" w:hAnsiTheme="minorHAnsi"/>
        </w:rPr>
        <w:t>2. skupiny</w:t>
      </w:r>
      <w:r w:rsidR="00E85246">
        <w:rPr>
          <w:rFonts w:asciiTheme="minorHAnsi" w:hAnsiTheme="minorHAnsi"/>
        </w:rPr>
        <w:t xml:space="preserve">. </w:t>
      </w:r>
      <w:r w:rsidR="00894D21">
        <w:rPr>
          <w:rFonts w:asciiTheme="minorHAnsi" w:hAnsiTheme="minorHAnsi"/>
        </w:rPr>
        <w:t xml:space="preserve">Z dotazníků ASI-Lite lze poté vyčíst, že mezi našimi skupinami jsou významné </w:t>
      </w:r>
      <w:r w:rsidR="007F1BAD">
        <w:rPr>
          <w:rFonts w:asciiTheme="minorHAnsi" w:hAnsiTheme="minorHAnsi"/>
        </w:rPr>
        <w:t xml:space="preserve">rozdíly v oblasti tělesného zdraví, zaměstnání a v oblasti dodržování zákona, přičemž </w:t>
      </w:r>
      <w:r w:rsidR="00B00CF6">
        <w:rPr>
          <w:rFonts w:asciiTheme="minorHAnsi" w:hAnsiTheme="minorHAnsi"/>
        </w:rPr>
        <w:t xml:space="preserve">u </w:t>
      </w:r>
      <w:r w:rsidR="007F1BAD">
        <w:rPr>
          <w:rFonts w:asciiTheme="minorHAnsi" w:hAnsiTheme="minorHAnsi"/>
        </w:rPr>
        <w:t>participant</w:t>
      </w:r>
      <w:r w:rsidR="00B00CF6">
        <w:rPr>
          <w:rFonts w:asciiTheme="minorHAnsi" w:hAnsiTheme="minorHAnsi"/>
        </w:rPr>
        <w:t>ů</w:t>
      </w:r>
      <w:r w:rsidR="007F1BAD">
        <w:rPr>
          <w:rFonts w:asciiTheme="minorHAnsi" w:hAnsiTheme="minorHAnsi"/>
        </w:rPr>
        <w:t xml:space="preserve">, </w:t>
      </w:r>
      <w:r w:rsidR="00B00CF6">
        <w:rPr>
          <w:rFonts w:asciiTheme="minorHAnsi" w:hAnsiTheme="minorHAnsi"/>
        </w:rPr>
        <w:t>jenž</w:t>
      </w:r>
      <w:r w:rsidR="007F1BAD">
        <w:rPr>
          <w:rFonts w:asciiTheme="minorHAnsi" w:hAnsiTheme="minorHAnsi"/>
        </w:rPr>
        <w:t xml:space="preserve"> s</w:t>
      </w:r>
      <w:r w:rsidR="00B00CF6">
        <w:rPr>
          <w:rFonts w:asciiTheme="minorHAnsi" w:hAnsiTheme="minorHAnsi"/>
        </w:rPr>
        <w:t> </w:t>
      </w:r>
      <w:r w:rsidR="007F1BAD">
        <w:rPr>
          <w:rFonts w:asciiTheme="minorHAnsi" w:hAnsiTheme="minorHAnsi"/>
        </w:rPr>
        <w:t>drogami</w:t>
      </w:r>
      <w:r w:rsidR="00B00CF6">
        <w:rPr>
          <w:rFonts w:asciiTheme="minorHAnsi" w:hAnsiTheme="minorHAnsi"/>
        </w:rPr>
        <w:t xml:space="preserve"> stále zápasí</w:t>
      </w:r>
      <w:r w:rsidR="007F1BAD">
        <w:rPr>
          <w:rFonts w:asciiTheme="minorHAnsi" w:hAnsiTheme="minorHAnsi"/>
        </w:rPr>
        <w:t xml:space="preserve">, </w:t>
      </w:r>
      <w:r w:rsidR="00B00CF6">
        <w:rPr>
          <w:rFonts w:asciiTheme="minorHAnsi" w:hAnsiTheme="minorHAnsi"/>
        </w:rPr>
        <w:t xml:space="preserve">jsou tyto </w:t>
      </w:r>
      <w:r w:rsidR="00C9724D">
        <w:rPr>
          <w:rFonts w:asciiTheme="minorHAnsi" w:hAnsiTheme="minorHAnsi"/>
        </w:rPr>
        <w:t>problémy</w:t>
      </w:r>
      <w:r w:rsidR="007F1BAD">
        <w:rPr>
          <w:rFonts w:asciiTheme="minorHAnsi" w:hAnsiTheme="minorHAnsi"/>
        </w:rPr>
        <w:t xml:space="preserve"> </w:t>
      </w:r>
      <w:r w:rsidR="00B00CF6">
        <w:rPr>
          <w:rFonts w:asciiTheme="minorHAnsi" w:hAnsiTheme="minorHAnsi"/>
        </w:rPr>
        <w:t>daleko větší.</w:t>
      </w:r>
      <w:r w:rsidR="007F1BAD">
        <w:rPr>
          <w:rFonts w:asciiTheme="minorHAnsi" w:hAnsiTheme="minorHAnsi"/>
        </w:rPr>
        <w:t xml:space="preserve"> </w:t>
      </w:r>
      <w:r w:rsidR="00C9724D">
        <w:rPr>
          <w:rFonts w:asciiTheme="minorHAnsi" w:hAnsiTheme="minorHAnsi"/>
        </w:rPr>
        <w:br/>
      </w:r>
    </w:p>
    <w:p w14:paraId="0A0248FE" w14:textId="17460526" w:rsidR="00C9724D" w:rsidRDefault="00C9724D" w:rsidP="00D3610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Závěrečným verdiktem výzkumníků tedy je, že intenzivní užívání drog v období adolescence přetrvává do dospělosti u čtvrtiny ze zkoumaného vzorku. 75% všech zkoumaných je sociálně adaptovaných </w:t>
      </w:r>
      <w:r>
        <w:rPr>
          <w:rFonts w:asciiTheme="minorHAnsi" w:hAnsiTheme="minorHAnsi"/>
        </w:rPr>
        <w:br/>
        <w:t>a s drogami již problém nemají. Intenzivní problémy s užívání</w:t>
      </w:r>
      <w:r w:rsidR="00A27008"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 drog v období dospívání má také negativní vliv na zdraví a sociální fungování. Lidé s těmito problémy poté hůře dosahují vyššího vzdělání a tím </w:t>
      </w:r>
      <w:r w:rsidR="00BB0968">
        <w:rPr>
          <w:rFonts w:asciiTheme="minorHAnsi" w:hAnsiTheme="minorHAnsi"/>
        </w:rPr>
        <w:t xml:space="preserve">se poté zmenšuje šance na lepší pracovní </w:t>
      </w:r>
      <w:commentRangeStart w:id="0"/>
      <w:r w:rsidR="00BB0968">
        <w:rPr>
          <w:rFonts w:asciiTheme="minorHAnsi" w:hAnsiTheme="minorHAnsi"/>
        </w:rPr>
        <w:t>uplatnění</w:t>
      </w:r>
      <w:commentRangeEnd w:id="0"/>
      <w:r w:rsidR="002C6D9E">
        <w:rPr>
          <w:rStyle w:val="CommentReference"/>
        </w:rPr>
        <w:commentReference w:id="0"/>
      </w:r>
      <w:r w:rsidR="00BB0968">
        <w:rPr>
          <w:rFonts w:asciiTheme="minorHAnsi" w:hAnsiTheme="minorHAnsi"/>
        </w:rPr>
        <w:t>.</w:t>
      </w:r>
    </w:p>
    <w:p w14:paraId="74405287" w14:textId="0766053D" w:rsidR="00D6558D" w:rsidRDefault="00D6558D" w:rsidP="00D3610C">
      <w:pPr>
        <w:rPr>
          <w:rFonts w:asciiTheme="minorHAnsi" w:hAnsiTheme="minorHAnsi"/>
        </w:rPr>
      </w:pPr>
    </w:p>
    <w:p w14:paraId="348ED3F0" w14:textId="44FAC7CE" w:rsidR="00D3610C" w:rsidRPr="002C6626" w:rsidRDefault="00756AA7" w:rsidP="00D3610C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 wp14:anchorId="30440AEC" wp14:editId="4BD33812">
            <wp:simplePos x="0" y="0"/>
            <wp:positionH relativeFrom="column">
              <wp:posOffset>3230245</wp:posOffset>
            </wp:positionH>
            <wp:positionV relativeFrom="paragraph">
              <wp:posOffset>605155</wp:posOffset>
            </wp:positionV>
            <wp:extent cx="2865120" cy="3200400"/>
            <wp:effectExtent l="0" t="0" r="11430" b="0"/>
            <wp:wrapSquare wrapText="bothSides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24D"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 wp14:anchorId="1DA60068" wp14:editId="1A50BC42">
            <wp:simplePos x="0" y="0"/>
            <wp:positionH relativeFrom="margin">
              <wp:posOffset>-381635</wp:posOffset>
            </wp:positionH>
            <wp:positionV relativeFrom="paragraph">
              <wp:posOffset>631825</wp:posOffset>
            </wp:positionV>
            <wp:extent cx="2903220" cy="3139440"/>
            <wp:effectExtent l="0" t="0" r="11430" b="3810"/>
            <wp:wrapSquare wrapText="bothSides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191">
        <w:rPr>
          <w:rFonts w:asciiTheme="minorHAnsi" w:hAnsiTheme="minorHAnsi"/>
        </w:rPr>
        <w:br/>
      </w:r>
      <w:r w:rsidR="00E05191">
        <w:rPr>
          <w:rFonts w:asciiTheme="minorHAnsi" w:hAnsiTheme="minorHAnsi"/>
        </w:rPr>
        <w:br/>
      </w:r>
    </w:p>
    <w:p w14:paraId="4EB3475E" w14:textId="77777777" w:rsidR="00756AA7" w:rsidRDefault="00756AA7" w:rsidP="00DA10D3">
      <w:pPr>
        <w:tabs>
          <w:tab w:val="left" w:pos="5976"/>
        </w:tabs>
      </w:pPr>
    </w:p>
    <w:p w14:paraId="116FBB6C" w14:textId="77777777" w:rsidR="00756AA7" w:rsidRDefault="00756AA7" w:rsidP="00DA10D3">
      <w:pPr>
        <w:tabs>
          <w:tab w:val="left" w:pos="5976"/>
        </w:tabs>
      </w:pPr>
    </w:p>
    <w:p w14:paraId="73C104D8" w14:textId="77777777" w:rsidR="00756AA7" w:rsidRDefault="00756AA7" w:rsidP="00DA10D3">
      <w:pPr>
        <w:tabs>
          <w:tab w:val="left" w:pos="5976"/>
        </w:tabs>
      </w:pPr>
    </w:p>
    <w:p w14:paraId="11F3E63E" w14:textId="77777777" w:rsidR="00756AA7" w:rsidRDefault="00756AA7" w:rsidP="00DA10D3">
      <w:pPr>
        <w:tabs>
          <w:tab w:val="left" w:pos="5976"/>
        </w:tabs>
      </w:pPr>
    </w:p>
    <w:p w14:paraId="78CF5062" w14:textId="77777777" w:rsidR="00756AA7" w:rsidRDefault="00756AA7" w:rsidP="00DA10D3">
      <w:pPr>
        <w:tabs>
          <w:tab w:val="left" w:pos="5976"/>
        </w:tabs>
      </w:pPr>
    </w:p>
    <w:p w14:paraId="2A716358" w14:textId="77777777" w:rsidR="00756AA7" w:rsidRDefault="00756AA7" w:rsidP="00DA10D3">
      <w:pPr>
        <w:tabs>
          <w:tab w:val="left" w:pos="5976"/>
        </w:tabs>
      </w:pPr>
    </w:p>
    <w:p w14:paraId="348E13F8" w14:textId="77777777" w:rsidR="00756AA7" w:rsidRDefault="00756AA7" w:rsidP="00DA10D3">
      <w:pPr>
        <w:tabs>
          <w:tab w:val="left" w:pos="5976"/>
        </w:tabs>
      </w:pPr>
    </w:p>
    <w:p w14:paraId="3E4A7A05" w14:textId="77777777" w:rsidR="00756AA7" w:rsidRDefault="00756AA7" w:rsidP="00DA10D3">
      <w:pPr>
        <w:tabs>
          <w:tab w:val="left" w:pos="5976"/>
        </w:tabs>
      </w:pPr>
    </w:p>
    <w:p w14:paraId="79AA23AF" w14:textId="77777777" w:rsidR="00756AA7" w:rsidRDefault="00756AA7" w:rsidP="00DA10D3">
      <w:pPr>
        <w:tabs>
          <w:tab w:val="left" w:pos="5976"/>
        </w:tabs>
      </w:pPr>
    </w:p>
    <w:p w14:paraId="0B18EAF0" w14:textId="77777777" w:rsidR="00756AA7" w:rsidRDefault="00756AA7" w:rsidP="00DA10D3">
      <w:pPr>
        <w:tabs>
          <w:tab w:val="left" w:pos="5976"/>
        </w:tabs>
      </w:pPr>
    </w:p>
    <w:p w14:paraId="64CC79AA" w14:textId="77777777" w:rsidR="00756AA7" w:rsidRDefault="00756AA7" w:rsidP="00DA10D3">
      <w:pPr>
        <w:tabs>
          <w:tab w:val="left" w:pos="5976"/>
        </w:tabs>
      </w:pPr>
    </w:p>
    <w:p w14:paraId="0A083E56" w14:textId="77777777" w:rsidR="00756AA7" w:rsidRDefault="00756AA7" w:rsidP="00DA10D3">
      <w:pPr>
        <w:tabs>
          <w:tab w:val="left" w:pos="5976"/>
        </w:tabs>
      </w:pPr>
    </w:p>
    <w:p w14:paraId="7586CC94" w14:textId="77777777" w:rsidR="00756AA7" w:rsidRDefault="00756AA7" w:rsidP="00DA10D3">
      <w:pPr>
        <w:tabs>
          <w:tab w:val="left" w:pos="5976"/>
        </w:tabs>
      </w:pPr>
    </w:p>
    <w:p w14:paraId="288BEFEB" w14:textId="77777777" w:rsidR="008D2831" w:rsidRDefault="008D2831" w:rsidP="00DA10D3">
      <w:pPr>
        <w:tabs>
          <w:tab w:val="left" w:pos="5976"/>
        </w:tabs>
        <w:rPr>
          <w:rFonts w:asciiTheme="minorHAnsi" w:hAnsiTheme="minorHAnsi"/>
        </w:rPr>
      </w:pPr>
    </w:p>
    <w:p w14:paraId="10A5885C" w14:textId="77777777" w:rsidR="008D2831" w:rsidRDefault="008D2831" w:rsidP="00DA10D3">
      <w:pPr>
        <w:tabs>
          <w:tab w:val="left" w:pos="5976"/>
        </w:tabs>
        <w:rPr>
          <w:rFonts w:asciiTheme="minorHAnsi" w:hAnsiTheme="minorHAnsi"/>
        </w:rPr>
      </w:pPr>
    </w:p>
    <w:p w14:paraId="20348D23" w14:textId="77777777" w:rsidR="008D2831" w:rsidRDefault="008D2831" w:rsidP="00DA10D3">
      <w:pPr>
        <w:tabs>
          <w:tab w:val="left" w:pos="5976"/>
        </w:tabs>
        <w:rPr>
          <w:rFonts w:asciiTheme="minorHAnsi" w:hAnsiTheme="minorHAnsi"/>
        </w:rPr>
      </w:pPr>
    </w:p>
    <w:p w14:paraId="6408DB26" w14:textId="77777777" w:rsidR="008D2831" w:rsidRDefault="008D2831" w:rsidP="00DA10D3">
      <w:pPr>
        <w:tabs>
          <w:tab w:val="left" w:pos="5976"/>
        </w:tabs>
        <w:rPr>
          <w:rFonts w:asciiTheme="minorHAnsi" w:hAnsiTheme="minorHAnsi"/>
        </w:rPr>
      </w:pPr>
    </w:p>
    <w:p w14:paraId="3076A072" w14:textId="77777777" w:rsidR="008D2831" w:rsidRDefault="008D2831" w:rsidP="00DA10D3">
      <w:pPr>
        <w:tabs>
          <w:tab w:val="left" w:pos="5976"/>
        </w:tabs>
        <w:rPr>
          <w:rFonts w:asciiTheme="minorHAnsi" w:hAnsiTheme="minorHAnsi"/>
        </w:rPr>
      </w:pPr>
    </w:p>
    <w:p w14:paraId="12CF3703" w14:textId="77777777" w:rsidR="00760F42" w:rsidRPr="00D322AF" w:rsidRDefault="00756AA7" w:rsidP="00760F42">
      <w:pPr>
        <w:spacing w:after="0" w:line="240" w:lineRule="auto"/>
        <w:rPr>
          <w:rFonts w:asciiTheme="minorHAnsi" w:eastAsia="Times New Roman" w:hAnsiTheme="minorHAnsi" w:cs="Arial"/>
          <w:color w:val="333333"/>
          <w:shd w:val="clear" w:color="auto" w:fill="FFFFFF"/>
          <w:lang w:eastAsia="cs-CZ"/>
        </w:rPr>
      </w:pPr>
      <w:r w:rsidRPr="00760F42">
        <w:rPr>
          <w:rFonts w:asciiTheme="minorHAnsi" w:hAnsiTheme="minorHAnsi"/>
        </w:rPr>
        <w:lastRenderedPageBreak/>
        <w:t>Zdroje:</w:t>
      </w:r>
      <w:r w:rsidR="00760F42">
        <w:rPr>
          <w:rFonts w:asciiTheme="minorHAnsi" w:hAnsiTheme="minorHAnsi"/>
        </w:rPr>
        <w:br/>
      </w:r>
      <w:r w:rsidR="00760F42" w:rsidRPr="00D322AF">
        <w:rPr>
          <w:rFonts w:asciiTheme="minorHAnsi" w:eastAsia="Times New Roman" w:hAnsiTheme="minorHAnsi" w:cs="Arial"/>
          <w:color w:val="333333"/>
          <w:shd w:val="clear" w:color="auto" w:fill="FFFFFF"/>
          <w:lang w:eastAsia="cs-CZ"/>
        </w:rPr>
        <w:t>Berwick, D. M., Murphy, J. M., Goldman, P. A., Ware, J. E., Barsky, A. J., &amp; Weinstein, M. C. (1991). Performance of a five-item mental health screening test. </w:t>
      </w:r>
      <w:r w:rsidR="00760F42" w:rsidRPr="00D322AF">
        <w:rPr>
          <w:rFonts w:asciiTheme="minorHAnsi" w:eastAsia="Times New Roman" w:hAnsiTheme="minorHAnsi" w:cs="Arial"/>
          <w:i/>
          <w:iCs/>
          <w:color w:val="333333"/>
          <w:shd w:val="clear" w:color="auto" w:fill="FFFFFF"/>
          <w:lang w:eastAsia="cs-CZ"/>
        </w:rPr>
        <w:t>Medical Care, 29</w:t>
      </w:r>
      <w:r w:rsidR="00760F42" w:rsidRPr="00D322AF">
        <w:rPr>
          <w:rFonts w:asciiTheme="minorHAnsi" w:eastAsia="Times New Roman" w:hAnsiTheme="minorHAnsi" w:cs="Arial"/>
          <w:color w:val="333333"/>
          <w:shd w:val="clear" w:color="auto" w:fill="FFFFFF"/>
          <w:lang w:eastAsia="cs-CZ"/>
        </w:rPr>
        <w:t>(2), 169-176.</w:t>
      </w:r>
    </w:p>
    <w:p w14:paraId="327E2B9B" w14:textId="77777777" w:rsidR="00760F42" w:rsidRPr="00760F42" w:rsidRDefault="00F558B9" w:rsidP="00760F42">
      <w:pPr>
        <w:tabs>
          <w:tab w:val="left" w:pos="5976"/>
        </w:tabs>
        <w:rPr>
          <w:rFonts w:asciiTheme="minorHAnsi" w:hAnsiTheme="minorHAnsi"/>
        </w:rPr>
      </w:pPr>
      <w:hyperlink r:id="rId12" w:tgtFrame="_blank" w:history="1">
        <w:r w:rsidR="00760F42" w:rsidRPr="00760F42">
          <w:rPr>
            <w:rFonts w:asciiTheme="minorHAnsi" w:eastAsia="Times New Roman" w:hAnsiTheme="minorHAnsi" w:cs="Arial"/>
            <w:color w:val="2196F3"/>
            <w:u w:val="single"/>
            <w:shd w:val="clear" w:color="auto" w:fill="FFFFFF"/>
            <w:lang w:eastAsia="cs-CZ"/>
          </w:rPr>
          <w:t>http://dx.doi.org/10.1097/00005650-199102000-00008</w:t>
        </w:r>
      </w:hyperlink>
    </w:p>
    <w:p w14:paraId="43DC89B5" w14:textId="77777777" w:rsidR="00760F42" w:rsidRDefault="00760F42" w:rsidP="00DA10D3">
      <w:pPr>
        <w:tabs>
          <w:tab w:val="left" w:pos="5976"/>
        </w:tabs>
        <w:rPr>
          <w:rFonts w:asciiTheme="minorHAnsi" w:hAnsiTheme="minorHAnsi"/>
        </w:rPr>
      </w:pPr>
      <w:r w:rsidRPr="00760F42">
        <w:rPr>
          <w:rFonts w:asciiTheme="minorHAnsi" w:hAnsiTheme="minorHAnsi"/>
        </w:rPr>
        <w:t xml:space="preserve">Csémy, L., Eisenbach-Stangl, I., Patsch, B. </w:t>
      </w:r>
      <w:r w:rsidRPr="00760F42">
        <w:rPr>
          <w:rFonts w:asciiTheme="minorHAnsi" w:hAnsiTheme="minorHAnsi"/>
          <w:i/>
        </w:rPr>
        <w:t>Consumption patterns among marginalized drug users</w:t>
      </w:r>
      <w:r w:rsidRPr="00760F42">
        <w:rPr>
          <w:rFonts w:asciiTheme="minorHAnsi" w:hAnsiTheme="minorHAnsi"/>
        </w:rPr>
        <w:t xml:space="preserve">. In: Eisenbach-Stangl, I., Moskalewicz, J., Thom, B. (Eds.). (2010). </w:t>
      </w:r>
      <w:r w:rsidRPr="00760F42">
        <w:rPr>
          <w:rFonts w:asciiTheme="minorHAnsi" w:hAnsiTheme="minorHAnsi"/>
          <w:i/>
        </w:rPr>
        <w:t>Two worlds of drug consumption in late modern societies</w:t>
      </w:r>
      <w:r w:rsidRPr="00760F42">
        <w:rPr>
          <w:rFonts w:asciiTheme="minorHAnsi" w:hAnsiTheme="minorHAnsi"/>
        </w:rPr>
        <w:t>. London: Ashgate.</w:t>
      </w:r>
    </w:p>
    <w:p w14:paraId="057F113B" w14:textId="77777777" w:rsidR="00760F42" w:rsidRDefault="00760F42" w:rsidP="00DA10D3">
      <w:pPr>
        <w:tabs>
          <w:tab w:val="left" w:pos="5976"/>
        </w:tabs>
        <w:rPr>
          <w:rFonts w:asciiTheme="minorHAnsi" w:hAnsiTheme="minorHAnsi" w:cs="Arial"/>
          <w:color w:val="222222"/>
          <w:shd w:val="clear" w:color="auto" w:fill="FFFFFF"/>
        </w:rPr>
      </w:pPr>
      <w:r w:rsidRPr="00760F42">
        <w:rPr>
          <w:rFonts w:asciiTheme="minorHAnsi" w:hAnsiTheme="minorHAnsi" w:cs="Arial"/>
          <w:color w:val="222222"/>
          <w:shd w:val="clear" w:color="auto" w:fill="FFFFFF"/>
        </w:rPr>
        <w:t>Diener, E. D., Emmons, R. A., Larsen, R. J., &amp; Griffin, S. (1985). The satisfaction with life scale. </w:t>
      </w:r>
      <w:r w:rsidRPr="00760F42">
        <w:rPr>
          <w:rFonts w:asciiTheme="minorHAnsi" w:hAnsiTheme="minorHAnsi" w:cs="Arial"/>
          <w:i/>
          <w:iCs/>
          <w:color w:val="222222"/>
          <w:shd w:val="clear" w:color="auto" w:fill="FFFFFF"/>
        </w:rPr>
        <w:t>Journal of personality assessment</w:t>
      </w:r>
      <w:r w:rsidRPr="00760F42">
        <w:rPr>
          <w:rFonts w:asciiTheme="minorHAnsi" w:hAnsiTheme="minorHAnsi" w:cs="Arial"/>
          <w:color w:val="222222"/>
          <w:shd w:val="clear" w:color="auto" w:fill="FFFFFF"/>
        </w:rPr>
        <w:t>, </w:t>
      </w:r>
      <w:r w:rsidRPr="00760F42">
        <w:rPr>
          <w:rFonts w:asciiTheme="minorHAnsi" w:hAnsiTheme="minorHAnsi" w:cs="Arial"/>
          <w:i/>
          <w:iCs/>
          <w:color w:val="222222"/>
          <w:shd w:val="clear" w:color="auto" w:fill="FFFFFF"/>
        </w:rPr>
        <w:t>49</w:t>
      </w:r>
      <w:r w:rsidRPr="00760F42">
        <w:rPr>
          <w:rFonts w:asciiTheme="minorHAnsi" w:hAnsiTheme="minorHAnsi" w:cs="Arial"/>
          <w:color w:val="222222"/>
          <w:shd w:val="clear" w:color="auto" w:fill="FFFFFF"/>
        </w:rPr>
        <w:t>(1), 71-75.</w:t>
      </w:r>
    </w:p>
    <w:p w14:paraId="2692C03D" w14:textId="76C4BE33" w:rsidR="008D2831" w:rsidRPr="00760F42" w:rsidRDefault="00756AA7" w:rsidP="00DA10D3">
      <w:pPr>
        <w:tabs>
          <w:tab w:val="left" w:pos="5976"/>
        </w:tabs>
        <w:rPr>
          <w:rFonts w:asciiTheme="minorHAnsi" w:hAnsiTheme="minorHAnsi"/>
        </w:rPr>
      </w:pPr>
      <w:r w:rsidRPr="00760F42">
        <w:rPr>
          <w:rFonts w:asciiTheme="minorHAnsi" w:hAnsiTheme="minorHAnsi"/>
        </w:rPr>
        <w:t>Hassan, Areej &amp; Csemy, Ladislav &amp; Rappo, Melissa &amp; R Knight, John. (2009). Adolescent Substance abuse around the world: An international perspective. Adolescent medicine: state of the art reviews. 20. 915-29, ix.</w:t>
      </w:r>
    </w:p>
    <w:p w14:paraId="37E50062" w14:textId="45E619A8" w:rsidR="00FC0B04" w:rsidRDefault="008D2831" w:rsidP="00DA10D3">
      <w:pPr>
        <w:tabs>
          <w:tab w:val="left" w:pos="5976"/>
        </w:tabs>
        <w:rPr>
          <w:rFonts w:asciiTheme="minorHAnsi" w:hAnsiTheme="minorHAnsi"/>
        </w:rPr>
      </w:pPr>
      <w:r w:rsidRPr="00760F42">
        <w:rPr>
          <w:rFonts w:asciiTheme="minorHAnsi" w:hAnsiTheme="minorHAnsi"/>
        </w:rPr>
        <w:t>Mravčík, V., Pešek, R., Horáková, M., Nečas, V., Škařupová, K., Šťastná, L. et al. (2010</w:t>
      </w:r>
      <w:r w:rsidRPr="00760F42">
        <w:rPr>
          <w:rFonts w:asciiTheme="minorHAnsi" w:hAnsiTheme="minorHAnsi"/>
          <w:i/>
        </w:rPr>
        <w:t>). Výroční zpráva o stavu ve věcech drog v České republice v roce 2009</w:t>
      </w:r>
      <w:r w:rsidRPr="00760F42">
        <w:rPr>
          <w:rFonts w:asciiTheme="minorHAnsi" w:hAnsiTheme="minorHAnsi"/>
        </w:rPr>
        <w:t>. Praha: Úřad vlády České republiky</w:t>
      </w:r>
    </w:p>
    <w:p w14:paraId="0593D09A" w14:textId="77777777" w:rsidR="00760F42" w:rsidRPr="00760F42" w:rsidRDefault="00760F42" w:rsidP="00760F42">
      <w:pPr>
        <w:tabs>
          <w:tab w:val="left" w:pos="5976"/>
        </w:tabs>
        <w:rPr>
          <w:rFonts w:asciiTheme="minorHAnsi" w:hAnsiTheme="minorHAnsi"/>
        </w:rPr>
      </w:pPr>
      <w:r w:rsidRPr="00760F42">
        <w:rPr>
          <w:rFonts w:asciiTheme="minorHAnsi" w:hAnsiTheme="minorHAnsi"/>
        </w:rPr>
        <w:t>Radloff, L. S. (1977). The CES-D Scale: A Self-Report Depression Scale for Research in the General Population. Applied Psychological Measurement, 1(3), 385–401. https://doi.org/10.1177/014662167700100306</w:t>
      </w:r>
    </w:p>
    <w:p w14:paraId="11CC1DCF" w14:textId="4501B6C8" w:rsidR="00FC0B04" w:rsidRPr="00760F42" w:rsidRDefault="00D322AF" w:rsidP="00DA10D3">
      <w:pPr>
        <w:tabs>
          <w:tab w:val="left" w:pos="5976"/>
        </w:tabs>
        <w:rPr>
          <w:rFonts w:asciiTheme="minorHAnsi" w:hAnsiTheme="minorHAnsi"/>
        </w:rPr>
      </w:pPr>
      <w:r w:rsidRPr="00760F42">
        <w:rPr>
          <w:rFonts w:asciiTheme="minorHAnsi" w:hAnsiTheme="minorHAnsi" w:cs="Open Sans"/>
          <w:color w:val="000000"/>
          <w:shd w:val="clear" w:color="auto" w:fill="FFFFFF"/>
        </w:rPr>
        <w:t>Rosenberg, M. (2016). </w:t>
      </w:r>
      <w:r w:rsidRPr="00760F42">
        <w:rPr>
          <w:rFonts w:asciiTheme="minorHAnsi" w:hAnsiTheme="minorHAnsi" w:cs="Open Sans"/>
          <w:i/>
          <w:iCs/>
          <w:color w:val="000000"/>
          <w:shd w:val="clear" w:color="auto" w:fill="FFFFFF"/>
        </w:rPr>
        <w:t>Society and the Adolescent Self-Image</w:t>
      </w:r>
      <w:r w:rsidRPr="00760F42">
        <w:rPr>
          <w:rFonts w:asciiTheme="minorHAnsi" w:hAnsiTheme="minorHAnsi" w:cs="Open Sans"/>
          <w:color w:val="000000"/>
          <w:shd w:val="clear" w:color="auto" w:fill="FFFFFF"/>
        </w:rPr>
        <w:t>. Princeton, N.J: Princeton University Press.</w:t>
      </w:r>
    </w:p>
    <w:p w14:paraId="3806F0DE" w14:textId="16B981AD" w:rsidR="00D322AF" w:rsidRPr="00760F42" w:rsidRDefault="00D322AF" w:rsidP="00DA10D3">
      <w:pPr>
        <w:tabs>
          <w:tab w:val="left" w:pos="5976"/>
        </w:tabs>
        <w:rPr>
          <w:rFonts w:asciiTheme="minorHAnsi" w:hAnsiTheme="minorHAnsi"/>
        </w:rPr>
      </w:pPr>
    </w:p>
    <w:sectPr w:rsidR="00D322AF" w:rsidRPr="00760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am Ťápal" w:date="2019-06-20T19:54:00Z" w:initials="AŤ">
    <w:p w14:paraId="0C233EB5" w14:textId="5622B661" w:rsidR="002C6D9E" w:rsidRDefault="002C6D9E">
      <w:pPr>
        <w:pStyle w:val="CommentText"/>
      </w:pPr>
      <w:r>
        <w:rPr>
          <w:rStyle w:val="CommentReference"/>
        </w:rPr>
        <w:annotationRef/>
      </w:r>
      <w:r w:rsidR="00E3555F">
        <w:t>Přijato, 10b.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233E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233EB5" w16cid:durableId="20B663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C6742" w14:textId="77777777" w:rsidR="00F558B9" w:rsidRDefault="00F558B9" w:rsidP="0032343E">
      <w:pPr>
        <w:spacing w:after="0" w:line="240" w:lineRule="auto"/>
      </w:pPr>
      <w:r>
        <w:separator/>
      </w:r>
    </w:p>
  </w:endnote>
  <w:endnote w:type="continuationSeparator" w:id="0">
    <w:p w14:paraId="2EAF00BD" w14:textId="77777777" w:rsidR="00F558B9" w:rsidRDefault="00F558B9" w:rsidP="0032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F5DBC" w14:textId="77777777" w:rsidR="00F558B9" w:rsidRDefault="00F558B9" w:rsidP="0032343E">
      <w:pPr>
        <w:spacing w:after="0" w:line="240" w:lineRule="auto"/>
      </w:pPr>
      <w:r>
        <w:separator/>
      </w:r>
    </w:p>
  </w:footnote>
  <w:footnote w:type="continuationSeparator" w:id="0">
    <w:p w14:paraId="025C0775" w14:textId="77777777" w:rsidR="00F558B9" w:rsidRDefault="00F558B9" w:rsidP="0032343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00"/>
    <w:rsid w:val="000C07D9"/>
    <w:rsid w:val="00121A2E"/>
    <w:rsid w:val="001655F0"/>
    <w:rsid w:val="00175613"/>
    <w:rsid w:val="00190257"/>
    <w:rsid w:val="002C6626"/>
    <w:rsid w:val="002C6D9E"/>
    <w:rsid w:val="0032343E"/>
    <w:rsid w:val="00340471"/>
    <w:rsid w:val="00450E44"/>
    <w:rsid w:val="004633A6"/>
    <w:rsid w:val="00496879"/>
    <w:rsid w:val="005F203E"/>
    <w:rsid w:val="0060791A"/>
    <w:rsid w:val="0071461F"/>
    <w:rsid w:val="00754E00"/>
    <w:rsid w:val="00756AA7"/>
    <w:rsid w:val="00760F42"/>
    <w:rsid w:val="007F1BAD"/>
    <w:rsid w:val="007F54DB"/>
    <w:rsid w:val="00821B14"/>
    <w:rsid w:val="008470A9"/>
    <w:rsid w:val="008732F4"/>
    <w:rsid w:val="00894D21"/>
    <w:rsid w:val="008B3840"/>
    <w:rsid w:val="008C0509"/>
    <w:rsid w:val="008C15D3"/>
    <w:rsid w:val="008D2831"/>
    <w:rsid w:val="00941EEA"/>
    <w:rsid w:val="0096066B"/>
    <w:rsid w:val="00A27008"/>
    <w:rsid w:val="00AA1CED"/>
    <w:rsid w:val="00AA4B4C"/>
    <w:rsid w:val="00B007E7"/>
    <w:rsid w:val="00B00CF6"/>
    <w:rsid w:val="00B03F2D"/>
    <w:rsid w:val="00B24DE2"/>
    <w:rsid w:val="00B40AAB"/>
    <w:rsid w:val="00B71D6F"/>
    <w:rsid w:val="00BB0968"/>
    <w:rsid w:val="00C9724D"/>
    <w:rsid w:val="00CF471D"/>
    <w:rsid w:val="00D322AF"/>
    <w:rsid w:val="00D3610C"/>
    <w:rsid w:val="00D6558D"/>
    <w:rsid w:val="00DA10D3"/>
    <w:rsid w:val="00DB7F1A"/>
    <w:rsid w:val="00DC780E"/>
    <w:rsid w:val="00E05191"/>
    <w:rsid w:val="00E3555F"/>
    <w:rsid w:val="00E85246"/>
    <w:rsid w:val="00E96206"/>
    <w:rsid w:val="00EA3B1D"/>
    <w:rsid w:val="00EC1312"/>
    <w:rsid w:val="00ED027F"/>
    <w:rsid w:val="00F2116B"/>
    <w:rsid w:val="00F36DD9"/>
    <w:rsid w:val="00F558B9"/>
    <w:rsid w:val="00F83C5D"/>
    <w:rsid w:val="00FC0B04"/>
    <w:rsid w:val="00FD27AA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4243"/>
  <w15:chartTrackingRefBased/>
  <w15:docId w15:val="{C5F767BB-FAB9-4F6F-9D50-EF8D69FE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10C"/>
    <w:pPr>
      <w:spacing w:line="256" w:lineRule="auto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1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3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43E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323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43E"/>
    <w:rPr>
      <w:rFonts w:ascii="Cambria" w:hAnsi="Cambria"/>
    </w:rPr>
  </w:style>
  <w:style w:type="character" w:styleId="Emphasis">
    <w:name w:val="Emphasis"/>
    <w:basedOn w:val="DefaultParagraphFont"/>
    <w:uiPriority w:val="20"/>
    <w:qFormat/>
    <w:rsid w:val="00D322A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322A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6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D9E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D9E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hyperlink" Target="https://psycnet.apa.org/doi/10.1097/00005650-199102000-00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>
                <a:solidFill>
                  <a:sysClr val="windowText" lastClr="000000"/>
                </a:solidFill>
                <a:latin typeface="+mn-lt"/>
              </a:rPr>
              <a:t>Graf</a:t>
            </a:r>
            <a:r>
              <a:rPr lang="cs-CZ" sz="1100" baseline="0">
                <a:solidFill>
                  <a:sysClr val="windowText" lastClr="000000"/>
                </a:solidFill>
                <a:latin typeface="+mn-lt"/>
              </a:rPr>
              <a:t> č.2 - Vliv daných faktorů z období po 1. vyšetření na současné drogové problémy</a:t>
            </a:r>
            <a:endParaRPr lang="cs-CZ" sz="1100">
              <a:solidFill>
                <a:sysClr val="windowText" lastClr="0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2278368794326239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794968448092926"/>
          <c:y val="0.26981814773153356"/>
          <c:w val="0.78633146255654218"/>
          <c:h val="0.43174540682414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Přítomné drogové problémy (13)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List1!$A$2:$A$3</c:f>
              <c:strCache>
                <c:ptCount val="2"/>
                <c:pt idx="0">
                  <c:v>Celoživotní detoxikační pobyt ve zdrav. zařízení</c:v>
                </c:pt>
                <c:pt idx="1">
                  <c:v>Celoživotní ústavní či ambulantní léčení pro drogové problémy</c:v>
                </c:pt>
              </c:strCache>
            </c:strRef>
          </c:cat>
          <c:val>
            <c:numRef>
              <c:f>List1!$B$2:$B$3</c:f>
              <c:numCache>
                <c:formatCode>0%</c:formatCode>
                <c:ptCount val="2"/>
                <c:pt idx="0" formatCode="0.00%">
                  <c:v>3.5000000000000003E-2</c:v>
                </c:pt>
                <c:pt idx="1">
                  <c:v>6.6000000000000003E-2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90-47B8-8D17-C9003104D8D4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Nepřítomné drogové problémy (39)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List1!$A$2:$A$3</c:f>
              <c:strCache>
                <c:ptCount val="2"/>
                <c:pt idx="0">
                  <c:v>Celoživotní detoxikační pobyt ve zdrav. zařízení</c:v>
                </c:pt>
                <c:pt idx="1">
                  <c:v>Celoživotní ústavní či ambulantní léčení pro drogové problémy</c:v>
                </c:pt>
              </c:strCache>
            </c:strRef>
          </c:cat>
          <c:val>
            <c:numRef>
              <c:f>List1!$C$2:$C$3</c:f>
              <c:numCache>
                <c:formatCode>0%</c:formatCode>
                <c:ptCount val="2"/>
                <c:pt idx="0" formatCode="0.00%">
                  <c:v>3.0000000000000001E-3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90-47B8-8D17-C9003104D8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4822320"/>
        <c:axId val="214817728"/>
      </c:barChart>
      <c:catAx>
        <c:axId val="21482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817728"/>
        <c:crosses val="autoZero"/>
        <c:auto val="1"/>
        <c:lblAlgn val="ctr"/>
        <c:lblOffset val="100"/>
        <c:noMultiLvlLbl val="0"/>
      </c:catAx>
      <c:valAx>
        <c:axId val="21481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82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915752219802312"/>
          <c:y val="0.86011811023622042"/>
          <c:w val="0.62168460657843294"/>
          <c:h val="0.12797712785901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>
                <a:solidFill>
                  <a:sysClr val="windowText" lastClr="000000"/>
                </a:solidFill>
              </a:rPr>
              <a:t>Graf č.1 - Vliv</a:t>
            </a:r>
            <a:r>
              <a:rPr lang="cs-CZ" sz="1100" baseline="0">
                <a:solidFill>
                  <a:sysClr val="windowText" lastClr="000000"/>
                </a:solidFill>
              </a:rPr>
              <a:t> daných faktorů z období adolescence na současné drogové problémy zkoumaných</a:t>
            </a:r>
            <a:r>
              <a:rPr lang="cs-CZ" baseline="0">
                <a:solidFill>
                  <a:sysClr val="windowText" lastClr="000000"/>
                </a:solidFill>
              </a:rPr>
              <a:t> </a:t>
            </a:r>
            <a:endParaRPr lang="cs-CZ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7285634571269146"/>
          <c:y val="2.42718446601941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Přítomné drogové problémy (13)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Užívalo heroin</c:v>
                </c:pt>
                <c:pt idx="1">
                  <c:v>Užívalo drogy denně</c:v>
                </c:pt>
                <c:pt idx="2">
                  <c:v>Nadměrné požívání alkoholu u matky</c:v>
                </c:pt>
              </c:strCache>
            </c:strRef>
          </c:cat>
          <c:val>
            <c:numRef>
              <c:f>List1!$B$2:$B$4</c:f>
              <c:numCache>
                <c:formatCode>0.00%</c:formatCode>
                <c:ptCount val="3"/>
                <c:pt idx="0">
                  <c:v>0.92300000000000004</c:v>
                </c:pt>
                <c:pt idx="1">
                  <c:v>0.84599999999999997</c:v>
                </c:pt>
                <c:pt idx="2">
                  <c:v>0.38500000000000001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B2-4520-84FC-45F905A98E4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Nepřítomné drogové problémy (39)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Užívalo heroin</c:v>
                </c:pt>
                <c:pt idx="1">
                  <c:v>Užívalo drogy denně</c:v>
                </c:pt>
                <c:pt idx="2">
                  <c:v>Nadměrné požívání alkoholu u matky</c:v>
                </c:pt>
              </c:strCache>
            </c:strRef>
          </c:cat>
          <c:val>
            <c:numRef>
              <c:f>List1!$C$2:$C$4</c:f>
              <c:numCache>
                <c:formatCode>0.00%</c:formatCode>
                <c:ptCount val="3"/>
                <c:pt idx="0">
                  <c:v>0.45700000000000002</c:v>
                </c:pt>
                <c:pt idx="1">
                  <c:v>0.34300000000000003</c:v>
                </c:pt>
                <c:pt idx="2">
                  <c:v>8.7999999999999995E-2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B2-4520-84FC-45F905A98E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4819696"/>
        <c:axId val="214819040"/>
      </c:barChart>
      <c:catAx>
        <c:axId val="214819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819040"/>
        <c:crosses val="autoZero"/>
        <c:auto val="1"/>
        <c:lblAlgn val="ctr"/>
        <c:lblOffset val="100"/>
        <c:noMultiLvlLbl val="0"/>
      </c:catAx>
      <c:valAx>
        <c:axId val="21481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819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Jarolím</dc:creator>
  <cp:keywords/>
  <dc:description/>
  <cp:lastModifiedBy>Adam Ťápal</cp:lastModifiedBy>
  <cp:revision>30</cp:revision>
  <dcterms:created xsi:type="dcterms:W3CDTF">2019-05-07T20:27:00Z</dcterms:created>
  <dcterms:modified xsi:type="dcterms:W3CDTF">2019-06-20T23:18:00Z</dcterms:modified>
</cp:coreProperties>
</file>