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166E3" w14:textId="77777777" w:rsidR="009D0A89" w:rsidRDefault="009D0A89" w:rsidP="009D0A89">
      <w:r>
        <w:rPr>
          <w:noProof/>
          <w:lang w:eastAsia="cs-CZ"/>
        </w:rPr>
        <w:drawing>
          <wp:inline distT="0" distB="0" distL="0" distR="0" wp14:anchorId="0EFCE61A" wp14:editId="17142846">
            <wp:extent cx="1724025" cy="1724025"/>
            <wp:effectExtent l="0" t="0" r="0" b="0"/>
            <wp:docPr id="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14:paraId="50F4D6E0" w14:textId="77777777" w:rsidR="009D0A89" w:rsidRDefault="009D0A89" w:rsidP="009D0A89"/>
    <w:p w14:paraId="5BE422FE" w14:textId="77777777" w:rsidR="009D0A89" w:rsidRDefault="009D0A89" w:rsidP="009D0A89">
      <w:pPr>
        <w:jc w:val="center"/>
        <w:rPr>
          <w:rFonts w:eastAsia="Batang" w:cs="Vrinda"/>
          <w:b/>
          <w:sz w:val="36"/>
          <w:szCs w:val="36"/>
        </w:rPr>
      </w:pPr>
      <w:r>
        <w:rPr>
          <w:rFonts w:eastAsia="Batang" w:cs="Vrinda"/>
          <w:b/>
          <w:sz w:val="36"/>
          <w:szCs w:val="36"/>
        </w:rPr>
        <w:t>Popularizační sdělení</w:t>
      </w:r>
    </w:p>
    <w:p w14:paraId="5A1F5F63" w14:textId="77777777" w:rsidR="009D0A89" w:rsidRPr="00572F6A" w:rsidRDefault="009D0A89" w:rsidP="009D0A89">
      <w:pPr>
        <w:jc w:val="center"/>
        <w:rPr>
          <w:b/>
          <w:sz w:val="32"/>
          <w:szCs w:val="32"/>
        </w:rPr>
      </w:pPr>
      <w:r w:rsidRPr="00572F6A">
        <w:rPr>
          <w:b/>
          <w:sz w:val="32"/>
          <w:szCs w:val="32"/>
        </w:rPr>
        <w:t>Dospívající uživatelé heroinu a pervitinu po 14 letech: analýza psychosociálních charakteristik</w:t>
      </w:r>
    </w:p>
    <w:p w14:paraId="009B2F23" w14:textId="77777777" w:rsidR="009D0A89" w:rsidRDefault="009D0A89" w:rsidP="009D0A89"/>
    <w:p w14:paraId="5C6C00D8" w14:textId="77777777" w:rsidR="009D0A89" w:rsidRDefault="009D0A89" w:rsidP="009D0A89">
      <w:pPr>
        <w:jc w:val="center"/>
        <w:rPr>
          <w:rFonts w:ascii="Tahoma" w:hAnsi="Tahoma"/>
          <w:smallCaps/>
          <w:noProof/>
          <w:sz w:val="32"/>
        </w:rPr>
      </w:pPr>
      <w:r>
        <w:rPr>
          <w:rFonts w:ascii="Tahoma" w:hAnsi="Tahoma"/>
          <w:smallCaps/>
          <w:sz w:val="32"/>
        </w:rPr>
        <w:t>Statistická analýza dat, Psy117</w:t>
      </w:r>
    </w:p>
    <w:p w14:paraId="366941FA" w14:textId="77777777" w:rsidR="009D0A89" w:rsidRDefault="009D0A89" w:rsidP="009D0A89">
      <w:pPr>
        <w:jc w:val="center"/>
        <w:rPr>
          <w:rFonts w:ascii="Tahoma" w:hAnsi="Tahoma"/>
          <w:sz w:val="28"/>
        </w:rPr>
      </w:pPr>
    </w:p>
    <w:p w14:paraId="7F14DB26" w14:textId="77777777" w:rsidR="009D0A89" w:rsidRDefault="009D0A89" w:rsidP="009D0A89">
      <w:pPr>
        <w:jc w:val="center"/>
        <w:rPr>
          <w:rFonts w:ascii="Tahoma" w:hAnsi="Tahoma"/>
          <w:sz w:val="28"/>
        </w:rPr>
      </w:pPr>
    </w:p>
    <w:p w14:paraId="5E283E02" w14:textId="77777777" w:rsidR="009D0A89" w:rsidRDefault="009D0A89" w:rsidP="009D0A89">
      <w:pPr>
        <w:jc w:val="center"/>
        <w:rPr>
          <w:rFonts w:ascii="Tahoma" w:hAnsi="Tahoma"/>
          <w:b/>
          <w:sz w:val="28"/>
        </w:rPr>
      </w:pPr>
      <w:r>
        <w:rPr>
          <w:rFonts w:ascii="Tahoma" w:hAnsi="Tahoma"/>
          <w:b/>
          <w:sz w:val="28"/>
        </w:rPr>
        <w:t>Tomáš Kubík</w:t>
      </w:r>
    </w:p>
    <w:p w14:paraId="48DFC0A5" w14:textId="77777777" w:rsidR="009D0A89" w:rsidRDefault="009D0A89" w:rsidP="009D0A89">
      <w:pPr>
        <w:jc w:val="center"/>
        <w:rPr>
          <w:rFonts w:ascii="Tahoma" w:hAnsi="Tahoma"/>
          <w:sz w:val="28"/>
        </w:rPr>
      </w:pPr>
      <w:r>
        <w:rPr>
          <w:rFonts w:ascii="Tahoma" w:hAnsi="Tahoma"/>
          <w:sz w:val="28"/>
        </w:rPr>
        <w:t>465254, Psychologie (jednooborová)</w:t>
      </w:r>
    </w:p>
    <w:p w14:paraId="4AEE65B0" w14:textId="77777777" w:rsidR="009D0A89" w:rsidRDefault="009D0A89" w:rsidP="009D0A89">
      <w:pPr>
        <w:jc w:val="center"/>
        <w:rPr>
          <w:rFonts w:ascii="Tahoma" w:hAnsi="Tahoma"/>
          <w:sz w:val="28"/>
        </w:rPr>
      </w:pPr>
    </w:p>
    <w:p w14:paraId="36BFF26C" w14:textId="77777777" w:rsidR="009D0A89" w:rsidRDefault="009D0A89" w:rsidP="009D0A89">
      <w:pPr>
        <w:jc w:val="center"/>
        <w:rPr>
          <w:rFonts w:ascii="Tahoma" w:hAnsi="Tahoma"/>
          <w:sz w:val="28"/>
        </w:rPr>
      </w:pPr>
    </w:p>
    <w:p w14:paraId="7CC3D8C5" w14:textId="77777777" w:rsidR="009D0A89" w:rsidRDefault="009D0A89" w:rsidP="009D0A89">
      <w:pPr>
        <w:jc w:val="center"/>
        <w:rPr>
          <w:rFonts w:ascii="Tahoma" w:hAnsi="Tahoma"/>
          <w:sz w:val="28"/>
        </w:rPr>
      </w:pPr>
    </w:p>
    <w:p w14:paraId="005FFEF9" w14:textId="77777777" w:rsidR="009D0A89" w:rsidRDefault="009D0A89" w:rsidP="009D0A89">
      <w:pPr>
        <w:jc w:val="center"/>
        <w:rPr>
          <w:rFonts w:ascii="Tahoma" w:hAnsi="Tahoma"/>
          <w:sz w:val="28"/>
        </w:rPr>
      </w:pPr>
    </w:p>
    <w:p w14:paraId="7DC53E3E" w14:textId="77777777" w:rsidR="009D0A89" w:rsidRPr="00572F6A" w:rsidRDefault="009D0A89" w:rsidP="009D0A89">
      <w:pPr>
        <w:tabs>
          <w:tab w:val="right" w:pos="8931"/>
        </w:tabs>
        <w:rPr>
          <w:rFonts w:ascii="Tahoma" w:hAnsi="Tahoma"/>
          <w:sz w:val="24"/>
        </w:rPr>
      </w:pPr>
      <w:r>
        <w:rPr>
          <w:rFonts w:ascii="Tahoma" w:hAnsi="Tahoma"/>
          <w:sz w:val="24"/>
        </w:rPr>
        <w:t>Vyučující: Mgr. S. Ježek, Ph.D.</w:t>
      </w:r>
      <w:r>
        <w:rPr>
          <w:rFonts w:ascii="Tahoma" w:hAnsi="Tahoma"/>
          <w:sz w:val="24"/>
        </w:rPr>
        <w:tab/>
        <w:t>Datum odevzdání: 28.6.2019</w:t>
      </w:r>
    </w:p>
    <w:p w14:paraId="12F1BBAD" w14:textId="77777777" w:rsidR="009D0A89" w:rsidRDefault="009D0A89" w:rsidP="009D0A89">
      <w:pPr>
        <w:tabs>
          <w:tab w:val="right" w:pos="8931"/>
        </w:tabs>
        <w:rPr>
          <w:sz w:val="24"/>
        </w:rPr>
      </w:pPr>
    </w:p>
    <w:p w14:paraId="5EB993F8" w14:textId="77777777" w:rsidR="009D0A89" w:rsidRDefault="009D0A89" w:rsidP="009D0A89">
      <w:pPr>
        <w:tabs>
          <w:tab w:val="right" w:pos="8931"/>
        </w:tabs>
        <w:rPr>
          <w:sz w:val="24"/>
        </w:rPr>
      </w:pPr>
    </w:p>
    <w:p w14:paraId="106E6CCF" w14:textId="77777777" w:rsidR="009D0A89" w:rsidRDefault="009D0A89" w:rsidP="009D0A89">
      <w:pPr>
        <w:tabs>
          <w:tab w:val="right" w:pos="8931"/>
        </w:tabs>
        <w:rPr>
          <w:sz w:val="24"/>
        </w:rPr>
      </w:pPr>
    </w:p>
    <w:p w14:paraId="77510143" w14:textId="77777777" w:rsidR="009D0A89" w:rsidRPr="00572F6A" w:rsidRDefault="009D0A89" w:rsidP="009D0A89">
      <w:pPr>
        <w:tabs>
          <w:tab w:val="right" w:pos="8931"/>
        </w:tabs>
        <w:jc w:val="center"/>
        <w:rPr>
          <w:rFonts w:ascii="Tahoma" w:hAnsi="Tahoma"/>
          <w:sz w:val="24"/>
        </w:rPr>
      </w:pPr>
      <w:r>
        <w:rPr>
          <w:rFonts w:ascii="Tahoma" w:hAnsi="Tahoma"/>
          <w:sz w:val="24"/>
        </w:rPr>
        <w:t>Fakulta sociálních studií MU, 2018/19</w:t>
      </w:r>
    </w:p>
    <w:p w14:paraId="79AA4CCA" w14:textId="77777777" w:rsidR="009D0A89" w:rsidRDefault="009D0A89" w:rsidP="009D0A89">
      <w:r>
        <w:lastRenderedPageBreak/>
        <w:t>O návykových látkách a jejich negativních účincích slýcháme v médiích často. Závislost na nich může způsobovat značné sociální či zdravotní problémy jako špatnou náladu či pociťování negativních emocí (Rotgers, 1999). Je tomu ale opravdu tak? Má užívání návykových látek v dospívání dopad na člověka v mladé dospělosti? Přetrvávají u většiny problémy s drogami i do mladší dospělosti? Jak se liší ti, u nichž přetrvává závislost na drogách od těch, kteří již svoji závislost překonali?</w:t>
      </w:r>
    </w:p>
    <w:p w14:paraId="1550DF7D" w14:textId="77777777" w:rsidR="009D0A89" w:rsidRDefault="009D0A89" w:rsidP="009D0A89">
      <w:pPr>
        <w:rPr>
          <w:rFonts w:cs="Arial"/>
          <w:color w:val="222222"/>
          <w:shd w:val="clear" w:color="auto" w:fill="FFFFFF"/>
        </w:rPr>
      </w:pPr>
      <w:r>
        <w:t>Na úvod si pojďme jednoduše představit, jak poznáme, kdy je mezi skupinami ve výzkumu výrazný rozdíl. Ve většině výzkumů se testují statistické hypotézy (</w:t>
      </w:r>
      <w:r>
        <w:rPr>
          <w:rFonts w:cs="Arial"/>
          <w:color w:val="222222"/>
          <w:shd w:val="clear" w:color="auto" w:fill="FFFFFF"/>
        </w:rPr>
        <w:t>umožňuje posoudit, zda</w:t>
      </w:r>
      <w:r w:rsidRPr="00270C42">
        <w:rPr>
          <w:rFonts w:cs="Arial"/>
          <w:color w:val="222222"/>
          <w:shd w:val="clear" w:color="auto" w:fill="FFFFFF"/>
        </w:rPr>
        <w:t xml:space="preserve"> data, získaná z </w:t>
      </w:r>
      <w:r>
        <w:rPr>
          <w:rFonts w:cs="Arial"/>
          <w:color w:val="222222"/>
          <w:shd w:val="clear" w:color="auto" w:fill="FFFFFF"/>
        </w:rPr>
        <w:t>výzkumu</w:t>
      </w:r>
      <w:r w:rsidRPr="00270C42">
        <w:rPr>
          <w:rFonts w:cs="Arial"/>
          <w:color w:val="222222"/>
          <w:shd w:val="clear" w:color="auto" w:fill="FFFFFF"/>
        </w:rPr>
        <w:t>, vyhovují předpokladu</w:t>
      </w:r>
      <w:r>
        <w:rPr>
          <w:rFonts w:cs="Arial"/>
          <w:color w:val="222222"/>
          <w:shd w:val="clear" w:color="auto" w:fill="FFFFFF"/>
        </w:rPr>
        <w:t>).</w:t>
      </w:r>
      <w:r>
        <w:t xml:space="preserve"> </w:t>
      </w:r>
      <w:r>
        <w:rPr>
          <w:rFonts w:cs="Arial"/>
          <w:color w:val="222222"/>
          <w:shd w:val="clear" w:color="auto" w:fill="FFFFFF"/>
        </w:rPr>
        <w:t>Stanoví se alternativní hypotéza (H</w:t>
      </w:r>
      <w:r>
        <w:rPr>
          <w:rFonts w:cs="Arial"/>
          <w:color w:val="222222"/>
          <w:shd w:val="clear" w:color="auto" w:fill="FFFFFF"/>
          <w:vertAlign w:val="subscript"/>
        </w:rPr>
        <w:t>1</w:t>
      </w:r>
      <w:r>
        <w:rPr>
          <w:rFonts w:cs="Arial"/>
          <w:color w:val="222222"/>
          <w:shd w:val="clear" w:color="auto" w:fill="FFFFFF"/>
        </w:rPr>
        <w:t xml:space="preserve">), v našem případě hypotéza, že existuje rozdíl </w:t>
      </w:r>
      <w:r w:rsidRPr="00270C42">
        <w:rPr>
          <w:rFonts w:cs="Arial"/>
          <w:color w:val="222222"/>
          <w:shd w:val="clear" w:color="auto" w:fill="FFFFFF"/>
        </w:rPr>
        <w:t>mezi skupinami</w:t>
      </w:r>
      <w:r>
        <w:rPr>
          <w:rFonts w:cs="Arial"/>
          <w:color w:val="222222"/>
          <w:shd w:val="clear" w:color="auto" w:fill="FFFFFF"/>
        </w:rPr>
        <w:t>,</w:t>
      </w:r>
      <w:r w:rsidRPr="00270C42">
        <w:rPr>
          <w:rFonts w:cs="Arial"/>
          <w:color w:val="222222"/>
          <w:shd w:val="clear" w:color="auto" w:fill="FFFFFF"/>
        </w:rPr>
        <w:t xml:space="preserve"> </w:t>
      </w:r>
      <w:r>
        <w:rPr>
          <w:rFonts w:cs="Arial"/>
          <w:color w:val="222222"/>
          <w:shd w:val="clear" w:color="auto" w:fill="FFFFFF"/>
        </w:rPr>
        <w:t>v</w:t>
      </w:r>
      <w:r w:rsidRPr="00270C42">
        <w:rPr>
          <w:rFonts w:cs="Arial"/>
          <w:color w:val="222222"/>
          <w:shd w:val="clear" w:color="auto" w:fill="FFFFFF"/>
        </w:rPr>
        <w:t xml:space="preserve"> </w:t>
      </w:r>
      <w:r>
        <w:rPr>
          <w:rFonts w:cs="Arial"/>
          <w:color w:val="222222"/>
          <w:shd w:val="clear" w:color="auto" w:fill="FFFFFF"/>
        </w:rPr>
        <w:t>testovaných</w:t>
      </w:r>
      <w:r w:rsidRPr="00270C42">
        <w:rPr>
          <w:rFonts w:cs="Arial"/>
          <w:color w:val="222222"/>
          <w:shd w:val="clear" w:color="auto" w:fill="FFFFFF"/>
        </w:rPr>
        <w:t xml:space="preserve"> oblastech (problémová </w:t>
      </w:r>
      <w:r w:rsidRPr="00D853D3">
        <w:rPr>
          <w:rFonts w:cs="Arial"/>
          <w:color w:val="222222"/>
          <w:shd w:val="clear" w:color="auto" w:fill="FFFFFF"/>
        </w:rPr>
        <w:t>skupina</w:t>
      </w:r>
      <w:r w:rsidRPr="006C023F">
        <w:rPr>
          <w:rFonts w:cs="Arial"/>
          <w:color w:val="222222"/>
          <w:shd w:val="clear" w:color="auto" w:fill="F8F9FA"/>
        </w:rPr>
        <w:t>≠</w:t>
      </w:r>
      <w:r>
        <w:rPr>
          <w:rFonts w:cs="Arial"/>
          <w:color w:val="222222"/>
          <w:shd w:val="clear" w:color="auto" w:fill="F8F9FA"/>
        </w:rPr>
        <w:t>ne</w:t>
      </w:r>
      <w:r w:rsidRPr="006C023F">
        <w:rPr>
          <w:rFonts w:cs="Arial"/>
          <w:color w:val="222222"/>
          <w:shd w:val="clear" w:color="auto" w:fill="F8F9FA"/>
        </w:rPr>
        <w:t>problémová skupina).</w:t>
      </w:r>
      <w:r>
        <w:rPr>
          <w:rFonts w:cs="Arial"/>
          <w:color w:val="222222"/>
          <w:shd w:val="clear" w:color="auto" w:fill="F8F9FA"/>
        </w:rPr>
        <w:t xml:space="preserve"> </w:t>
      </w:r>
      <w:r w:rsidRPr="006C023F">
        <w:rPr>
          <w:rFonts w:cs="Arial"/>
          <w:color w:val="222222"/>
          <w:shd w:val="clear" w:color="auto" w:fill="F8F9FA"/>
        </w:rPr>
        <w:t xml:space="preserve">Dále </w:t>
      </w:r>
      <w:r>
        <w:rPr>
          <w:rFonts w:cs="Arial"/>
          <w:color w:val="222222"/>
          <w:shd w:val="clear" w:color="auto" w:fill="F8F9FA"/>
        </w:rPr>
        <w:t>se</w:t>
      </w:r>
      <w:r w:rsidRPr="006C023F">
        <w:rPr>
          <w:rFonts w:cs="Arial"/>
          <w:color w:val="222222"/>
          <w:shd w:val="clear" w:color="auto" w:fill="F8F9FA"/>
        </w:rPr>
        <w:t xml:space="preserve"> stanov</w:t>
      </w:r>
      <w:r>
        <w:rPr>
          <w:rFonts w:cs="Arial"/>
          <w:color w:val="222222"/>
          <w:shd w:val="clear" w:color="auto" w:fill="F8F9FA"/>
        </w:rPr>
        <w:t>í</w:t>
      </w:r>
      <w:r w:rsidRPr="006C023F">
        <w:rPr>
          <w:rFonts w:cs="Arial"/>
          <w:color w:val="222222"/>
          <w:shd w:val="clear" w:color="auto" w:fill="F8F9FA"/>
        </w:rPr>
        <w:t xml:space="preserve"> nulová hypotéza H</w:t>
      </w:r>
      <w:r w:rsidRPr="006C023F">
        <w:rPr>
          <w:rFonts w:cs="Arial"/>
          <w:color w:val="222222"/>
          <w:shd w:val="clear" w:color="auto" w:fill="F8F9FA"/>
          <w:vertAlign w:val="subscript"/>
        </w:rPr>
        <w:t>0</w:t>
      </w:r>
      <w:r w:rsidRPr="006C023F">
        <w:rPr>
          <w:rFonts w:cs="Arial"/>
          <w:color w:val="222222"/>
          <w:shd w:val="clear" w:color="auto" w:fill="F8F9FA"/>
        </w:rPr>
        <w:t>, která bývá logickou negací k H</w:t>
      </w:r>
      <w:r w:rsidRPr="006C023F">
        <w:rPr>
          <w:rFonts w:cs="Arial"/>
          <w:color w:val="222222"/>
          <w:shd w:val="clear" w:color="auto" w:fill="F8F9FA"/>
          <w:vertAlign w:val="subscript"/>
        </w:rPr>
        <w:t>1</w:t>
      </w:r>
      <w:r w:rsidRPr="00D853D3">
        <w:rPr>
          <w:rFonts w:cs="Arial"/>
          <w:color w:val="222222"/>
          <w:shd w:val="clear" w:color="auto" w:fill="F8F9FA"/>
        </w:rPr>
        <w:t xml:space="preserve"> (</w:t>
      </w:r>
      <w:r w:rsidRPr="00D853D3">
        <w:rPr>
          <w:rFonts w:cs="Arial"/>
          <w:color w:val="222222"/>
          <w:shd w:val="clear" w:color="auto" w:fill="FFFFFF"/>
        </w:rPr>
        <w:t>problémová</w:t>
      </w:r>
      <w:r>
        <w:rPr>
          <w:rFonts w:cs="Arial"/>
          <w:color w:val="222222"/>
          <w:shd w:val="clear" w:color="auto" w:fill="FFFFFF"/>
        </w:rPr>
        <w:t xml:space="preserve"> skupina=ne</w:t>
      </w:r>
      <w:r w:rsidRPr="00270C42">
        <w:rPr>
          <w:rFonts w:cs="Arial"/>
          <w:color w:val="222222"/>
          <w:shd w:val="clear" w:color="auto" w:fill="FFFFFF"/>
        </w:rPr>
        <w:t>problémová skupina</w:t>
      </w:r>
      <w:r>
        <w:rPr>
          <w:rFonts w:cs="Arial"/>
          <w:color w:val="222222"/>
          <w:shd w:val="clear" w:color="auto" w:fill="FFFFFF"/>
        </w:rPr>
        <w:t>). Abychom mohli podpořit H</w:t>
      </w:r>
      <w:r>
        <w:rPr>
          <w:rFonts w:cs="Arial"/>
          <w:color w:val="222222"/>
          <w:shd w:val="clear" w:color="auto" w:fill="FFFFFF"/>
          <w:vertAlign w:val="subscript"/>
        </w:rPr>
        <w:t>1</w:t>
      </w:r>
      <w:r>
        <w:rPr>
          <w:rFonts w:cs="Arial"/>
          <w:color w:val="222222"/>
          <w:shd w:val="clear" w:color="auto" w:fill="FFFFFF"/>
        </w:rPr>
        <w:t xml:space="preserve">, je zapotřebí, aby </w:t>
      </w:r>
      <w:r>
        <w:rPr>
          <w:rFonts w:cs="Arial"/>
          <w:b/>
          <w:color w:val="222222"/>
          <w:shd w:val="clear" w:color="auto" w:fill="FFFFFF"/>
        </w:rPr>
        <w:t xml:space="preserve">p-hodnota </w:t>
      </w:r>
      <w:r>
        <w:rPr>
          <w:rFonts w:cs="Arial"/>
          <w:color w:val="222222"/>
          <w:shd w:val="clear" w:color="auto" w:fill="FFFFFF"/>
        </w:rPr>
        <w:t>(</w:t>
      </w:r>
      <w:r w:rsidRPr="00A75286">
        <w:rPr>
          <w:rFonts w:cs="Arial"/>
          <w:b/>
          <w:color w:val="222222"/>
          <w:shd w:val="clear" w:color="auto" w:fill="FFFFFF"/>
        </w:rPr>
        <w:t>p</w:t>
      </w:r>
      <w:r>
        <w:rPr>
          <w:rFonts w:cs="Arial"/>
          <w:color w:val="222222"/>
          <w:shd w:val="clear" w:color="auto" w:fill="FFFFFF"/>
        </w:rPr>
        <w:t xml:space="preserve">, </w:t>
      </w:r>
      <w:r w:rsidRPr="00A75286">
        <w:rPr>
          <w:rFonts w:cs="Arial"/>
          <w:color w:val="222222"/>
          <w:shd w:val="clear" w:color="auto" w:fill="FFFFFF"/>
        </w:rPr>
        <w:t>můžeme</w:t>
      </w:r>
      <w:r>
        <w:rPr>
          <w:rFonts w:cs="Arial"/>
          <w:color w:val="222222"/>
          <w:shd w:val="clear" w:color="auto" w:fill="FFFFFF"/>
        </w:rPr>
        <w:t xml:space="preserve"> definovat jako nejmenší hladinu</w:t>
      </w:r>
      <w:r w:rsidRPr="00270C42">
        <w:rPr>
          <w:rFonts w:cs="Arial"/>
          <w:color w:val="222222"/>
          <w:shd w:val="clear" w:color="auto" w:fill="FFFFFF"/>
        </w:rPr>
        <w:t xml:space="preserve"> významnosti, při </w:t>
      </w:r>
      <w:r>
        <w:rPr>
          <w:rFonts w:cs="Arial"/>
          <w:color w:val="222222"/>
          <w:shd w:val="clear" w:color="auto" w:fill="FFFFFF"/>
        </w:rPr>
        <w:t>níž</w:t>
      </w:r>
      <w:r w:rsidRPr="00270C42">
        <w:rPr>
          <w:rFonts w:cs="Arial"/>
          <w:color w:val="222222"/>
          <w:shd w:val="clear" w:color="auto" w:fill="FFFFFF"/>
        </w:rPr>
        <w:t xml:space="preserve"> ještě zamítáme H</w:t>
      </w:r>
      <w:r w:rsidRPr="00270C42">
        <w:rPr>
          <w:rFonts w:cs="Arial"/>
          <w:color w:val="222222"/>
          <w:shd w:val="clear" w:color="auto" w:fill="FFFFFF"/>
          <w:vertAlign w:val="subscript"/>
        </w:rPr>
        <w:t>0</w:t>
      </w:r>
      <w:r>
        <w:rPr>
          <w:rFonts w:cs="Arial"/>
          <w:color w:val="222222"/>
          <w:shd w:val="clear" w:color="auto" w:fill="FFFFFF"/>
        </w:rPr>
        <w:t>)</w:t>
      </w:r>
      <w:r>
        <w:rPr>
          <w:rFonts w:cs="Arial"/>
          <w:color w:val="222222"/>
          <w:shd w:val="clear" w:color="auto" w:fill="FFFFFF"/>
          <w:vertAlign w:val="subscript"/>
        </w:rPr>
        <w:t xml:space="preserve"> </w:t>
      </w:r>
      <w:r>
        <w:rPr>
          <w:rFonts w:cs="Arial"/>
          <w:color w:val="222222"/>
          <w:shd w:val="clear" w:color="auto" w:fill="FFFFFF"/>
        </w:rPr>
        <w:t xml:space="preserve">byla menší nebo rovna hladině </w:t>
      </w:r>
      <w:r w:rsidRPr="00403A30">
        <w:rPr>
          <w:rFonts w:cs="Arial"/>
          <w:b/>
          <w:color w:val="222222"/>
          <w:shd w:val="clear" w:color="auto" w:fill="FFFFFF"/>
        </w:rPr>
        <w:t>statistické významnosti</w:t>
      </w:r>
      <w:r>
        <w:rPr>
          <w:rFonts w:cs="Arial"/>
          <w:color w:val="222222"/>
          <w:shd w:val="clear" w:color="auto" w:fill="FFFFFF"/>
        </w:rPr>
        <w:t xml:space="preserve"> </w:t>
      </w:r>
      <w:r w:rsidRPr="00403A30">
        <w:rPr>
          <w:rFonts w:cs="Arial"/>
          <w:color w:val="222222"/>
          <w:shd w:val="clear" w:color="auto" w:fill="FFFFFF"/>
        </w:rPr>
        <w:t>(</w:t>
      </w:r>
      <w:r w:rsidRPr="00270C42">
        <w:rPr>
          <w:rFonts w:cs="Arial"/>
          <w:b/>
          <w:color w:val="222222"/>
          <w:shd w:val="clear" w:color="auto" w:fill="FFFFFF"/>
        </w:rPr>
        <w:t>α</w:t>
      </w:r>
      <w:r>
        <w:rPr>
          <w:rFonts w:cs="Arial"/>
          <w:color w:val="222222"/>
          <w:shd w:val="clear" w:color="auto" w:fill="FFFFFF"/>
        </w:rPr>
        <w:t xml:space="preserve">, </w:t>
      </w:r>
      <w:r w:rsidRPr="00270C42">
        <w:rPr>
          <w:rFonts w:cs="Arial"/>
          <w:color w:val="222222"/>
          <w:shd w:val="clear" w:color="auto" w:fill="FFFFFF"/>
        </w:rPr>
        <w:t>nejčastěji α=0,01 nebo 0,05</w:t>
      </w:r>
      <w:r>
        <w:rPr>
          <w:rFonts w:cs="Arial"/>
          <w:color w:val="222222"/>
          <w:shd w:val="clear" w:color="auto" w:fill="FFFFFF"/>
        </w:rPr>
        <w:t xml:space="preserve"> -</w:t>
      </w:r>
      <w:r w:rsidRPr="00270C42">
        <w:rPr>
          <w:rFonts w:cs="Arial"/>
          <w:color w:val="222222"/>
          <w:shd w:val="clear" w:color="auto" w:fill="FFFFFF"/>
        </w:rPr>
        <w:t>pravděpodobnost, že H</w:t>
      </w:r>
      <w:r w:rsidRPr="00270C42">
        <w:rPr>
          <w:rFonts w:cs="Arial"/>
          <w:color w:val="222222"/>
          <w:shd w:val="clear" w:color="auto" w:fill="FFFFFF"/>
          <w:vertAlign w:val="subscript"/>
        </w:rPr>
        <w:t>0</w:t>
      </w:r>
      <w:r w:rsidRPr="00270C42">
        <w:rPr>
          <w:rFonts w:cs="Arial"/>
          <w:color w:val="222222"/>
          <w:shd w:val="clear" w:color="auto" w:fill="FFFFFF"/>
        </w:rPr>
        <w:t xml:space="preserve"> bude zamítnuta, ačkoliv platí)</w:t>
      </w:r>
      <w:r>
        <w:rPr>
          <w:rFonts w:cs="Arial"/>
          <w:color w:val="222222"/>
          <w:shd w:val="clear" w:color="auto" w:fill="FFFFFF"/>
        </w:rPr>
        <w:t xml:space="preserve">. </w:t>
      </w:r>
      <w:r w:rsidRPr="00270C42">
        <w:rPr>
          <w:rFonts w:cs="Arial"/>
          <w:color w:val="222222"/>
          <w:shd w:val="clear" w:color="auto" w:fill="FFFFFF"/>
        </w:rPr>
        <w:t xml:space="preserve">Je-li </w:t>
      </w:r>
      <w:r w:rsidRPr="00270C42">
        <w:rPr>
          <w:rFonts w:cs="Arial"/>
          <w:b/>
          <w:color w:val="222222"/>
          <w:shd w:val="clear" w:color="auto" w:fill="FFFFFF"/>
        </w:rPr>
        <w:t>p&gt;α</w:t>
      </w:r>
      <w:r w:rsidRPr="00270C42">
        <w:rPr>
          <w:rFonts w:cs="Arial"/>
          <w:color w:val="222222"/>
          <w:shd w:val="clear" w:color="auto" w:fill="FFFFFF"/>
        </w:rPr>
        <w:t>, pak H</w:t>
      </w:r>
      <w:r w:rsidRPr="00270C42">
        <w:rPr>
          <w:rFonts w:cs="Arial"/>
          <w:color w:val="222222"/>
          <w:shd w:val="clear" w:color="auto" w:fill="FFFFFF"/>
          <w:vertAlign w:val="subscript"/>
        </w:rPr>
        <w:t xml:space="preserve">0 </w:t>
      </w:r>
      <w:r w:rsidRPr="00270C42">
        <w:rPr>
          <w:rFonts w:cs="Arial"/>
          <w:color w:val="222222"/>
          <w:shd w:val="clear" w:color="auto" w:fill="FFFFFF"/>
        </w:rPr>
        <w:t>nezamítáme a ponecháváme ji k dalšímu zkoumání</w:t>
      </w:r>
      <w:r>
        <w:rPr>
          <w:rFonts w:cs="Arial"/>
          <w:color w:val="222222"/>
          <w:shd w:val="clear" w:color="auto" w:fill="FFFFFF"/>
        </w:rPr>
        <w:t xml:space="preserve"> </w:t>
      </w:r>
      <w:r>
        <w:t>(Hendl, 2012)</w:t>
      </w:r>
      <w:r w:rsidRPr="00270C42">
        <w:rPr>
          <w:rFonts w:cs="Arial"/>
          <w:color w:val="222222"/>
          <w:shd w:val="clear" w:color="auto" w:fill="FFFFFF"/>
        </w:rPr>
        <w:t>.</w:t>
      </w:r>
    </w:p>
    <w:p w14:paraId="5A9A8CDC" w14:textId="77777777" w:rsidR="009D0A89" w:rsidRPr="00C35174" w:rsidRDefault="009D0A89" w:rsidP="009D0A89">
      <w:pPr>
        <w:rPr>
          <w:rFonts w:cs="Arial"/>
          <w:color w:val="222222"/>
          <w:shd w:val="clear" w:color="auto" w:fill="FFFFFF"/>
        </w:rPr>
      </w:pPr>
      <w:r>
        <w:t xml:space="preserve">Ze studie provedené v České republice (Csémy et al., 2012), která </w:t>
      </w:r>
      <w:r w:rsidRPr="00270C42">
        <w:t>zjišťoval</w:t>
      </w:r>
      <w:r>
        <w:t>a</w:t>
      </w:r>
      <w:r w:rsidRPr="00270C42">
        <w:t xml:space="preserve"> dopad užívání drog v dospívá</w:t>
      </w:r>
      <w:r>
        <w:t xml:space="preserve">ní na období mladší dospělosti, </w:t>
      </w:r>
      <w:r>
        <w:rPr>
          <w:rFonts w:cs="Arial"/>
          <w:color w:val="222222"/>
          <w:shd w:val="clear" w:color="auto" w:fill="FFFFFF"/>
        </w:rPr>
        <w:t>vyplývá</w:t>
      </w:r>
      <w:r w:rsidRPr="00B04AFF">
        <w:rPr>
          <w:rFonts w:cs="Arial"/>
          <w:color w:val="222222"/>
          <w:shd w:val="clear" w:color="auto" w:fill="FFFFFF"/>
        </w:rPr>
        <w:t>, že</w:t>
      </w:r>
      <w:r>
        <w:rPr>
          <w:rFonts w:cs="Arial"/>
          <w:color w:val="222222"/>
          <w:shd w:val="clear" w:color="auto" w:fill="FFFFFF"/>
        </w:rPr>
        <w:t xml:space="preserve"> ze zkoumaného souboru</w:t>
      </w:r>
      <w:r w:rsidRPr="00B04AFF">
        <w:rPr>
          <w:rFonts w:cs="Arial"/>
          <w:color w:val="222222"/>
          <w:shd w:val="clear" w:color="auto" w:fill="FFFFFF"/>
        </w:rPr>
        <w:t xml:space="preserve"> tři čtvrtiny mladších dospělých, kteří </w:t>
      </w:r>
      <w:r>
        <w:rPr>
          <w:rFonts w:cs="Arial"/>
          <w:color w:val="222222"/>
          <w:shd w:val="clear" w:color="auto" w:fill="FFFFFF"/>
        </w:rPr>
        <w:t xml:space="preserve">v dospívání užívali drogy, jsou </w:t>
      </w:r>
      <w:r w:rsidRPr="00B04AFF">
        <w:rPr>
          <w:rFonts w:cs="Arial"/>
          <w:color w:val="222222"/>
          <w:shd w:val="clear" w:color="auto" w:fill="FFFFFF"/>
        </w:rPr>
        <w:t>stabilními abstinenty</w:t>
      </w:r>
      <w:r>
        <w:rPr>
          <w:rFonts w:cs="Arial"/>
          <w:color w:val="222222"/>
          <w:shd w:val="clear" w:color="auto" w:fill="FFFFFF"/>
        </w:rPr>
        <w:t xml:space="preserve"> (neproblémová skupina). D</w:t>
      </w:r>
      <w:r w:rsidRPr="00270C42">
        <w:t xml:space="preserve">o </w:t>
      </w:r>
      <w:r>
        <w:t>problémové skupiny</w:t>
      </w:r>
      <w:r w:rsidR="00B17351">
        <w:t xml:space="preserve"> (u ní</w:t>
      </w:r>
      <w:r>
        <w:t>ž problém s drogami přetrvává)</w:t>
      </w:r>
      <w:r w:rsidRPr="00270C42">
        <w:t xml:space="preserve"> nebyli zahrnuti </w:t>
      </w:r>
      <w:r>
        <w:t>ti</w:t>
      </w:r>
      <w:r w:rsidRPr="00270C42">
        <w:t>, kteří užívali marihuanu či extázi.</w:t>
      </w:r>
      <w:r>
        <w:t xml:space="preserve"> Rozdíly mezi skupinami </w:t>
      </w:r>
      <w:r w:rsidR="009922E1">
        <w:t>jsou</w:t>
      </w:r>
      <w:r>
        <w:t xml:space="preserve"> pouze v průměrném počtu detoxikačních pobytů (p=0,008) a v celkovém počtu léčení se z drogových problémů (p=0,001). V obou těchto případech má problémová skupina výrazně vyšší hodnoty (Csémy et al., 2012).</w:t>
      </w:r>
    </w:p>
    <w:p w14:paraId="761AB494" w14:textId="77777777" w:rsidR="009D0A89" w:rsidRDefault="009D0A89" w:rsidP="009D0A89">
      <w:pPr>
        <w:spacing w:after="0"/>
        <w:rPr>
          <w:rFonts w:cs="Arial"/>
          <w:color w:val="222222"/>
          <w:shd w:val="clear" w:color="auto" w:fill="FFFFFF"/>
        </w:rPr>
      </w:pPr>
      <w:r>
        <w:rPr>
          <w:rFonts w:cs="Arial"/>
          <w:color w:val="222222"/>
          <w:shd w:val="clear" w:color="auto" w:fill="FFFFFF"/>
        </w:rPr>
        <w:t xml:space="preserve">Je možné, že by problémy s drogami mohly souviset i s dalšími životními problémy? </w:t>
      </w:r>
    </w:p>
    <w:p w14:paraId="798E77BD" w14:textId="77777777" w:rsidR="009D0A89" w:rsidRDefault="009D0A89" w:rsidP="009D0A89">
      <w:pPr>
        <w:rPr>
          <w:rFonts w:cs="Arial"/>
          <w:color w:val="222222"/>
          <w:shd w:val="clear" w:color="auto" w:fill="FFFFFF"/>
        </w:rPr>
      </w:pPr>
      <w:r>
        <w:rPr>
          <w:rFonts w:cs="Arial"/>
          <w:color w:val="222222"/>
          <w:shd w:val="clear" w:color="auto" w:fill="FFFFFF"/>
        </w:rPr>
        <w:t xml:space="preserve">Problémová </w:t>
      </w:r>
      <w:r w:rsidR="009922E1">
        <w:t>skupina má</w:t>
      </w:r>
      <w:r>
        <w:t xml:space="preserve"> větší problémy týkající se dodržování zákona (p&lt;0,01), dále v oblasti zdraví (p&lt;0.001) a zaměstnání (p&lt;0.05). Zajímavé je, že nejvíce pr</w:t>
      </w:r>
      <w:r w:rsidR="009922E1">
        <w:t>oblémů se u obou skupin objevuje</w:t>
      </w:r>
      <w:r>
        <w:t xml:space="preserve"> v souvislosti se zaměstnáním, což </w:t>
      </w:r>
      <w:r w:rsidR="009922E1">
        <w:t>může</w:t>
      </w:r>
      <w:r>
        <w:t xml:space="preserve"> naznačovat, že i osoby, které překona</w:t>
      </w:r>
      <w:r w:rsidR="009922E1">
        <w:t>jí</w:t>
      </w:r>
      <w:r>
        <w:t xml:space="preserve"> závislost na drogách, mají problém se pracovně uplatnit. Dodejme však, že souvislosti byly zjišťovány pomocí </w:t>
      </w:r>
      <w:r>
        <w:rPr>
          <w:b/>
        </w:rPr>
        <w:t>Pearsonova korelačního koeficientu (korelace, r)</w:t>
      </w:r>
      <w:r>
        <w:t xml:space="preserve">, který bývá sice často ve výzkumech používán, je ale zapotřebí zmínit, že korelace neznamená kauzalitu, </w:t>
      </w:r>
      <w:r w:rsidRPr="00270C42">
        <w:rPr>
          <w:rFonts w:cs="Arial"/>
          <w:color w:val="222222"/>
          <w:shd w:val="clear" w:color="auto" w:fill="FFFFFF"/>
        </w:rPr>
        <w:t>a</w:t>
      </w:r>
      <w:r>
        <w:rPr>
          <w:rFonts w:cs="Arial"/>
          <w:color w:val="222222"/>
          <w:shd w:val="clear" w:color="auto" w:fill="FFFFFF"/>
        </w:rPr>
        <w:t xml:space="preserve"> </w:t>
      </w:r>
      <w:r w:rsidRPr="004A6EDE">
        <w:rPr>
          <w:rFonts w:cs="Arial"/>
          <w:shd w:val="clear" w:color="auto" w:fill="FFFFFF"/>
        </w:rPr>
        <w:t>proto</w:t>
      </w:r>
      <w:r w:rsidRPr="00270C42">
        <w:rPr>
          <w:rFonts w:cs="Arial"/>
          <w:color w:val="222222"/>
          <w:shd w:val="clear" w:color="auto" w:fill="FFFFFF"/>
        </w:rPr>
        <w:t xml:space="preserve"> nelze </w:t>
      </w:r>
      <w:r>
        <w:rPr>
          <w:rFonts w:cs="Arial"/>
          <w:color w:val="222222"/>
          <w:shd w:val="clear" w:color="auto" w:fill="FFFFFF"/>
        </w:rPr>
        <w:t>vyvodit jasné závěry</w:t>
      </w:r>
      <w:r w:rsidRPr="00270C42">
        <w:rPr>
          <w:rFonts w:cs="Arial"/>
          <w:color w:val="222222"/>
          <w:shd w:val="clear" w:color="auto" w:fill="FFFFFF"/>
        </w:rPr>
        <w:t xml:space="preserve">, že změny jedné proměnné působí na změny </w:t>
      </w:r>
      <w:r>
        <w:rPr>
          <w:rFonts w:cs="Arial"/>
          <w:color w:val="222222"/>
          <w:shd w:val="clear" w:color="auto" w:fill="FFFFFF"/>
        </w:rPr>
        <w:t xml:space="preserve">proměnné druhé </w:t>
      </w:r>
      <w:r>
        <w:t>(Hendl, 2012; Csémy et al., 2012)</w:t>
      </w:r>
      <w:r w:rsidRPr="00270C42">
        <w:rPr>
          <w:rFonts w:cs="Arial"/>
          <w:color w:val="222222"/>
          <w:shd w:val="clear" w:color="auto" w:fill="FFFFFF"/>
        </w:rPr>
        <w:t xml:space="preserve">. </w:t>
      </w:r>
    </w:p>
    <w:p w14:paraId="6994961A" w14:textId="77777777" w:rsidR="009D0A89" w:rsidRDefault="009D0A89" w:rsidP="009D0A89">
      <w:pPr>
        <w:rPr>
          <w:rFonts w:cs="Arial"/>
          <w:color w:val="222222"/>
          <w:shd w:val="clear" w:color="auto" w:fill="FFFFFF"/>
        </w:rPr>
      </w:pPr>
    </w:p>
    <w:p w14:paraId="044F5ACF" w14:textId="77777777" w:rsidR="009D0A89" w:rsidRDefault="009D0A89" w:rsidP="009D0A89">
      <w:pPr>
        <w:rPr>
          <w:rFonts w:cs="Arial"/>
          <w:color w:val="222222"/>
          <w:shd w:val="clear" w:color="auto" w:fill="FFFFFF"/>
        </w:rPr>
      </w:pPr>
    </w:p>
    <w:p w14:paraId="735B783C" w14:textId="77777777" w:rsidR="009D0A89" w:rsidRDefault="009D0A89" w:rsidP="009D0A89">
      <w:pPr>
        <w:rPr>
          <w:rFonts w:cs="Arial"/>
          <w:color w:val="222222"/>
          <w:shd w:val="clear" w:color="auto" w:fill="FFFFFF"/>
        </w:rPr>
      </w:pPr>
    </w:p>
    <w:p w14:paraId="1720891D" w14:textId="77777777" w:rsidR="009D0A89" w:rsidRDefault="009D0A89" w:rsidP="009D0A89">
      <w:pPr>
        <w:rPr>
          <w:rFonts w:cs="Arial"/>
          <w:color w:val="222222"/>
          <w:shd w:val="clear" w:color="auto" w:fill="FFFFFF"/>
        </w:rPr>
      </w:pPr>
    </w:p>
    <w:p w14:paraId="5638E5FD" w14:textId="77777777" w:rsidR="009D0A89" w:rsidRDefault="009D0A89" w:rsidP="009D0A89">
      <w:pPr>
        <w:rPr>
          <w:rFonts w:cs="Arial"/>
          <w:color w:val="222222"/>
          <w:shd w:val="clear" w:color="auto" w:fill="FFFFFF"/>
        </w:rPr>
      </w:pPr>
    </w:p>
    <w:p w14:paraId="5FDC0D8C" w14:textId="77777777" w:rsidR="009D0A89" w:rsidRDefault="009D0A89" w:rsidP="009D0A89">
      <w:pPr>
        <w:rPr>
          <w:rFonts w:cs="Arial"/>
          <w:color w:val="222222"/>
          <w:shd w:val="clear" w:color="auto" w:fill="FFFFFF"/>
        </w:rPr>
      </w:pPr>
    </w:p>
    <w:p w14:paraId="1800B09E" w14:textId="77777777" w:rsidR="009D0A89" w:rsidRDefault="009D0A89" w:rsidP="009D0A89">
      <w:pPr>
        <w:rPr>
          <w:rFonts w:cs="Arial"/>
          <w:color w:val="222222"/>
          <w:shd w:val="clear" w:color="auto" w:fill="FFFFFF"/>
        </w:rPr>
      </w:pPr>
    </w:p>
    <w:p w14:paraId="6D84616E" w14:textId="77777777" w:rsidR="009D0A89" w:rsidRDefault="009D0A89" w:rsidP="009D0A89">
      <w:pPr>
        <w:rPr>
          <w:rFonts w:cs="Arial"/>
          <w:color w:val="222222"/>
          <w:shd w:val="clear" w:color="auto" w:fill="FFFFFF"/>
        </w:rPr>
      </w:pPr>
    </w:p>
    <w:p w14:paraId="0A9AB678" w14:textId="77777777" w:rsidR="009D0A89" w:rsidRDefault="009D0A89" w:rsidP="009D0A89">
      <w:pPr>
        <w:rPr>
          <w:rFonts w:cs="Arial"/>
          <w:color w:val="222222"/>
          <w:shd w:val="clear" w:color="auto" w:fill="FFFFFF"/>
        </w:rPr>
      </w:pPr>
      <w:r>
        <w:rPr>
          <w:rFonts w:cs="Arial"/>
          <w:color w:val="222222"/>
          <w:shd w:val="clear" w:color="auto" w:fill="FFFFFF"/>
        </w:rPr>
        <w:lastRenderedPageBreak/>
        <w:t xml:space="preserve">Zjišťované rozdíly </w:t>
      </w:r>
      <w:r>
        <w:t>v sedmi životních situacích jsou uvedeny v následujícím grafu.</w:t>
      </w:r>
    </w:p>
    <w:p w14:paraId="6C56D6A8" w14:textId="77777777" w:rsidR="009D0A89" w:rsidRDefault="009D0A89" w:rsidP="009D0A89">
      <w:r w:rsidRPr="00270C42">
        <w:rPr>
          <w:noProof/>
          <w:lang w:eastAsia="cs-CZ"/>
        </w:rPr>
        <w:drawing>
          <wp:inline distT="0" distB="0" distL="0" distR="0" wp14:anchorId="7B59BB13" wp14:editId="3C6ACA34">
            <wp:extent cx="5760720" cy="3327548"/>
            <wp:effectExtent l="19050" t="0" r="0" b="0"/>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5760720" cy="3327548"/>
                    </a:xfrm>
                    <a:prstGeom prst="rect">
                      <a:avLst/>
                    </a:prstGeom>
                    <a:noFill/>
                    <a:ln w="9525">
                      <a:noFill/>
                      <a:miter lim="800000"/>
                      <a:headEnd/>
                      <a:tailEnd/>
                    </a:ln>
                  </pic:spPr>
                </pic:pic>
              </a:graphicData>
            </a:graphic>
          </wp:inline>
        </w:drawing>
      </w:r>
    </w:p>
    <w:p w14:paraId="5A75ECA8" w14:textId="77777777" w:rsidR="009D0A89" w:rsidRDefault="009D0A89" w:rsidP="009D0A89">
      <w:pPr>
        <w:rPr>
          <w:rFonts w:cs="Arial"/>
          <w:color w:val="222222"/>
          <w:shd w:val="clear" w:color="auto" w:fill="FFFFFF"/>
        </w:rPr>
      </w:pPr>
    </w:p>
    <w:p w14:paraId="7904CC29" w14:textId="77777777" w:rsidR="009D0A89" w:rsidRDefault="009D0A89" w:rsidP="009D0A89">
      <w:r>
        <w:t>Co se týče psychologických charakteristik, rozdíl se objevuje pouze u životní spokojenosti (p=0,025), kde se ukáz</w:t>
      </w:r>
      <w:r w:rsidR="009922E1">
        <w:t>uje</w:t>
      </w:r>
      <w:r>
        <w:t xml:space="preserve">, že problémová skupina je méně spokojená se svoji životní situací. Výsledky jsou v tabulce uvedeny v </w:t>
      </w:r>
      <w:r w:rsidRPr="000C1AAB">
        <w:rPr>
          <w:b/>
        </w:rPr>
        <w:t>průměrech (M)</w:t>
      </w:r>
      <w:r>
        <w:rPr>
          <w:b/>
        </w:rPr>
        <w:t xml:space="preserve">. </w:t>
      </w:r>
      <w:r>
        <w:t xml:space="preserve">U průměru bývá uvedena </w:t>
      </w:r>
      <w:r w:rsidRPr="00052910">
        <w:rPr>
          <w:b/>
        </w:rPr>
        <w:t>směrodatná odchylka (s)</w:t>
      </w:r>
      <w:r>
        <w:t>, která nám umožňuje</w:t>
      </w:r>
      <w:r w:rsidRPr="00270C42">
        <w:t xml:space="preserve"> posoudit, jak moc jsou hodnoty rozptýlené kolem </w:t>
      </w:r>
      <w:r>
        <w:t>M</w:t>
      </w:r>
      <w:r w:rsidRPr="00270C42">
        <w:t xml:space="preserve">. Čím větší je </w:t>
      </w:r>
      <w:r w:rsidRPr="006E534A">
        <w:rPr>
          <w:i/>
        </w:rPr>
        <w:t>s</w:t>
      </w:r>
      <w:r w:rsidRPr="00270C42">
        <w:t>, tím větší můžeme očekávat rozptýlenost</w:t>
      </w:r>
      <w:r>
        <w:t xml:space="preserve"> kolem M (Hendl, 2012; Csémy et al., 2012).</w:t>
      </w:r>
    </w:p>
    <w:p w14:paraId="481926A6" w14:textId="77777777" w:rsidR="009D0A89" w:rsidRPr="009753CF" w:rsidRDefault="009D0A89" w:rsidP="009D0A89">
      <w:pPr>
        <w:rPr>
          <w:b/>
        </w:rPr>
      </w:pPr>
      <w:r>
        <w:rPr>
          <w:b/>
          <w:noProof/>
          <w:lang w:eastAsia="cs-CZ"/>
        </w:rPr>
        <w:drawing>
          <wp:inline distT="0" distB="0" distL="0" distR="0" wp14:anchorId="67DC01EF" wp14:editId="7E430DE1">
            <wp:extent cx="5752465" cy="2445385"/>
            <wp:effectExtent l="19050" t="0" r="635" b="0"/>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52465" cy="2445385"/>
                    </a:xfrm>
                    <a:prstGeom prst="rect">
                      <a:avLst/>
                    </a:prstGeom>
                    <a:noFill/>
                    <a:ln w="9525">
                      <a:noFill/>
                      <a:miter lim="800000"/>
                      <a:headEnd/>
                      <a:tailEnd/>
                    </a:ln>
                  </pic:spPr>
                </pic:pic>
              </a:graphicData>
            </a:graphic>
          </wp:inline>
        </w:drawing>
      </w:r>
    </w:p>
    <w:p w14:paraId="07EC7B8F" w14:textId="77777777" w:rsidR="009D0A89" w:rsidRPr="00CC0255" w:rsidRDefault="009D0A89" w:rsidP="009D0A89">
      <w:r>
        <w:t xml:space="preserve">Pokud bychom chtěli učinit závěry na základě daného výzkumu, pak se zdá, že závislost na drogách v dospívání přetrvává do období mladé dospělosti přibližně u čtvrtiny lidí. Co se týče rozdílů mezi problémovou a neproblémovou skupinou, neproblémová skupina udává vyšší životní spokojenost, což dle mého názoru není příliš překvapivé zjištění. Zajímavější pro mě osobně bylo to, že závislost na drogách v období dospívání má nejvýraznější vliv na problémy se zaměstnáním v mladé dospělosti, </w:t>
      </w:r>
      <w:r>
        <w:lastRenderedPageBreak/>
        <w:t xml:space="preserve">bez ohledu na to, zdali u daného člověka závislost přetrvává či nikoliv. Otázkou však zůstává, zdali roli nehraje ještě něco jiného. Nebylo by správné na základě jednoho výzkumu vyvozovat zjištění typu: </w:t>
      </w:r>
      <w:r w:rsidRPr="004F291F">
        <w:rPr>
          <w:i/>
        </w:rPr>
        <w:t>"budete-li v dospívání závislí na drogách, pak je vaše profesní kariéra předem ztracena"</w:t>
      </w:r>
      <w:r>
        <w:rPr>
          <w:i/>
        </w:rPr>
        <w:t>,</w:t>
      </w:r>
      <w:r w:rsidRPr="004F291F">
        <w:rPr>
          <w:i/>
        </w:rPr>
        <w:t xml:space="preserve"> </w:t>
      </w:r>
      <w:r>
        <w:t xml:space="preserve">je ale zapotřebí uvědomit si možná rizika spojená s užíváním drog během dospívání. Považuji za důležité zmínit také limity této studie. Byl testován poměrně malý vzorek, což má vliv na testování statistické významnosti. Další limit je ten, že data byla sesbírána pouze v Praze a výsledky je tedy možné vztáhnout jen na velkoměstskou populaci (Csémy et al., </w:t>
      </w:r>
      <w:commentRangeStart w:id="0"/>
      <w:r>
        <w:t>2012</w:t>
      </w:r>
      <w:commentRangeEnd w:id="0"/>
      <w:r w:rsidR="00606029">
        <w:rPr>
          <w:rStyle w:val="CommentReference"/>
        </w:rPr>
        <w:commentReference w:id="0"/>
      </w:r>
      <w:r>
        <w:t xml:space="preserve">). </w:t>
      </w:r>
    </w:p>
    <w:p w14:paraId="164CDAD8" w14:textId="77777777" w:rsidR="001108D0" w:rsidRDefault="001108D0"/>
    <w:p w14:paraId="1D74454C" w14:textId="77777777" w:rsidR="009D0A89" w:rsidRDefault="009D0A89"/>
    <w:p w14:paraId="10932A43" w14:textId="77777777" w:rsidR="009D0A89" w:rsidRDefault="009D0A89"/>
    <w:p w14:paraId="78C901E9" w14:textId="77777777" w:rsidR="009D0A89" w:rsidRDefault="009D0A89"/>
    <w:p w14:paraId="525B42FA" w14:textId="77777777" w:rsidR="009D0A89" w:rsidRDefault="009D0A89"/>
    <w:p w14:paraId="12254A10" w14:textId="77777777" w:rsidR="009D0A89" w:rsidRDefault="009D0A89"/>
    <w:p w14:paraId="3B97081A" w14:textId="77777777" w:rsidR="009D0A89" w:rsidRDefault="009D0A89"/>
    <w:p w14:paraId="2C1EA171" w14:textId="77777777" w:rsidR="009D0A89" w:rsidRDefault="009D0A89"/>
    <w:p w14:paraId="2E243748" w14:textId="77777777" w:rsidR="009D0A89" w:rsidRDefault="009D0A89"/>
    <w:p w14:paraId="3E6986B8" w14:textId="77777777" w:rsidR="009D0A89" w:rsidRDefault="009D0A89"/>
    <w:p w14:paraId="71621835" w14:textId="77777777" w:rsidR="009D0A89" w:rsidRDefault="009D0A89"/>
    <w:p w14:paraId="5B47A183" w14:textId="77777777" w:rsidR="009D0A89" w:rsidRDefault="009D0A89"/>
    <w:p w14:paraId="660C0CF5" w14:textId="77777777" w:rsidR="009D0A89" w:rsidRDefault="009D0A89"/>
    <w:p w14:paraId="775A0232" w14:textId="77777777" w:rsidR="009D0A89" w:rsidRDefault="009D0A89"/>
    <w:p w14:paraId="53132748" w14:textId="77777777" w:rsidR="009D0A89" w:rsidRDefault="009D0A89"/>
    <w:p w14:paraId="20D6DD62" w14:textId="77777777" w:rsidR="009D0A89" w:rsidRDefault="009D0A89"/>
    <w:p w14:paraId="6DF7C57A" w14:textId="77777777" w:rsidR="009D0A89" w:rsidRDefault="009D0A89"/>
    <w:p w14:paraId="555FC118" w14:textId="77777777" w:rsidR="009D0A89" w:rsidRDefault="009D0A89"/>
    <w:p w14:paraId="557FA596" w14:textId="77777777" w:rsidR="009D0A89" w:rsidRDefault="009D0A89"/>
    <w:p w14:paraId="1D004C9A" w14:textId="77777777" w:rsidR="009D0A89" w:rsidRDefault="009D0A89"/>
    <w:p w14:paraId="2F877302" w14:textId="77777777" w:rsidR="009D0A89" w:rsidRDefault="009D0A89"/>
    <w:p w14:paraId="7A53DD01" w14:textId="77777777" w:rsidR="009D0A89" w:rsidRDefault="009D0A89"/>
    <w:p w14:paraId="7E5261ED" w14:textId="77777777" w:rsidR="009D0A89" w:rsidRDefault="009D0A89"/>
    <w:p w14:paraId="3983B6F6" w14:textId="77777777" w:rsidR="009D0A89" w:rsidRPr="00437F8A" w:rsidRDefault="009D0A89" w:rsidP="009D0A89">
      <w:pPr>
        <w:rPr>
          <w:b/>
          <w:sz w:val="36"/>
          <w:szCs w:val="36"/>
        </w:rPr>
      </w:pPr>
      <w:r w:rsidRPr="00437F8A">
        <w:rPr>
          <w:b/>
          <w:sz w:val="36"/>
          <w:szCs w:val="36"/>
        </w:rPr>
        <w:lastRenderedPageBreak/>
        <w:t>Zdroje:</w:t>
      </w:r>
    </w:p>
    <w:p w14:paraId="0D0ECA92" w14:textId="77777777" w:rsidR="009D0A89" w:rsidRDefault="009D0A89" w:rsidP="009D0A89">
      <w:r>
        <w:t xml:space="preserve">Csémy, L., Zábranský, T., Grohmannová, K., Dvořáková, Z., Brenza, J. &amp; Janíková, B. (2012). Dospívající uživatelé heroinu a pervitinu po 14 letech: analýza psychosociálních charakteristik. </w:t>
      </w:r>
      <w:r>
        <w:rPr>
          <w:i/>
        </w:rPr>
        <w:t>Československá psychologie, 56</w:t>
      </w:r>
      <w:r>
        <w:t>(6), 505-517.</w:t>
      </w:r>
    </w:p>
    <w:p w14:paraId="0B7DF64B" w14:textId="77777777" w:rsidR="009D0A89" w:rsidRDefault="009D0A89" w:rsidP="009D0A89">
      <w:r>
        <w:t xml:space="preserve">Hendl, J. (2012). </w:t>
      </w:r>
      <w:r w:rsidRPr="00A13E2D">
        <w:rPr>
          <w:i/>
        </w:rPr>
        <w:t>Přehled statistických metod: analýza a metaanalýza dat</w:t>
      </w:r>
      <w:r>
        <w:t>. Praha: Portál.</w:t>
      </w:r>
    </w:p>
    <w:p w14:paraId="7A5E5802" w14:textId="77777777" w:rsidR="009D0A89" w:rsidRDefault="009D0A89" w:rsidP="009D0A89">
      <w:r>
        <w:t xml:space="preserve">Rotgers, F. (1999). </w:t>
      </w:r>
      <w:r w:rsidRPr="003D6E89">
        <w:rPr>
          <w:i/>
        </w:rPr>
        <w:t>Léčba drogových závislostí</w:t>
      </w:r>
      <w:r>
        <w:t>. Praha: Grada.</w:t>
      </w:r>
    </w:p>
    <w:p w14:paraId="106350D9" w14:textId="77777777" w:rsidR="009D0A89" w:rsidRDefault="009D0A89" w:rsidP="009D0A89"/>
    <w:p w14:paraId="4D213BB8" w14:textId="77777777" w:rsidR="009D0A89" w:rsidRDefault="009D0A89"/>
    <w:sectPr w:rsidR="009D0A89" w:rsidSect="001108D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am Ťápal" w:date="2019-07-07T22:02:00Z" w:initials="AŤ">
    <w:p w14:paraId="3FC8685A" w14:textId="77777777" w:rsidR="00606029" w:rsidRDefault="00606029">
      <w:pPr>
        <w:pStyle w:val="CommentText"/>
      </w:pPr>
      <w:r>
        <w:rPr>
          <w:rStyle w:val="CommentReference"/>
        </w:rPr>
        <w:annotationRef/>
      </w:r>
      <w:r>
        <w:t>Povedená oprava, Tomáši, 5b.</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C868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C8685A" w16cid:durableId="20CCEA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 Ťápal">
    <w15:presenceInfo w15:providerId="Windows Live" w15:userId="a5232824e92f3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D0A89"/>
    <w:rsid w:val="001108D0"/>
    <w:rsid w:val="002E03D7"/>
    <w:rsid w:val="00606029"/>
    <w:rsid w:val="009922E1"/>
    <w:rsid w:val="009C7817"/>
    <w:rsid w:val="009D0A89"/>
    <w:rsid w:val="00B17351"/>
    <w:rsid w:val="00D961C8"/>
    <w:rsid w:val="00E3339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50B7"/>
  <w15:docId w15:val="{14CAE689-5164-44F6-A2FB-6BA0948E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89"/>
    <w:rPr>
      <w:rFonts w:ascii="Tahoma" w:hAnsi="Tahoma" w:cs="Tahoma"/>
      <w:sz w:val="16"/>
      <w:szCs w:val="16"/>
    </w:rPr>
  </w:style>
  <w:style w:type="character" w:styleId="CommentReference">
    <w:name w:val="annotation reference"/>
    <w:basedOn w:val="DefaultParagraphFont"/>
    <w:uiPriority w:val="99"/>
    <w:semiHidden/>
    <w:unhideWhenUsed/>
    <w:rsid w:val="00606029"/>
    <w:rPr>
      <w:sz w:val="16"/>
      <w:szCs w:val="16"/>
    </w:rPr>
  </w:style>
  <w:style w:type="paragraph" w:styleId="CommentText">
    <w:name w:val="annotation text"/>
    <w:basedOn w:val="Normal"/>
    <w:link w:val="CommentTextChar"/>
    <w:uiPriority w:val="99"/>
    <w:semiHidden/>
    <w:unhideWhenUsed/>
    <w:rsid w:val="00606029"/>
    <w:pPr>
      <w:spacing w:line="240" w:lineRule="auto"/>
    </w:pPr>
    <w:rPr>
      <w:sz w:val="20"/>
      <w:szCs w:val="20"/>
    </w:rPr>
  </w:style>
  <w:style w:type="character" w:customStyle="1" w:styleId="CommentTextChar">
    <w:name w:val="Comment Text Char"/>
    <w:basedOn w:val="DefaultParagraphFont"/>
    <w:link w:val="CommentText"/>
    <w:uiPriority w:val="99"/>
    <w:semiHidden/>
    <w:rsid w:val="00606029"/>
    <w:rPr>
      <w:sz w:val="20"/>
      <w:szCs w:val="20"/>
    </w:rPr>
  </w:style>
  <w:style w:type="paragraph" w:styleId="CommentSubject">
    <w:name w:val="annotation subject"/>
    <w:basedOn w:val="CommentText"/>
    <w:next w:val="CommentText"/>
    <w:link w:val="CommentSubjectChar"/>
    <w:uiPriority w:val="99"/>
    <w:semiHidden/>
    <w:unhideWhenUsed/>
    <w:rsid w:val="00606029"/>
    <w:rPr>
      <w:b/>
      <w:bCs/>
    </w:rPr>
  </w:style>
  <w:style w:type="character" w:customStyle="1" w:styleId="CommentSubjectChar">
    <w:name w:val="Comment Subject Char"/>
    <w:basedOn w:val="CommentTextChar"/>
    <w:link w:val="CommentSubject"/>
    <w:uiPriority w:val="99"/>
    <w:semiHidden/>
    <w:rsid w:val="006060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microsoft.com/office/2011/relationships/people" Target="people.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wmf"/><Relationship Id="rId9"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767</Words>
  <Characters>4375</Characters>
  <Application>Microsoft Office Word</Application>
  <DocSecurity>0</DocSecurity>
  <Lines>36</Lines>
  <Paragraphs>10</Paragraphs>
  <ScaleCrop>false</ScaleCrop>
  <Company>Hewlett-Packard</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Adam Ťápal</cp:lastModifiedBy>
  <cp:revision>6</cp:revision>
  <dcterms:created xsi:type="dcterms:W3CDTF">2019-06-28T21:26:00Z</dcterms:created>
  <dcterms:modified xsi:type="dcterms:W3CDTF">2019-07-07T20:03:00Z</dcterms:modified>
</cp:coreProperties>
</file>