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835"/>
      </w:tblGrid>
      <w:tr w:rsidR="00A4750E" w:rsidRPr="000147A7" w:rsidTr="00F350D9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ind w:left="176"/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Kateřina Klimplová</w:t>
            </w:r>
          </w:p>
        </w:tc>
      </w:tr>
      <w:tr w:rsidR="00A4750E" w:rsidRPr="000147A7" w:rsidTr="00F350D9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ind w:left="176"/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450533</w:t>
            </w:r>
          </w:p>
        </w:tc>
      </w:tr>
      <w:tr w:rsidR="00A4750E" w:rsidRPr="000147A7" w:rsidTr="00F350D9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ind w:left="176"/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Psychologie leadershipu, PSY525</w:t>
            </w:r>
          </w:p>
        </w:tc>
      </w:tr>
      <w:tr w:rsidR="00A4750E" w:rsidRPr="000147A7" w:rsidTr="00F350D9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ind w:left="164" w:hanging="164"/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ind w:left="176"/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Ing. Mgr. Jakub Procházka, Ph.D.</w:t>
            </w:r>
          </w:p>
        </w:tc>
      </w:tr>
      <w:tr w:rsidR="00A4750E" w:rsidRPr="000147A7" w:rsidTr="00F350D9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ind w:left="176"/>
              <w:rPr>
                <w:rFonts w:ascii="Cambria" w:hAnsi="Cambria"/>
                <w:noProof/>
              </w:rPr>
            </w:pPr>
            <w:r w:rsidRPr="000147A7">
              <w:rPr>
                <w:rFonts w:ascii="Cambria" w:hAnsi="Cambria"/>
                <w:noProof/>
              </w:rPr>
              <w:t>26.3.2019</w:t>
            </w:r>
          </w:p>
        </w:tc>
      </w:tr>
      <w:tr w:rsidR="00A4750E" w:rsidRPr="000147A7" w:rsidTr="00F350D9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A4750E" w:rsidRPr="000147A7" w:rsidRDefault="00A4750E" w:rsidP="00F350D9">
            <w:pPr>
              <w:jc w:val="center"/>
              <w:rPr>
                <w:rFonts w:ascii="Cambria" w:hAnsi="Cambria"/>
                <w:noProof/>
              </w:rPr>
            </w:pPr>
          </w:p>
        </w:tc>
      </w:tr>
    </w:tbl>
    <w:p w:rsidR="00732A68" w:rsidRPr="000147A7" w:rsidRDefault="00A4750E" w:rsidP="00BD7185">
      <w:pPr>
        <w:pStyle w:val="Normlnweb"/>
        <w:spacing w:before="0" w:beforeAutospacing="0" w:after="0" w:afterAutospacing="0"/>
        <w:jc w:val="both"/>
        <w:rPr>
          <w:rFonts w:ascii="Cambria" w:hAnsi="Cambria" w:cs="Calibri"/>
          <w:b/>
          <w:sz w:val="22"/>
          <w:szCs w:val="22"/>
        </w:rPr>
      </w:pPr>
      <w:r w:rsidRPr="000147A7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7A7">
        <w:rPr>
          <w:rFonts w:ascii="Cambria" w:hAnsi="Cambria"/>
          <w:noProof/>
          <w:sz w:val="22"/>
          <w:szCs w:val="22"/>
        </w:rPr>
        <w:t xml:space="preserve"> </w:t>
      </w:r>
      <w:r w:rsidRPr="000147A7">
        <w:rPr>
          <w:rFonts w:ascii="Cambria" w:hAnsi="Cambria"/>
          <w:b/>
          <w:noProof/>
          <w:sz w:val="22"/>
          <w:szCs w:val="22"/>
        </w:rPr>
        <w:br/>
      </w:r>
      <w:r w:rsidR="00DF5A89" w:rsidRPr="000147A7">
        <w:rPr>
          <w:rFonts w:ascii="Cambria" w:hAnsi="Cambria" w:cs="Calibri"/>
          <w:b/>
          <w:sz w:val="22"/>
          <w:szCs w:val="22"/>
        </w:rPr>
        <w:t>Může</w:t>
      </w:r>
      <w:r w:rsidR="00732A68" w:rsidRPr="000147A7">
        <w:rPr>
          <w:rFonts w:ascii="Cambria" w:hAnsi="Cambria" w:cs="Calibri"/>
          <w:b/>
          <w:sz w:val="22"/>
          <w:szCs w:val="22"/>
        </w:rPr>
        <w:t xml:space="preserve"> </w:t>
      </w:r>
      <w:r w:rsidR="00DF5A89" w:rsidRPr="000147A7">
        <w:rPr>
          <w:rFonts w:ascii="Cambria" w:hAnsi="Cambria" w:cs="Calibri"/>
          <w:b/>
          <w:sz w:val="22"/>
          <w:szCs w:val="22"/>
        </w:rPr>
        <w:t>být</w:t>
      </w:r>
      <w:r w:rsidR="00732A68" w:rsidRPr="000147A7">
        <w:rPr>
          <w:rFonts w:ascii="Cambria" w:hAnsi="Cambria" w:cs="Calibri"/>
          <w:b/>
          <w:sz w:val="22"/>
          <w:szCs w:val="22"/>
        </w:rPr>
        <w:t xml:space="preserve"> leader </w:t>
      </w:r>
      <w:r w:rsidR="00DF5A89" w:rsidRPr="000147A7">
        <w:rPr>
          <w:rFonts w:ascii="Cambria" w:hAnsi="Cambria" w:cs="Calibri"/>
          <w:b/>
          <w:sz w:val="22"/>
          <w:szCs w:val="22"/>
        </w:rPr>
        <w:t>zároveň</w:t>
      </w:r>
      <w:r w:rsidR="00732A68" w:rsidRPr="000147A7">
        <w:rPr>
          <w:rFonts w:ascii="Cambria" w:hAnsi="Cambria" w:cs="Calibri"/>
          <w:b/>
          <w:sz w:val="22"/>
          <w:szCs w:val="22"/>
        </w:rPr>
        <w:t xml:space="preserve"> transak</w:t>
      </w:r>
      <w:r w:rsidR="00DF5A89" w:rsidRPr="000147A7">
        <w:rPr>
          <w:rFonts w:ascii="Cambria" w:hAnsi="Cambria" w:cs="Calibri"/>
          <w:b/>
          <w:sz w:val="22"/>
          <w:szCs w:val="22"/>
        </w:rPr>
        <w:t>čním</w:t>
      </w:r>
      <w:r w:rsidR="00732A68" w:rsidRPr="000147A7">
        <w:rPr>
          <w:rFonts w:ascii="Cambria" w:hAnsi="Cambria" w:cs="Calibri"/>
          <w:b/>
          <w:sz w:val="22"/>
          <w:szCs w:val="22"/>
        </w:rPr>
        <w:t xml:space="preserve"> a </w:t>
      </w:r>
      <w:r w:rsidR="00DF5A89" w:rsidRPr="000147A7">
        <w:rPr>
          <w:rFonts w:ascii="Cambria" w:hAnsi="Cambria" w:cs="Calibri"/>
          <w:b/>
          <w:sz w:val="22"/>
          <w:szCs w:val="22"/>
        </w:rPr>
        <w:t>transformačním</w:t>
      </w:r>
      <w:r w:rsidR="00732A68" w:rsidRPr="000147A7">
        <w:rPr>
          <w:rFonts w:ascii="Cambria" w:hAnsi="Cambria" w:cs="Calibri"/>
          <w:b/>
          <w:sz w:val="22"/>
          <w:szCs w:val="22"/>
        </w:rPr>
        <w:t xml:space="preserve"> leaderem? </w:t>
      </w:r>
    </w:p>
    <w:p w:rsidR="00D15D4E" w:rsidRPr="000147A7" w:rsidRDefault="00277127" w:rsidP="000147A7">
      <w:pPr>
        <w:pStyle w:val="Normlnweb"/>
        <w:shd w:val="clear" w:color="auto" w:fill="FFFFFF" w:themeFill="background1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Jak </w:t>
      </w:r>
      <w:r w:rsidRPr="009679CB">
        <w:rPr>
          <w:rFonts w:ascii="Cambria" w:hAnsi="Cambria" w:cs="Calibri"/>
          <w:sz w:val="22"/>
          <w:szCs w:val="22"/>
          <w:highlight w:val="yellow"/>
        </w:rPr>
        <w:t>navrhuje</w:t>
      </w:r>
      <w:r w:rsidRPr="000147A7">
        <w:rPr>
          <w:rFonts w:ascii="Cambria" w:hAnsi="Cambria" w:cs="Calibri"/>
          <w:sz w:val="22"/>
          <w:szCs w:val="22"/>
        </w:rPr>
        <w:t xml:space="preserve"> Bass (as </w:t>
      </w:r>
      <w:proofErr w:type="spellStart"/>
      <w:r w:rsidRPr="000147A7">
        <w:rPr>
          <w:rFonts w:ascii="Cambria" w:hAnsi="Cambria" w:cs="Calibri"/>
          <w:sz w:val="22"/>
          <w:szCs w:val="22"/>
        </w:rPr>
        <w:t>cited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in </w:t>
      </w:r>
      <w:proofErr w:type="spellStart"/>
      <w:r w:rsidRPr="000147A7">
        <w:rPr>
          <w:rFonts w:ascii="Cambria" w:hAnsi="Cambria" w:cs="Calibri"/>
          <w:sz w:val="22"/>
          <w:szCs w:val="22"/>
        </w:rPr>
        <w:t>Awamleh</w:t>
      </w:r>
      <w:proofErr w:type="spellEnd"/>
      <w:r w:rsidR="000147A7" w:rsidRPr="000147A7">
        <w:rPr>
          <w:rFonts w:ascii="Cambria" w:hAnsi="Cambria" w:cs="Calibri"/>
          <w:sz w:val="22"/>
          <w:szCs w:val="22"/>
        </w:rPr>
        <w:t xml:space="preserve">, </w:t>
      </w:r>
      <w:proofErr w:type="spellStart"/>
      <w:r w:rsidR="000147A7" w:rsidRPr="000147A7">
        <w:rPr>
          <w:rFonts w:ascii="Cambria" w:hAnsi="Cambria" w:cs="Calibri"/>
          <w:sz w:val="22"/>
          <w:szCs w:val="22"/>
        </w:rPr>
        <w:t>Evans</w:t>
      </w:r>
      <w:proofErr w:type="spellEnd"/>
      <w:r w:rsidR="000147A7" w:rsidRPr="000147A7">
        <w:rPr>
          <w:rFonts w:ascii="Cambria" w:hAnsi="Cambria" w:cs="Calibri"/>
          <w:sz w:val="22"/>
          <w:szCs w:val="22"/>
        </w:rPr>
        <w:t xml:space="preserve">, &amp; </w:t>
      </w:r>
      <w:proofErr w:type="spellStart"/>
      <w:r w:rsidR="000147A7" w:rsidRPr="000147A7">
        <w:rPr>
          <w:rFonts w:ascii="Cambria" w:hAnsi="Cambria" w:cs="Calibri"/>
          <w:sz w:val="22"/>
          <w:szCs w:val="22"/>
        </w:rPr>
        <w:t>Mahate</w:t>
      </w:r>
      <w:proofErr w:type="spellEnd"/>
      <w:r w:rsidR="000147A7" w:rsidRPr="000147A7">
        <w:rPr>
          <w:rFonts w:ascii="Cambria" w:hAnsi="Cambria" w:cs="Calibri"/>
          <w:sz w:val="22"/>
          <w:szCs w:val="22"/>
        </w:rPr>
        <w:t>, 2005</w:t>
      </w:r>
      <w:r w:rsidRPr="000147A7">
        <w:rPr>
          <w:rFonts w:ascii="Cambria" w:hAnsi="Cambria" w:cs="Calibri"/>
          <w:sz w:val="22"/>
          <w:szCs w:val="22"/>
        </w:rPr>
        <w:t xml:space="preserve">), transformační leader může uplatňovat i chování transakčního leadera. Ačkoliv transformační leader se zaměřuje na vyšší potřeby svých následovníků, svoji efektivitu může zvýšit použitím transakčního </w:t>
      </w:r>
      <w:r w:rsidRPr="000147A7">
        <w:rPr>
          <w:rFonts w:ascii="Cambria" w:hAnsi="Cambria" w:cs="Calibri"/>
          <w:sz w:val="22"/>
          <w:szCs w:val="22"/>
          <w:shd w:val="clear" w:color="auto" w:fill="FFFFFF" w:themeFill="background1"/>
        </w:rPr>
        <w:t>přístupu (</w:t>
      </w:r>
      <w:proofErr w:type="spellStart"/>
      <w:r w:rsidRPr="000147A7">
        <w:rPr>
          <w:rFonts w:ascii="Cambria" w:hAnsi="Cambria" w:cs="Calibri"/>
          <w:sz w:val="22"/>
          <w:szCs w:val="22"/>
          <w:shd w:val="clear" w:color="auto" w:fill="FFFFFF" w:themeFill="background1"/>
        </w:rPr>
        <w:t>Avolio</w:t>
      </w:r>
      <w:proofErr w:type="spellEnd"/>
      <w:r w:rsidRPr="000147A7">
        <w:rPr>
          <w:rFonts w:ascii="Cambria" w:hAnsi="Cambria" w:cs="Calibri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0147A7">
        <w:rPr>
          <w:rFonts w:ascii="Cambria" w:hAnsi="Cambria" w:cs="Calibri"/>
          <w:sz w:val="22"/>
          <w:szCs w:val="22"/>
          <w:shd w:val="clear" w:color="auto" w:fill="FFFFFF" w:themeFill="background1"/>
        </w:rPr>
        <w:t>Waldman</w:t>
      </w:r>
      <w:proofErr w:type="spellEnd"/>
      <w:r w:rsidRPr="000147A7">
        <w:rPr>
          <w:rFonts w:ascii="Cambria" w:hAnsi="Cambria" w:cs="Calibri"/>
          <w:sz w:val="22"/>
          <w:szCs w:val="22"/>
          <w:shd w:val="clear" w:color="auto" w:fill="FFFFFF" w:themeFill="background1"/>
        </w:rPr>
        <w:t>, &amp; Einstein, 1988),</w:t>
      </w:r>
      <w:r w:rsidRPr="000147A7">
        <w:rPr>
          <w:rFonts w:ascii="Cambria" w:hAnsi="Cambria" w:cs="Calibri"/>
          <w:sz w:val="22"/>
          <w:szCs w:val="22"/>
        </w:rPr>
        <w:t xml:space="preserve"> například oceňováním </w:t>
      </w:r>
      <w:r w:rsidR="000147A7">
        <w:rPr>
          <w:rFonts w:ascii="Cambria" w:hAnsi="Cambria" w:cs="Calibri"/>
          <w:sz w:val="22"/>
          <w:szCs w:val="22"/>
        </w:rPr>
        <w:t xml:space="preserve">skrz </w:t>
      </w:r>
      <w:r w:rsidRPr="000147A7">
        <w:rPr>
          <w:rFonts w:ascii="Cambria" w:hAnsi="Cambria" w:cs="Calibri"/>
          <w:sz w:val="22"/>
          <w:szCs w:val="22"/>
        </w:rPr>
        <w:t>zvýšením platu, povýšením, či jinými benefity (</w:t>
      </w:r>
      <w:proofErr w:type="spellStart"/>
      <w:r w:rsidRPr="000147A7">
        <w:rPr>
          <w:rFonts w:ascii="Cambria" w:hAnsi="Cambria" w:cs="Calibri"/>
          <w:sz w:val="22"/>
          <w:szCs w:val="22"/>
        </w:rPr>
        <w:t>Awamleh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et al., </w:t>
      </w:r>
      <w:r w:rsidR="000147A7" w:rsidRPr="000147A7">
        <w:rPr>
          <w:rFonts w:ascii="Cambria" w:hAnsi="Cambria" w:cs="Calibri"/>
          <w:sz w:val="22"/>
          <w:szCs w:val="22"/>
        </w:rPr>
        <w:t>2005</w:t>
      </w:r>
      <w:r w:rsidRPr="000147A7">
        <w:rPr>
          <w:rFonts w:ascii="Cambria" w:hAnsi="Cambria" w:cs="Calibri"/>
          <w:sz w:val="22"/>
          <w:szCs w:val="22"/>
        </w:rPr>
        <w:t>). I když možnost být zároveň transakčním a transformačním leaderem má empirickou podporu (</w:t>
      </w:r>
      <w:proofErr w:type="spellStart"/>
      <w:r w:rsidRPr="000147A7">
        <w:rPr>
          <w:rFonts w:ascii="Cambria" w:hAnsi="Cambria" w:cs="Calibri"/>
          <w:sz w:val="22"/>
          <w:szCs w:val="22"/>
        </w:rPr>
        <w:t>Avolio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et al., 1988), </w:t>
      </w:r>
      <w:proofErr w:type="spellStart"/>
      <w:r w:rsidRPr="000147A7">
        <w:rPr>
          <w:rFonts w:ascii="Cambria" w:hAnsi="Cambria" w:cs="Calibri"/>
          <w:sz w:val="22"/>
          <w:szCs w:val="22"/>
        </w:rPr>
        <w:t>Burns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s možností syntézy těchto dvou přístupů nesouhlasí (as </w:t>
      </w:r>
      <w:proofErr w:type="spellStart"/>
      <w:r w:rsidRPr="000147A7">
        <w:rPr>
          <w:rFonts w:ascii="Cambria" w:hAnsi="Cambria" w:cs="Calibri"/>
          <w:sz w:val="22"/>
          <w:szCs w:val="22"/>
        </w:rPr>
        <w:t>cited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in </w:t>
      </w:r>
      <w:proofErr w:type="spellStart"/>
      <w:r w:rsidRPr="000147A7">
        <w:rPr>
          <w:rFonts w:ascii="Cambria" w:hAnsi="Cambria" w:cs="Calibri"/>
          <w:sz w:val="22"/>
          <w:szCs w:val="22"/>
        </w:rPr>
        <w:t>Awamleh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et al., </w:t>
      </w:r>
      <w:r w:rsidR="000147A7" w:rsidRPr="000147A7">
        <w:rPr>
          <w:rFonts w:ascii="Cambria" w:hAnsi="Cambria" w:cs="Calibri"/>
          <w:sz w:val="22"/>
          <w:szCs w:val="22"/>
        </w:rPr>
        <w:t>2005</w:t>
      </w:r>
      <w:r w:rsidRPr="000147A7">
        <w:rPr>
          <w:rFonts w:ascii="Cambria" w:hAnsi="Cambria" w:cs="Calibri"/>
          <w:sz w:val="22"/>
          <w:szCs w:val="22"/>
        </w:rPr>
        <w:t>).</w:t>
      </w:r>
    </w:p>
    <w:p w:rsidR="00DF5A89" w:rsidRPr="000147A7" w:rsidRDefault="00DF5A89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DF5A89" w:rsidRPr="000147A7" w:rsidRDefault="00DF5A89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  <w:r w:rsidRPr="000147A7">
        <w:rPr>
          <w:rFonts w:ascii="Cambria" w:hAnsi="Cambria" w:cs="Calibri"/>
          <w:b/>
          <w:sz w:val="22"/>
          <w:szCs w:val="22"/>
        </w:rPr>
        <w:t>Jak působí transakční a transformační leadership na efektivitu leadera?</w:t>
      </w:r>
    </w:p>
    <w:p w:rsidR="00B46021" w:rsidRPr="000147A7" w:rsidRDefault="00BE0664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Na základě výzkumů není vztah transakčního leadershipu a efektivity</w:t>
      </w:r>
      <w:r w:rsidR="0073134D" w:rsidRPr="000147A7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jasný. </w:t>
      </w:r>
      <w:r w:rsidR="0073134D" w:rsidRPr="000147A7">
        <w:rPr>
          <w:rFonts w:ascii="Cambria" w:hAnsi="Cambria" w:cs="Calibri"/>
          <w:sz w:val="22"/>
          <w:szCs w:val="22"/>
        </w:rPr>
        <w:t>V tomto přístupu leader působí na vnější motivaci – odměnu za naplnění očekávání. Transakční leader vytváří prostředí, ve kterém nejsou zaměstnanci motivováni k překonávání očekávání či vynaložení úsilí navíc (</w:t>
      </w:r>
      <w:proofErr w:type="spellStart"/>
      <w:r w:rsidR="0073134D" w:rsidRPr="000147A7">
        <w:rPr>
          <w:rFonts w:ascii="Cambria" w:hAnsi="Cambria" w:cs="Calibri"/>
          <w:sz w:val="22"/>
          <w:szCs w:val="22"/>
        </w:rPr>
        <w:t>Awamleh</w:t>
      </w:r>
      <w:proofErr w:type="spellEnd"/>
      <w:r w:rsidR="0073134D" w:rsidRPr="000147A7">
        <w:rPr>
          <w:rFonts w:ascii="Cambria" w:hAnsi="Cambria" w:cs="Calibri"/>
          <w:sz w:val="22"/>
          <w:szCs w:val="22"/>
        </w:rPr>
        <w:t>, et al., 2005).</w:t>
      </w:r>
      <w:r>
        <w:rPr>
          <w:rFonts w:ascii="Cambria" w:hAnsi="Cambria" w:cs="Calibri"/>
          <w:sz w:val="22"/>
          <w:szCs w:val="22"/>
        </w:rPr>
        <w:t xml:space="preserve"> Přesto byl například v armádním prostředí zjištěn pozitivní vztah (</w:t>
      </w:r>
      <w:r w:rsidRPr="000147A7">
        <w:rPr>
          <w:rFonts w:ascii="Cambria" w:hAnsi="Cambria" w:cs="Calibri"/>
          <w:sz w:val="22"/>
          <w:szCs w:val="22"/>
        </w:rPr>
        <w:t xml:space="preserve">Bass, </w:t>
      </w:r>
      <w:proofErr w:type="spellStart"/>
      <w:r w:rsidRPr="000147A7">
        <w:rPr>
          <w:rFonts w:ascii="Cambria" w:hAnsi="Cambria" w:cs="Calibri"/>
          <w:sz w:val="22"/>
          <w:szCs w:val="22"/>
        </w:rPr>
        <w:t>Avolio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Jung, &amp; </w:t>
      </w:r>
      <w:proofErr w:type="spellStart"/>
      <w:r w:rsidRPr="000147A7">
        <w:rPr>
          <w:rFonts w:ascii="Cambria" w:hAnsi="Cambria" w:cs="Calibri"/>
          <w:sz w:val="22"/>
          <w:szCs w:val="22"/>
        </w:rPr>
        <w:t>Berson</w:t>
      </w:r>
      <w:proofErr w:type="spellEnd"/>
      <w:r w:rsidRPr="000147A7">
        <w:rPr>
          <w:rFonts w:ascii="Cambria" w:hAnsi="Cambria" w:cs="Calibri"/>
          <w:sz w:val="22"/>
          <w:szCs w:val="22"/>
        </w:rPr>
        <w:t>, 2003</w:t>
      </w:r>
      <w:r>
        <w:rPr>
          <w:rFonts w:ascii="Cambria" w:hAnsi="Cambria" w:cs="Calibri"/>
          <w:sz w:val="22"/>
          <w:szCs w:val="22"/>
        </w:rPr>
        <w:t>)</w:t>
      </w:r>
      <w:r w:rsidRPr="000147A7">
        <w:rPr>
          <w:rFonts w:ascii="Cambria" w:hAnsi="Cambria" w:cs="Calibri"/>
          <w:sz w:val="22"/>
          <w:szCs w:val="22"/>
        </w:rPr>
        <w:t>.</w:t>
      </w:r>
    </w:p>
    <w:p w:rsidR="00B46021" w:rsidRPr="000147A7" w:rsidRDefault="00B46021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D15D4E" w:rsidRPr="000147A7" w:rsidRDefault="00BE0664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Transformační leadership dle výzkumů s efektivitou souvisí. </w:t>
      </w:r>
      <w:r w:rsidR="00B46021" w:rsidRPr="000147A7">
        <w:rPr>
          <w:rFonts w:ascii="Cambria" w:hAnsi="Cambria" w:cs="Calibri"/>
          <w:sz w:val="22"/>
          <w:szCs w:val="22"/>
        </w:rPr>
        <w:t>Díky osobnímu přístupu leadera a zájmu o každého, se podřízený může seberealizovat, přicházet s vlast</w:t>
      </w:r>
      <w:bookmarkStart w:id="0" w:name="_GoBack"/>
      <w:bookmarkEnd w:id="0"/>
      <w:r w:rsidR="00B46021" w:rsidRPr="000147A7">
        <w:rPr>
          <w:rFonts w:ascii="Cambria" w:hAnsi="Cambria" w:cs="Calibri"/>
          <w:sz w:val="22"/>
          <w:szCs w:val="22"/>
        </w:rPr>
        <w:t>ními nápady a řešit problémy</w:t>
      </w:r>
      <w:r>
        <w:rPr>
          <w:rFonts w:ascii="Cambria" w:hAnsi="Cambria" w:cs="Calibri"/>
          <w:sz w:val="22"/>
          <w:szCs w:val="22"/>
        </w:rPr>
        <w:t xml:space="preserve"> (</w:t>
      </w:r>
      <w:r w:rsidRPr="000147A7">
        <w:rPr>
          <w:rFonts w:ascii="Cambria" w:hAnsi="Cambria" w:cs="Calibri"/>
          <w:sz w:val="22"/>
          <w:szCs w:val="22"/>
        </w:rPr>
        <w:t>Bass,</w:t>
      </w:r>
      <w:r>
        <w:rPr>
          <w:rFonts w:ascii="Cambria" w:hAnsi="Cambria" w:cs="Calibri"/>
          <w:sz w:val="22"/>
          <w:szCs w:val="22"/>
        </w:rPr>
        <w:t xml:space="preserve"> et al.</w:t>
      </w:r>
      <w:r w:rsidRPr="000147A7">
        <w:rPr>
          <w:rFonts w:ascii="Cambria" w:hAnsi="Cambria" w:cs="Calibri"/>
          <w:sz w:val="22"/>
          <w:szCs w:val="22"/>
        </w:rPr>
        <w:t>, 2003</w:t>
      </w:r>
      <w:r>
        <w:rPr>
          <w:rFonts w:ascii="Cambria" w:hAnsi="Cambria" w:cs="Calibri"/>
          <w:sz w:val="22"/>
          <w:szCs w:val="22"/>
        </w:rPr>
        <w:t>)</w:t>
      </w:r>
      <w:r w:rsidR="00B46021" w:rsidRPr="000147A7">
        <w:rPr>
          <w:rFonts w:ascii="Cambria" w:hAnsi="Cambria" w:cs="Calibri"/>
          <w:sz w:val="22"/>
          <w:szCs w:val="22"/>
        </w:rPr>
        <w:t>. Podle Basse (1995) toto jejich zapojení vede k vnitřní motivac</w:t>
      </w:r>
      <w:r w:rsidR="00B35E50">
        <w:rPr>
          <w:rFonts w:ascii="Cambria" w:hAnsi="Cambria" w:cs="Calibri"/>
          <w:sz w:val="22"/>
          <w:szCs w:val="22"/>
        </w:rPr>
        <w:t>i</w:t>
      </w:r>
      <w:r w:rsidR="00B46021" w:rsidRPr="000147A7">
        <w:rPr>
          <w:rFonts w:ascii="Cambria" w:hAnsi="Cambria" w:cs="Calibri"/>
          <w:sz w:val="22"/>
          <w:szCs w:val="22"/>
        </w:rPr>
        <w:t xml:space="preserve">, která je zvyšována pocitem vlastní důležitosti i důležitosti vykonávané práce. </w:t>
      </w:r>
    </w:p>
    <w:p w:rsidR="00DF5A89" w:rsidRPr="000147A7" w:rsidRDefault="00DF5A89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DF5A89" w:rsidRPr="000147A7" w:rsidRDefault="00DF5A89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  <w:r w:rsidRPr="000147A7">
        <w:rPr>
          <w:rFonts w:ascii="Cambria" w:hAnsi="Cambria" w:cs="Calibri"/>
          <w:b/>
          <w:sz w:val="22"/>
          <w:szCs w:val="22"/>
        </w:rPr>
        <w:t>Co jsou podmínky efektivity transakčního a transformačního leadershipu?</w:t>
      </w:r>
    </w:p>
    <w:p w:rsidR="00B46021" w:rsidRPr="000147A7" w:rsidRDefault="00B46021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commentRangeStart w:id="1"/>
      <w:r w:rsidRPr="000147A7">
        <w:rPr>
          <w:rFonts w:ascii="Cambria" w:hAnsi="Cambria" w:cs="Calibri"/>
          <w:sz w:val="22"/>
          <w:szCs w:val="22"/>
        </w:rPr>
        <w:t>Základem pro efektivní transformační leadership jsou výše zmíněné čtyři komponenty</w:t>
      </w:r>
      <w:commentRangeEnd w:id="1"/>
      <w:r w:rsidR="009679CB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 w:rsidRPr="000147A7">
        <w:rPr>
          <w:rFonts w:ascii="Cambria" w:hAnsi="Cambria" w:cs="Calibri"/>
          <w:sz w:val="22"/>
          <w:szCs w:val="22"/>
        </w:rPr>
        <w:t>, které leader aplikuje. Dále je tento přístup</w:t>
      </w:r>
      <w:commentRangeStart w:id="2"/>
      <w:r w:rsidRPr="000147A7">
        <w:rPr>
          <w:rFonts w:ascii="Cambria" w:hAnsi="Cambria" w:cs="Calibri"/>
          <w:sz w:val="22"/>
          <w:szCs w:val="22"/>
        </w:rPr>
        <w:t xml:space="preserve"> efektivní</w:t>
      </w:r>
      <w:commentRangeEnd w:id="2"/>
      <w:r w:rsidR="009679CB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 w:rsidRPr="000147A7">
        <w:rPr>
          <w:rFonts w:ascii="Cambria" w:hAnsi="Cambria" w:cs="Calibri"/>
          <w:sz w:val="22"/>
          <w:szCs w:val="22"/>
        </w:rPr>
        <w:t>, jestliže je leader fyzicky blízko svému týmu (</w:t>
      </w:r>
      <w:proofErr w:type="spellStart"/>
      <w:r w:rsidRPr="000147A7">
        <w:rPr>
          <w:rFonts w:ascii="Cambria" w:hAnsi="Cambria" w:cs="Calibri"/>
          <w:sz w:val="22"/>
          <w:szCs w:val="22"/>
        </w:rPr>
        <w:t>Howell</w:t>
      </w:r>
      <w:proofErr w:type="spellEnd"/>
      <w:r w:rsidR="000147A7" w:rsidRPr="000147A7">
        <w:rPr>
          <w:rFonts w:ascii="Cambria" w:hAnsi="Cambria" w:cs="Calibri"/>
          <w:sz w:val="22"/>
          <w:szCs w:val="22"/>
        </w:rPr>
        <w:t xml:space="preserve"> &amp; </w:t>
      </w:r>
      <w:proofErr w:type="spellStart"/>
      <w:r w:rsidR="000147A7" w:rsidRPr="000147A7">
        <w:rPr>
          <w:rFonts w:ascii="Cambria" w:hAnsi="Cambria" w:cs="Calibri"/>
          <w:sz w:val="22"/>
          <w:szCs w:val="22"/>
        </w:rPr>
        <w:t>Hall</w:t>
      </w:r>
      <w:proofErr w:type="spellEnd"/>
      <w:r w:rsidR="000147A7" w:rsidRPr="000147A7">
        <w:rPr>
          <w:rFonts w:ascii="Cambria" w:hAnsi="Cambria" w:cs="Calibri"/>
          <w:sz w:val="22"/>
          <w:szCs w:val="22"/>
        </w:rPr>
        <w:t>-Merenda</w:t>
      </w:r>
      <w:r w:rsidRPr="000147A7">
        <w:rPr>
          <w:rFonts w:ascii="Cambria" w:hAnsi="Cambria" w:cs="Calibri"/>
          <w:sz w:val="22"/>
          <w:szCs w:val="22"/>
        </w:rPr>
        <w:t xml:space="preserve">, 1999), v organizaci je klima důvěry (Lin, </w:t>
      </w:r>
      <w:proofErr w:type="spellStart"/>
      <w:r w:rsidRPr="000147A7">
        <w:rPr>
          <w:rFonts w:ascii="Cambria" w:hAnsi="Cambria" w:cs="Calibri"/>
          <w:sz w:val="22"/>
          <w:szCs w:val="22"/>
        </w:rPr>
        <w:t>Dang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&amp; </w:t>
      </w:r>
      <w:proofErr w:type="spellStart"/>
      <w:r w:rsidRPr="000147A7">
        <w:rPr>
          <w:rFonts w:ascii="Cambria" w:hAnsi="Cambria" w:cs="Calibri"/>
          <w:sz w:val="22"/>
          <w:szCs w:val="22"/>
        </w:rPr>
        <w:t>Liu</w:t>
      </w:r>
      <w:proofErr w:type="spellEnd"/>
      <w:r w:rsidRPr="000147A7">
        <w:rPr>
          <w:rFonts w:ascii="Cambria" w:hAnsi="Cambria" w:cs="Calibri"/>
          <w:sz w:val="22"/>
          <w:szCs w:val="22"/>
        </w:rPr>
        <w:t>, 2016) a zaměstnanci jsou s prací spokojeni (Al-</w:t>
      </w:r>
      <w:proofErr w:type="spellStart"/>
      <w:r w:rsidRPr="000147A7">
        <w:rPr>
          <w:rFonts w:ascii="Cambria" w:hAnsi="Cambria" w:cs="Calibri"/>
          <w:sz w:val="22"/>
          <w:szCs w:val="22"/>
        </w:rPr>
        <w:t>Edenat</w:t>
      </w:r>
      <w:proofErr w:type="spellEnd"/>
      <w:r w:rsidRPr="000147A7">
        <w:rPr>
          <w:rFonts w:ascii="Cambria" w:hAnsi="Cambria" w:cs="Calibri"/>
          <w:sz w:val="22"/>
          <w:szCs w:val="22"/>
        </w:rPr>
        <w:t>, 2018).</w:t>
      </w:r>
    </w:p>
    <w:p w:rsidR="00B46021" w:rsidRPr="000147A7" w:rsidRDefault="00B46021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B46021" w:rsidRPr="000147A7" w:rsidRDefault="00B46021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>Transakční leadership je efektivní, pokud je praktikován spolu s transformačním leadershipem (Procházka, Vaculík, &amp; Smutný, 2014). Vliv na efektivitu transformačního leadershipu mají situační faktory, j</w:t>
      </w:r>
      <w:commentRangeStart w:id="3"/>
      <w:r w:rsidRPr="000147A7">
        <w:rPr>
          <w:rFonts w:ascii="Cambria" w:hAnsi="Cambria" w:cs="Calibri"/>
          <w:sz w:val="22"/>
          <w:szCs w:val="22"/>
        </w:rPr>
        <w:t xml:space="preserve">ako je například prostředí zaměřené na výkon, či práce vyžadující více komplexních procesů </w:t>
      </w:r>
      <w:commentRangeEnd w:id="3"/>
      <w:r w:rsidR="009679CB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Pr="000147A7">
        <w:rPr>
          <w:rFonts w:ascii="Cambria" w:hAnsi="Cambria" w:cs="Calibri"/>
          <w:sz w:val="22"/>
          <w:szCs w:val="22"/>
        </w:rPr>
        <w:t xml:space="preserve">(Bass, </w:t>
      </w:r>
      <w:r w:rsidR="000147A7" w:rsidRPr="000147A7">
        <w:rPr>
          <w:rFonts w:ascii="Cambria" w:hAnsi="Cambria" w:cs="Calibri"/>
          <w:sz w:val="22"/>
          <w:szCs w:val="22"/>
        </w:rPr>
        <w:t xml:space="preserve">et al., </w:t>
      </w:r>
      <w:r w:rsidRPr="000147A7">
        <w:rPr>
          <w:rFonts w:ascii="Cambria" w:hAnsi="Cambria" w:cs="Calibri"/>
          <w:sz w:val="22"/>
          <w:szCs w:val="22"/>
        </w:rPr>
        <w:t>2003).</w:t>
      </w:r>
    </w:p>
    <w:p w:rsidR="00DF5A89" w:rsidRPr="000147A7" w:rsidRDefault="00DF5A89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DF5A89" w:rsidRPr="000147A7" w:rsidRDefault="00DF5A89" w:rsidP="000147A7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  <w:r w:rsidRPr="000147A7">
        <w:rPr>
          <w:rFonts w:ascii="Cambria" w:hAnsi="Cambria" w:cs="Calibri"/>
          <w:b/>
          <w:sz w:val="22"/>
          <w:szCs w:val="22"/>
        </w:rPr>
        <w:t>Jaké sociálně psychologické teorie bychom mohli nalézt v teorii transformačního leadershipu?</w:t>
      </w:r>
    </w:p>
    <w:p w:rsidR="00DF5A89" w:rsidRPr="000147A7" w:rsidRDefault="00A04E0F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theme="minorHAns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Vzhledem k tomu, že transformační leader cílí na vyšší potřeby svých následovníků, jako je například seberealizace, transformační leadership je navázán na </w:t>
      </w:r>
      <w:commentRangeStart w:id="4"/>
      <w:proofErr w:type="spellStart"/>
      <w:r w:rsidR="00B46021" w:rsidRPr="000147A7">
        <w:rPr>
          <w:rFonts w:ascii="Cambria" w:hAnsi="Cambria" w:cs="Calibri"/>
          <w:sz w:val="22"/>
          <w:szCs w:val="22"/>
        </w:rPr>
        <w:t>Maslow</w:t>
      </w:r>
      <w:r w:rsidRPr="000147A7">
        <w:rPr>
          <w:rFonts w:ascii="Cambria" w:hAnsi="Cambria" w:cs="Calibri"/>
          <w:sz w:val="22"/>
          <w:szCs w:val="22"/>
        </w:rPr>
        <w:t>ovu</w:t>
      </w:r>
      <w:proofErr w:type="spellEnd"/>
      <w:r w:rsidR="00B46021" w:rsidRPr="000147A7">
        <w:rPr>
          <w:rFonts w:ascii="Cambria" w:hAnsi="Cambria" w:cs="Calibri"/>
          <w:sz w:val="22"/>
          <w:szCs w:val="22"/>
        </w:rPr>
        <w:t xml:space="preserve"> teori</w:t>
      </w:r>
      <w:r w:rsidRPr="000147A7">
        <w:rPr>
          <w:rFonts w:ascii="Cambria" w:hAnsi="Cambria" w:cs="Calibri"/>
          <w:sz w:val="22"/>
          <w:szCs w:val="22"/>
        </w:rPr>
        <w:t>i</w:t>
      </w:r>
      <w:r w:rsidR="00B46021" w:rsidRPr="000147A7">
        <w:rPr>
          <w:rFonts w:ascii="Cambria" w:hAnsi="Cambria" w:cs="Calibri"/>
          <w:sz w:val="22"/>
          <w:szCs w:val="22"/>
        </w:rPr>
        <w:t xml:space="preserve"> potře</w:t>
      </w:r>
      <w:r w:rsidRPr="000147A7">
        <w:rPr>
          <w:rFonts w:ascii="Cambria" w:hAnsi="Cambria" w:cs="Calibri"/>
          <w:sz w:val="22"/>
          <w:szCs w:val="22"/>
        </w:rPr>
        <w:t>b</w:t>
      </w:r>
      <w:commentRangeEnd w:id="4"/>
      <w:r w:rsidR="009679CB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Pr="000147A7">
        <w:rPr>
          <w:rFonts w:ascii="Cambria" w:hAnsi="Cambria" w:cs="Calibri"/>
          <w:sz w:val="22"/>
          <w:szCs w:val="22"/>
        </w:rPr>
        <w:t xml:space="preserve"> (B</w:t>
      </w:r>
      <w:r w:rsidR="00B46021" w:rsidRPr="000147A7">
        <w:rPr>
          <w:rFonts w:ascii="Cambria" w:hAnsi="Cambria" w:cs="Calibri"/>
          <w:sz w:val="22"/>
          <w:szCs w:val="22"/>
        </w:rPr>
        <w:t>ass</w:t>
      </w:r>
      <w:r w:rsidRPr="000147A7">
        <w:rPr>
          <w:rFonts w:ascii="Cambria" w:hAnsi="Cambria" w:cs="Calibri"/>
          <w:sz w:val="22"/>
          <w:szCs w:val="22"/>
        </w:rPr>
        <w:t>,</w:t>
      </w:r>
      <w:r w:rsidR="00B46021" w:rsidRPr="000147A7">
        <w:rPr>
          <w:rFonts w:ascii="Cambria" w:hAnsi="Cambria" w:cs="Calibri"/>
          <w:sz w:val="22"/>
          <w:szCs w:val="22"/>
        </w:rPr>
        <w:t xml:space="preserve"> 1995</w:t>
      </w:r>
      <w:r w:rsidRPr="000147A7">
        <w:rPr>
          <w:rFonts w:ascii="Cambria" w:hAnsi="Cambria" w:cs="Calibri"/>
          <w:sz w:val="22"/>
          <w:szCs w:val="22"/>
        </w:rPr>
        <w:t>).</w:t>
      </w:r>
      <w:r w:rsidR="00B915F1" w:rsidRPr="000147A7">
        <w:rPr>
          <w:rFonts w:ascii="Cambria" w:hAnsi="Cambria" w:cs="Calibri"/>
          <w:sz w:val="22"/>
          <w:szCs w:val="22"/>
        </w:rPr>
        <w:t xml:space="preserve"> </w:t>
      </w:r>
      <w:commentRangeStart w:id="5"/>
      <w:r w:rsidR="00B915F1" w:rsidRPr="000147A7">
        <w:rPr>
          <w:rFonts w:ascii="Cambria" w:hAnsi="Cambria" w:cs="Calibri"/>
          <w:sz w:val="22"/>
          <w:szCs w:val="22"/>
        </w:rPr>
        <w:t>Domnívám se, že díky působení transformačního leadera si zaměstnanec může vytvořit silnou sociální identitu „zaměstnanec dané firmy“. Tato důležitá součást jeho celkové identity pak může ovlivňovat motivaci, protože výkon v této roli „zaměstnance“ ovlivňuje jeho self-esteem skrz hodnocení výkonu v </w:t>
      </w:r>
      <w:r w:rsidR="00B915F1" w:rsidRPr="000147A7">
        <w:rPr>
          <w:rFonts w:ascii="Cambria" w:hAnsi="Cambria" w:cstheme="minorHAnsi"/>
          <w:sz w:val="22"/>
          <w:szCs w:val="22"/>
        </w:rPr>
        <w:t>roli</w:t>
      </w:r>
      <w:commentRangeEnd w:id="5"/>
      <w:r w:rsidR="009679CB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  <w:r w:rsidR="00B915F1" w:rsidRPr="000147A7">
        <w:rPr>
          <w:rFonts w:ascii="Cambria" w:hAnsi="Cambria" w:cstheme="minorHAnsi"/>
          <w:sz w:val="22"/>
          <w:szCs w:val="22"/>
        </w:rPr>
        <w:t xml:space="preserve"> (</w:t>
      </w:r>
      <w:proofErr w:type="spellStart"/>
      <w:r w:rsidR="00B915F1" w:rsidRPr="000147A7">
        <w:rPr>
          <w:rFonts w:ascii="Cambria" w:hAnsi="Cambria" w:cstheme="minorHAnsi"/>
          <w:sz w:val="22"/>
          <w:szCs w:val="22"/>
        </w:rPr>
        <w:t>Campbell</w:t>
      </w:r>
      <w:proofErr w:type="spellEnd"/>
      <w:r w:rsidR="00B915F1" w:rsidRPr="000147A7">
        <w:rPr>
          <w:rFonts w:ascii="Cambria" w:hAnsi="Cambria" w:cstheme="minorHAnsi"/>
          <w:sz w:val="22"/>
          <w:szCs w:val="22"/>
        </w:rPr>
        <w:t xml:space="preserve">, 1990). </w:t>
      </w:r>
    </w:p>
    <w:p w:rsidR="00277127" w:rsidRPr="000147A7" w:rsidRDefault="0027712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DF5A89" w:rsidRPr="000147A7" w:rsidRDefault="00DF5A89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  <w:r w:rsidRPr="000147A7">
        <w:rPr>
          <w:rFonts w:ascii="Cambria" w:hAnsi="Cambria" w:cs="Calibri"/>
          <w:b/>
          <w:sz w:val="22"/>
          <w:szCs w:val="22"/>
        </w:rPr>
        <w:lastRenderedPageBreak/>
        <w:t>S jakými transakčními/transformačními leadery jste se v životě potkali a co si z toho odnášíte?</w:t>
      </w:r>
    </w:p>
    <w:p w:rsidR="00B46021" w:rsidRPr="000147A7" w:rsidRDefault="00A04E0F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>Z osobní zkušenosti s transakčním leaderem</w:t>
      </w:r>
      <w:r w:rsidR="000147A7" w:rsidRPr="000147A7">
        <w:rPr>
          <w:rFonts w:ascii="Cambria" w:hAnsi="Cambria" w:cs="Calibri"/>
          <w:sz w:val="22"/>
          <w:szCs w:val="22"/>
        </w:rPr>
        <w:t xml:space="preserve">, </w:t>
      </w:r>
      <w:r w:rsidR="00BD7185">
        <w:rPr>
          <w:rFonts w:ascii="Cambria" w:hAnsi="Cambria" w:cs="Calibri"/>
          <w:sz w:val="22"/>
          <w:szCs w:val="22"/>
        </w:rPr>
        <w:t>konkrétně m</w:t>
      </w:r>
      <w:r w:rsidR="000147A7" w:rsidRPr="000147A7">
        <w:rPr>
          <w:rFonts w:ascii="Cambria" w:hAnsi="Cambria" w:cs="Calibri"/>
          <w:sz w:val="22"/>
          <w:szCs w:val="22"/>
        </w:rPr>
        <w:t>ajitelem kavárny,</w:t>
      </w:r>
      <w:r w:rsidRPr="000147A7">
        <w:rPr>
          <w:rFonts w:ascii="Cambria" w:hAnsi="Cambria" w:cs="Calibri"/>
          <w:sz w:val="22"/>
          <w:szCs w:val="22"/>
        </w:rPr>
        <w:t xml:space="preserve"> souhlasím s tvrzením, že jeho následovníci vynaloží pouze tolik úsilí, kolik je potřeba k získání slíbené odměny. Vzhledem k tomu, že tento vedoucí praktikoval také aktivní řízení podle odchylek, v některých případech zaměstnanci vynakládali dokonce nižší úsilí do té doby, než vedoucí nezasáhl z důvodu nenaplňování jeho očekávání. </w:t>
      </w:r>
      <w:r w:rsidR="00BD7185">
        <w:rPr>
          <w:rFonts w:ascii="Cambria" w:hAnsi="Cambria" w:cs="Calibri"/>
          <w:sz w:val="22"/>
          <w:szCs w:val="22"/>
        </w:rPr>
        <w:t>I d</w:t>
      </w:r>
      <w:r w:rsidRPr="000147A7">
        <w:rPr>
          <w:rFonts w:ascii="Cambria" w:hAnsi="Cambria" w:cs="Calibri"/>
          <w:sz w:val="22"/>
          <w:szCs w:val="22"/>
        </w:rPr>
        <w:t xml:space="preserve">íky této zkušenosti věřím, že pro organizaci má větší přínos transformační </w:t>
      </w:r>
      <w:commentRangeStart w:id="6"/>
      <w:r w:rsidRPr="000147A7">
        <w:rPr>
          <w:rFonts w:ascii="Cambria" w:hAnsi="Cambria" w:cs="Calibri"/>
          <w:sz w:val="22"/>
          <w:szCs w:val="22"/>
        </w:rPr>
        <w:t>leader</w:t>
      </w:r>
      <w:commentRangeEnd w:id="6"/>
      <w:r w:rsidR="009679CB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  <w:r w:rsidRPr="000147A7">
        <w:rPr>
          <w:rFonts w:ascii="Cambria" w:hAnsi="Cambria" w:cs="Calibri"/>
          <w:sz w:val="22"/>
          <w:szCs w:val="22"/>
        </w:rPr>
        <w:t>.</w:t>
      </w:r>
    </w:p>
    <w:p w:rsidR="00A04E0F" w:rsidRPr="000147A7" w:rsidRDefault="00A04E0F" w:rsidP="000147A7">
      <w:pPr>
        <w:pStyle w:val="Normlnweb"/>
        <w:spacing w:before="0" w:beforeAutospacing="0" w:after="0" w:afterAutospacing="0" w:line="259" w:lineRule="auto"/>
        <w:rPr>
          <w:rFonts w:ascii="Cambria" w:hAnsi="Cambria" w:cs="Calibri"/>
          <w:sz w:val="22"/>
          <w:szCs w:val="22"/>
        </w:rPr>
      </w:pPr>
    </w:p>
    <w:p w:rsidR="00A04E0F" w:rsidRPr="000147A7" w:rsidRDefault="00A04E0F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b/>
          <w:sz w:val="22"/>
          <w:szCs w:val="22"/>
        </w:rPr>
      </w:pPr>
      <w:r w:rsidRPr="000147A7">
        <w:rPr>
          <w:rFonts w:ascii="Cambria" w:hAnsi="Cambria" w:cs="Calibri"/>
          <w:b/>
          <w:sz w:val="22"/>
          <w:szCs w:val="22"/>
        </w:rPr>
        <w:t>Seznam literatury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>Al-</w:t>
      </w:r>
      <w:proofErr w:type="spellStart"/>
      <w:r w:rsidRPr="000147A7">
        <w:rPr>
          <w:rFonts w:ascii="Cambria" w:hAnsi="Cambria" w:cs="Calibri"/>
          <w:sz w:val="22"/>
          <w:szCs w:val="22"/>
        </w:rPr>
        <w:t>Edenat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M. (2018). </w:t>
      </w:r>
      <w:proofErr w:type="spellStart"/>
      <w:r w:rsidRPr="000147A7">
        <w:rPr>
          <w:rFonts w:ascii="Cambria" w:hAnsi="Cambria" w:cs="Calibri"/>
          <w:sz w:val="22"/>
          <w:szCs w:val="22"/>
        </w:rPr>
        <w:t>Reinforcing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innovation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through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leadership: </w:t>
      </w:r>
      <w:proofErr w:type="spellStart"/>
      <w:r w:rsidRPr="000147A7">
        <w:rPr>
          <w:rFonts w:ascii="Cambria" w:hAnsi="Cambria" w:cs="Calibri"/>
          <w:sz w:val="22"/>
          <w:szCs w:val="22"/>
        </w:rPr>
        <w:t>Mediating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role </w:t>
      </w:r>
      <w:proofErr w:type="spellStart"/>
      <w:r w:rsidRPr="000147A7">
        <w:rPr>
          <w:rFonts w:ascii="Cambria" w:hAnsi="Cambria" w:cs="Calibri"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job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satisfaction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Journal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Organizational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Change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Management, 31</w:t>
      </w:r>
      <w:r w:rsidRPr="000147A7">
        <w:rPr>
          <w:rFonts w:ascii="Cambria" w:hAnsi="Cambria" w:cs="Calibri"/>
          <w:sz w:val="22"/>
          <w:szCs w:val="22"/>
        </w:rPr>
        <w:t>(4), 810-838.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proofErr w:type="spellStart"/>
      <w:r w:rsidRPr="000147A7">
        <w:rPr>
          <w:rFonts w:ascii="Cambria" w:hAnsi="Cambria" w:cs="Calibri"/>
          <w:sz w:val="22"/>
          <w:szCs w:val="22"/>
        </w:rPr>
        <w:t>Avolio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B. J., </w:t>
      </w:r>
      <w:proofErr w:type="spellStart"/>
      <w:r w:rsidRPr="000147A7">
        <w:rPr>
          <w:rFonts w:ascii="Cambria" w:hAnsi="Cambria" w:cs="Calibri"/>
          <w:sz w:val="22"/>
          <w:szCs w:val="22"/>
        </w:rPr>
        <w:t>Waldman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D. A., &amp; Einstein, W. O. (1988).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 in a Management Game </w:t>
      </w:r>
      <w:proofErr w:type="spellStart"/>
      <w:r w:rsidRPr="000147A7">
        <w:rPr>
          <w:rFonts w:ascii="Cambria" w:hAnsi="Cambria" w:cs="Calibri"/>
          <w:sz w:val="22"/>
          <w:szCs w:val="22"/>
        </w:rPr>
        <w:t>Simulation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Group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&amp;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Organization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Studies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(1986-1998), 13</w:t>
      </w:r>
      <w:r w:rsidRPr="000147A7">
        <w:rPr>
          <w:rFonts w:ascii="Cambria" w:hAnsi="Cambria" w:cs="Calibri"/>
          <w:sz w:val="22"/>
          <w:szCs w:val="22"/>
        </w:rPr>
        <w:t>(1), 59-81.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proofErr w:type="spellStart"/>
      <w:r w:rsidRPr="000147A7">
        <w:rPr>
          <w:rFonts w:ascii="Cambria" w:hAnsi="Cambria" w:cs="Calibri"/>
          <w:sz w:val="22"/>
          <w:szCs w:val="22"/>
        </w:rPr>
        <w:t>Awamleh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R., </w:t>
      </w:r>
      <w:proofErr w:type="spellStart"/>
      <w:r w:rsidRPr="000147A7">
        <w:rPr>
          <w:rFonts w:ascii="Cambria" w:hAnsi="Cambria" w:cs="Calibri"/>
          <w:sz w:val="22"/>
          <w:szCs w:val="22"/>
        </w:rPr>
        <w:t>Evans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J., &amp; </w:t>
      </w:r>
      <w:proofErr w:type="spellStart"/>
      <w:r w:rsidRPr="000147A7">
        <w:rPr>
          <w:rFonts w:ascii="Cambria" w:hAnsi="Cambria" w:cs="Calibri"/>
          <w:sz w:val="22"/>
          <w:szCs w:val="22"/>
        </w:rPr>
        <w:t>Mahate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A. (2015). A Test </w:t>
      </w:r>
      <w:proofErr w:type="spellStart"/>
      <w:r w:rsidRPr="000147A7">
        <w:rPr>
          <w:rFonts w:ascii="Cambria" w:hAnsi="Cambria" w:cs="Calibri"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Transactional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 </w:t>
      </w:r>
      <w:proofErr w:type="spellStart"/>
      <w:r w:rsidRPr="000147A7">
        <w:rPr>
          <w:rFonts w:ascii="Cambria" w:hAnsi="Cambria" w:cs="Calibri"/>
          <w:sz w:val="22"/>
          <w:szCs w:val="22"/>
        </w:rPr>
        <w:t>Styles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on </w:t>
      </w:r>
      <w:proofErr w:type="spellStart"/>
      <w:r w:rsidRPr="000147A7">
        <w:rPr>
          <w:rFonts w:ascii="Cambria" w:hAnsi="Cambria" w:cs="Calibri"/>
          <w:sz w:val="22"/>
          <w:szCs w:val="22"/>
        </w:rPr>
        <w:t>Employees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‘ </w:t>
      </w:r>
      <w:proofErr w:type="spellStart"/>
      <w:r w:rsidRPr="000147A7">
        <w:rPr>
          <w:rFonts w:ascii="Cambria" w:hAnsi="Cambria" w:cs="Calibri"/>
          <w:sz w:val="22"/>
          <w:szCs w:val="22"/>
        </w:rPr>
        <w:t>Satisfaction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Performance in </w:t>
      </w:r>
      <w:proofErr w:type="spellStart"/>
      <w:r w:rsidRPr="000147A7">
        <w:rPr>
          <w:rFonts w:ascii="Cambria" w:hAnsi="Cambria" w:cs="Calibri"/>
          <w:sz w:val="22"/>
          <w:szCs w:val="22"/>
        </w:rPr>
        <w:t>the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UAE </w:t>
      </w:r>
      <w:proofErr w:type="spellStart"/>
      <w:r w:rsidRPr="000147A7">
        <w:rPr>
          <w:rFonts w:ascii="Cambria" w:hAnsi="Cambria" w:cs="Calibri"/>
          <w:sz w:val="22"/>
          <w:szCs w:val="22"/>
        </w:rPr>
        <w:t>Banking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Sector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Journal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Comparative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International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Management, 8</w:t>
      </w:r>
      <w:r w:rsidRPr="000147A7">
        <w:rPr>
          <w:rFonts w:ascii="Cambria" w:hAnsi="Cambria" w:cs="Calibri"/>
          <w:sz w:val="22"/>
          <w:szCs w:val="22"/>
        </w:rPr>
        <w:t>(1), 3-19.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Bass, B. M. (1990). </w:t>
      </w:r>
      <w:proofErr w:type="spellStart"/>
      <w:r w:rsidRPr="000147A7">
        <w:rPr>
          <w:rFonts w:ascii="Cambria" w:hAnsi="Cambria" w:cs="Calibri"/>
          <w:sz w:val="22"/>
          <w:szCs w:val="22"/>
        </w:rPr>
        <w:t>From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Transactional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to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Leadership: </w:t>
      </w:r>
      <w:proofErr w:type="spellStart"/>
      <w:r w:rsidRPr="000147A7">
        <w:rPr>
          <w:rFonts w:ascii="Cambria" w:hAnsi="Cambria" w:cs="Calibri"/>
          <w:sz w:val="22"/>
          <w:szCs w:val="22"/>
        </w:rPr>
        <w:t>Learning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to </w:t>
      </w:r>
      <w:proofErr w:type="spellStart"/>
      <w:r w:rsidRPr="000147A7">
        <w:rPr>
          <w:rFonts w:ascii="Cambria" w:hAnsi="Cambria" w:cs="Calibri"/>
          <w:sz w:val="22"/>
          <w:szCs w:val="22"/>
        </w:rPr>
        <w:t>Share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the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Vision.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Organizational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Dynamics, 18</w:t>
      </w:r>
      <w:r w:rsidRPr="000147A7">
        <w:rPr>
          <w:rFonts w:ascii="Cambria" w:hAnsi="Cambria" w:cs="Calibri"/>
          <w:sz w:val="22"/>
          <w:szCs w:val="22"/>
        </w:rPr>
        <w:t>(3), 19-31.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Bass, B. M. (1995). </w:t>
      </w:r>
      <w:proofErr w:type="spellStart"/>
      <w:r w:rsidRPr="000147A7">
        <w:rPr>
          <w:rFonts w:ascii="Cambria" w:hAnsi="Cambria" w:cs="Calibri"/>
          <w:sz w:val="22"/>
          <w:szCs w:val="22"/>
        </w:rPr>
        <w:t>Theory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 </w:t>
      </w:r>
      <w:proofErr w:type="spellStart"/>
      <w:r w:rsidRPr="000147A7">
        <w:rPr>
          <w:rFonts w:ascii="Cambria" w:hAnsi="Cambria" w:cs="Calibri"/>
          <w:sz w:val="22"/>
          <w:szCs w:val="22"/>
        </w:rPr>
        <w:t>Redux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Leadershio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Quartely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>, 6</w:t>
      </w:r>
      <w:r w:rsidRPr="000147A7">
        <w:rPr>
          <w:rFonts w:ascii="Cambria" w:hAnsi="Cambria" w:cs="Calibri"/>
          <w:sz w:val="22"/>
          <w:szCs w:val="22"/>
        </w:rPr>
        <w:t>(4), 463-478.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Bass, B. M., </w:t>
      </w:r>
      <w:proofErr w:type="spellStart"/>
      <w:r w:rsidRPr="000147A7">
        <w:rPr>
          <w:rFonts w:ascii="Cambria" w:hAnsi="Cambria" w:cs="Calibri"/>
          <w:sz w:val="22"/>
          <w:szCs w:val="22"/>
        </w:rPr>
        <w:t>Avolio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B. J., Jung, D. I., &amp; </w:t>
      </w:r>
      <w:proofErr w:type="spellStart"/>
      <w:r w:rsidRPr="000147A7">
        <w:rPr>
          <w:rFonts w:ascii="Cambria" w:hAnsi="Cambria" w:cs="Calibri"/>
          <w:sz w:val="22"/>
          <w:szCs w:val="22"/>
        </w:rPr>
        <w:t>Berson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Y. (2003). </w:t>
      </w:r>
      <w:proofErr w:type="spellStart"/>
      <w:r w:rsidRPr="000147A7">
        <w:rPr>
          <w:rFonts w:ascii="Cambria" w:hAnsi="Cambria" w:cs="Calibri"/>
          <w:sz w:val="22"/>
          <w:szCs w:val="22"/>
        </w:rPr>
        <w:t>Predicting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Unit Performance by </w:t>
      </w:r>
      <w:proofErr w:type="spellStart"/>
      <w:r w:rsidRPr="000147A7">
        <w:rPr>
          <w:rFonts w:ascii="Cambria" w:hAnsi="Cambria" w:cs="Calibri"/>
          <w:sz w:val="22"/>
          <w:szCs w:val="22"/>
        </w:rPr>
        <w:t>Assessing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Transactional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Journal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Applied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Psychology, 88</w:t>
      </w:r>
      <w:r w:rsidRPr="000147A7">
        <w:rPr>
          <w:rFonts w:ascii="Cambria" w:hAnsi="Cambria" w:cs="Calibri"/>
          <w:sz w:val="22"/>
          <w:szCs w:val="22"/>
        </w:rPr>
        <w:t>(2), 207-218.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spacing w:line="259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0147A7">
        <w:rPr>
          <w:rFonts w:ascii="Cambria" w:hAnsi="Cambria"/>
          <w:sz w:val="22"/>
          <w:szCs w:val="22"/>
        </w:rPr>
        <w:t>Campbell</w:t>
      </w:r>
      <w:proofErr w:type="spellEnd"/>
      <w:r w:rsidRPr="000147A7">
        <w:rPr>
          <w:rFonts w:ascii="Cambria" w:hAnsi="Cambria"/>
          <w:sz w:val="22"/>
          <w:szCs w:val="22"/>
        </w:rPr>
        <w:t>, J. D. (1990). Self-</w:t>
      </w:r>
      <w:proofErr w:type="spellStart"/>
      <w:r w:rsidRPr="000147A7">
        <w:rPr>
          <w:rFonts w:ascii="Cambria" w:hAnsi="Cambria"/>
          <w:sz w:val="22"/>
          <w:szCs w:val="22"/>
        </w:rPr>
        <w:t>Esteem</w:t>
      </w:r>
      <w:proofErr w:type="spellEnd"/>
      <w:r w:rsidRPr="000147A7">
        <w:rPr>
          <w:rFonts w:ascii="Cambria" w:hAnsi="Cambria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/>
          <w:sz w:val="22"/>
          <w:szCs w:val="22"/>
        </w:rPr>
        <w:t>and</w:t>
      </w:r>
      <w:proofErr w:type="spellEnd"/>
      <w:r w:rsidRPr="000147A7">
        <w:rPr>
          <w:rFonts w:ascii="Cambria" w:hAnsi="Cambria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/>
          <w:sz w:val="22"/>
          <w:szCs w:val="22"/>
        </w:rPr>
        <w:t>Clarity</w:t>
      </w:r>
      <w:proofErr w:type="spellEnd"/>
      <w:r w:rsidRPr="000147A7">
        <w:rPr>
          <w:rFonts w:ascii="Cambria" w:hAnsi="Cambria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/>
          <w:sz w:val="22"/>
          <w:szCs w:val="22"/>
        </w:rPr>
        <w:t>of</w:t>
      </w:r>
      <w:proofErr w:type="spellEnd"/>
      <w:r w:rsidRPr="000147A7">
        <w:rPr>
          <w:rFonts w:ascii="Cambria" w:hAnsi="Cambria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/>
          <w:sz w:val="22"/>
          <w:szCs w:val="22"/>
        </w:rPr>
        <w:t>the</w:t>
      </w:r>
      <w:proofErr w:type="spellEnd"/>
      <w:r w:rsidRPr="000147A7">
        <w:rPr>
          <w:rFonts w:ascii="Cambria" w:hAnsi="Cambria"/>
          <w:sz w:val="22"/>
          <w:szCs w:val="22"/>
        </w:rPr>
        <w:t xml:space="preserve"> Self-</w:t>
      </w:r>
      <w:proofErr w:type="spellStart"/>
      <w:r w:rsidRPr="000147A7">
        <w:rPr>
          <w:rFonts w:ascii="Cambria" w:hAnsi="Cambria"/>
          <w:sz w:val="22"/>
          <w:szCs w:val="22"/>
        </w:rPr>
        <w:t>Concept</w:t>
      </w:r>
      <w:proofErr w:type="spellEnd"/>
      <w:r w:rsidRPr="000147A7">
        <w:rPr>
          <w:rFonts w:ascii="Cambria" w:hAnsi="Cambria"/>
          <w:sz w:val="22"/>
          <w:szCs w:val="22"/>
        </w:rPr>
        <w:t xml:space="preserve">. </w:t>
      </w:r>
      <w:proofErr w:type="spellStart"/>
      <w:r w:rsidRPr="000147A7">
        <w:rPr>
          <w:rFonts w:ascii="Cambria" w:hAnsi="Cambria"/>
          <w:i/>
          <w:sz w:val="22"/>
          <w:szCs w:val="22"/>
        </w:rPr>
        <w:t>Journal</w:t>
      </w:r>
      <w:proofErr w:type="spellEnd"/>
      <w:r w:rsidRPr="000147A7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/>
          <w:i/>
          <w:sz w:val="22"/>
          <w:szCs w:val="22"/>
        </w:rPr>
        <w:t>of</w:t>
      </w:r>
      <w:proofErr w:type="spellEnd"/>
      <w:r w:rsidRPr="000147A7">
        <w:rPr>
          <w:rFonts w:ascii="Cambria" w:hAnsi="Cambria"/>
          <w:i/>
          <w:sz w:val="22"/>
          <w:szCs w:val="22"/>
        </w:rPr>
        <w:t xml:space="preserve"> Personality </w:t>
      </w:r>
      <w:proofErr w:type="spellStart"/>
      <w:r w:rsidRPr="000147A7">
        <w:rPr>
          <w:rFonts w:ascii="Cambria" w:hAnsi="Cambria"/>
          <w:i/>
          <w:sz w:val="22"/>
          <w:szCs w:val="22"/>
        </w:rPr>
        <w:t>and</w:t>
      </w:r>
      <w:proofErr w:type="spellEnd"/>
      <w:r w:rsidRPr="000147A7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/>
          <w:i/>
          <w:sz w:val="22"/>
          <w:szCs w:val="22"/>
        </w:rPr>
        <w:t>Social</w:t>
      </w:r>
      <w:proofErr w:type="spellEnd"/>
      <w:r w:rsidRPr="000147A7">
        <w:rPr>
          <w:rFonts w:ascii="Cambria" w:hAnsi="Cambria"/>
          <w:i/>
          <w:sz w:val="22"/>
          <w:szCs w:val="22"/>
        </w:rPr>
        <w:t xml:space="preserve"> Psychology, 59</w:t>
      </w:r>
      <w:r w:rsidRPr="000147A7">
        <w:rPr>
          <w:rFonts w:ascii="Cambria" w:hAnsi="Cambria"/>
          <w:sz w:val="22"/>
          <w:szCs w:val="22"/>
        </w:rPr>
        <w:t>(3), 538-349.</w:t>
      </w:r>
    </w:p>
    <w:p w:rsidR="000147A7" w:rsidRPr="000147A7" w:rsidRDefault="000147A7" w:rsidP="00BD7185">
      <w:pPr>
        <w:spacing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proofErr w:type="spellStart"/>
      <w:r w:rsidRPr="000147A7">
        <w:rPr>
          <w:rFonts w:ascii="Cambria" w:hAnsi="Cambria" w:cs="Calibri"/>
          <w:sz w:val="22"/>
          <w:szCs w:val="22"/>
        </w:rPr>
        <w:t>Howell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J. M. &amp; </w:t>
      </w:r>
      <w:proofErr w:type="spellStart"/>
      <w:r w:rsidRPr="000147A7">
        <w:rPr>
          <w:rFonts w:ascii="Cambria" w:hAnsi="Cambria" w:cs="Calibri"/>
          <w:sz w:val="22"/>
          <w:szCs w:val="22"/>
        </w:rPr>
        <w:t>Hall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-Merenda, K. E. (1999). </w:t>
      </w:r>
      <w:proofErr w:type="spellStart"/>
      <w:r w:rsidRPr="000147A7">
        <w:rPr>
          <w:rFonts w:ascii="Cambria" w:hAnsi="Cambria" w:cs="Calibri"/>
          <w:sz w:val="22"/>
          <w:szCs w:val="22"/>
        </w:rPr>
        <w:t>The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Ties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That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Bind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: </w:t>
      </w:r>
      <w:proofErr w:type="spellStart"/>
      <w:r w:rsidRPr="000147A7">
        <w:rPr>
          <w:rFonts w:ascii="Cambria" w:hAnsi="Cambria" w:cs="Calibri"/>
          <w:sz w:val="22"/>
          <w:szCs w:val="22"/>
        </w:rPr>
        <w:t>The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Impact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Leader-</w:t>
      </w:r>
      <w:proofErr w:type="spellStart"/>
      <w:r w:rsidRPr="000147A7">
        <w:rPr>
          <w:rFonts w:ascii="Cambria" w:hAnsi="Cambria" w:cs="Calibri"/>
          <w:sz w:val="22"/>
          <w:szCs w:val="22"/>
        </w:rPr>
        <w:t>Member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Exchange,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Transactional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Leadership,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Distance on </w:t>
      </w:r>
      <w:proofErr w:type="spellStart"/>
      <w:r w:rsidRPr="000147A7">
        <w:rPr>
          <w:rFonts w:ascii="Cambria" w:hAnsi="Cambria" w:cs="Calibri"/>
          <w:sz w:val="22"/>
          <w:szCs w:val="22"/>
        </w:rPr>
        <w:t>Predicting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Follower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Performance.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Journal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Applied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Psychology, 84</w:t>
      </w:r>
      <w:r w:rsidRPr="000147A7">
        <w:rPr>
          <w:rFonts w:ascii="Cambria" w:hAnsi="Cambria" w:cs="Calibri"/>
          <w:sz w:val="22"/>
          <w:szCs w:val="22"/>
        </w:rPr>
        <w:t>(5), 680-694.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Lin, H., </w:t>
      </w:r>
      <w:proofErr w:type="spellStart"/>
      <w:r w:rsidRPr="000147A7">
        <w:rPr>
          <w:rFonts w:ascii="Cambria" w:hAnsi="Cambria" w:cs="Calibri"/>
          <w:sz w:val="22"/>
          <w:szCs w:val="22"/>
        </w:rPr>
        <w:t>Dang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T., </w:t>
      </w:r>
      <w:proofErr w:type="spellStart"/>
      <w:r w:rsidRPr="000147A7">
        <w:rPr>
          <w:rFonts w:ascii="Cambria" w:hAnsi="Cambria" w:cs="Calibri"/>
          <w:sz w:val="22"/>
          <w:szCs w:val="22"/>
        </w:rPr>
        <w:t>Liu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, Y. (2016). CEO </w:t>
      </w:r>
      <w:proofErr w:type="spellStart"/>
      <w:r w:rsidRPr="000147A7">
        <w:rPr>
          <w:rFonts w:ascii="Cambria" w:hAnsi="Cambria" w:cs="Calibri"/>
          <w:sz w:val="22"/>
          <w:szCs w:val="22"/>
        </w:rPr>
        <w:t>transformational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leadership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firm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performance: A </w:t>
      </w:r>
      <w:proofErr w:type="spellStart"/>
      <w:r w:rsidRPr="000147A7">
        <w:rPr>
          <w:rFonts w:ascii="Cambria" w:hAnsi="Cambria" w:cs="Calibri"/>
          <w:sz w:val="22"/>
          <w:szCs w:val="22"/>
        </w:rPr>
        <w:t>moderated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mediation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model </w:t>
      </w:r>
      <w:proofErr w:type="spellStart"/>
      <w:r w:rsidRPr="000147A7">
        <w:rPr>
          <w:rFonts w:ascii="Cambria" w:hAnsi="Cambria" w:cs="Calibri"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TMR trust </w:t>
      </w:r>
      <w:proofErr w:type="spellStart"/>
      <w:r w:rsidRPr="000147A7">
        <w:rPr>
          <w:rFonts w:ascii="Cambria" w:hAnsi="Cambria" w:cs="Calibri"/>
          <w:sz w:val="22"/>
          <w:szCs w:val="22"/>
        </w:rPr>
        <w:t>climate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and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environmental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sz w:val="22"/>
          <w:szCs w:val="22"/>
        </w:rPr>
        <w:t>dynamism</w:t>
      </w:r>
      <w:proofErr w:type="spellEnd"/>
      <w:r w:rsidRPr="000147A7">
        <w:rPr>
          <w:rFonts w:ascii="Cambria" w:hAnsi="Cambria" w:cs="Calibri"/>
          <w:sz w:val="22"/>
          <w:szCs w:val="22"/>
        </w:rPr>
        <w:t xml:space="preserve">.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Asia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Pacific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Journal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</w:t>
      </w:r>
      <w:proofErr w:type="spellStart"/>
      <w:r w:rsidRPr="000147A7">
        <w:rPr>
          <w:rFonts w:ascii="Cambria" w:hAnsi="Cambria" w:cs="Calibri"/>
          <w:i/>
          <w:sz w:val="22"/>
          <w:szCs w:val="22"/>
        </w:rPr>
        <w:t>of</w:t>
      </w:r>
      <w:proofErr w:type="spellEnd"/>
      <w:r w:rsidRPr="000147A7">
        <w:rPr>
          <w:rFonts w:ascii="Cambria" w:hAnsi="Cambria" w:cs="Calibri"/>
          <w:i/>
          <w:sz w:val="22"/>
          <w:szCs w:val="22"/>
        </w:rPr>
        <w:t xml:space="preserve"> Management, 33</w:t>
      </w:r>
      <w:r w:rsidRPr="000147A7">
        <w:rPr>
          <w:rFonts w:ascii="Cambria" w:hAnsi="Cambria" w:cs="Calibri"/>
          <w:sz w:val="22"/>
          <w:szCs w:val="22"/>
        </w:rPr>
        <w:t>(4), 981-1008.</w:t>
      </w:r>
    </w:p>
    <w:p w:rsidR="000147A7" w:rsidRPr="000147A7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</w:p>
    <w:p w:rsidR="00B46021" w:rsidRPr="00BD7185" w:rsidRDefault="000147A7" w:rsidP="00BD7185">
      <w:pPr>
        <w:pStyle w:val="Normlnweb"/>
        <w:spacing w:before="0" w:beforeAutospacing="0" w:after="0" w:afterAutospacing="0" w:line="259" w:lineRule="auto"/>
        <w:jc w:val="both"/>
        <w:rPr>
          <w:rFonts w:ascii="Cambria" w:hAnsi="Cambria" w:cs="Calibri"/>
          <w:sz w:val="22"/>
          <w:szCs w:val="22"/>
        </w:rPr>
      </w:pPr>
      <w:r w:rsidRPr="000147A7">
        <w:rPr>
          <w:rFonts w:ascii="Cambria" w:hAnsi="Cambria" w:cs="Calibri"/>
          <w:sz w:val="22"/>
          <w:szCs w:val="22"/>
        </w:rPr>
        <w:t xml:space="preserve">Procházka, J., Vaculík, M., &amp; Smutný, P. (2014). Vztah efektivity leadera transakčního a transformačního leadershipu: Jak působí posilující efekt? </w:t>
      </w:r>
      <w:r w:rsidRPr="000147A7">
        <w:rPr>
          <w:rFonts w:ascii="Cambria" w:hAnsi="Cambria" w:cs="Calibri"/>
          <w:i/>
          <w:sz w:val="22"/>
          <w:szCs w:val="22"/>
        </w:rPr>
        <w:t>Psychologie pro praxi, 3</w:t>
      </w:r>
      <w:r w:rsidRPr="000147A7">
        <w:rPr>
          <w:rFonts w:ascii="Cambria" w:hAnsi="Cambria" w:cs="Calibri"/>
          <w:sz w:val="22"/>
          <w:szCs w:val="22"/>
        </w:rPr>
        <w:t>(4), 95-109.</w:t>
      </w:r>
    </w:p>
    <w:sectPr w:rsidR="00B46021" w:rsidRPr="00BD7185" w:rsidSect="004B76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zivatel" w:date="2019-04-06T14:33:00Z" w:initials="JP">
    <w:p w:rsidR="009679CB" w:rsidRDefault="009679CB">
      <w:pPr>
        <w:pStyle w:val="Textkomente"/>
      </w:pPr>
      <w:r>
        <w:rPr>
          <w:rStyle w:val="Odkaznakoment"/>
        </w:rPr>
        <w:annotationRef/>
      </w:r>
      <w:r>
        <w:t>Ty nejsou podmínkou ani základem TL, ale jsou jeho součástí. TL je skrze ně definován.</w:t>
      </w:r>
    </w:p>
    <w:p w:rsidR="009679CB" w:rsidRDefault="009679CB">
      <w:pPr>
        <w:pStyle w:val="Textkomente"/>
      </w:pPr>
    </w:p>
    <w:p w:rsidR="009679CB" w:rsidRDefault="009679CB">
      <w:pPr>
        <w:pStyle w:val="Textkomente"/>
      </w:pPr>
      <w:r>
        <w:t>Pokud bychom je brali jako podmínku, pak by platilo, že podmínkou efektivity TL je to, že se leader chová jako TL.</w:t>
      </w:r>
    </w:p>
  </w:comment>
  <w:comment w:id="2" w:author="Uzivatel" w:date="2019-04-06T14:34:00Z" w:initials="JP">
    <w:p w:rsidR="009679CB" w:rsidRDefault="009679CB">
      <w:pPr>
        <w:pStyle w:val="Textkomente"/>
      </w:pPr>
      <w:r>
        <w:rPr>
          <w:rStyle w:val="Odkaznakoment"/>
        </w:rPr>
        <w:annotationRef/>
      </w:r>
      <w:r>
        <w:t>„Efektivnější“ nikoliv „efektivní“. TL funguje i při větší vzdálenosti, blízkost jeho vliv jen posiluje.</w:t>
      </w:r>
    </w:p>
  </w:comment>
  <w:comment w:id="3" w:author="Uzivatel" w:date="2019-04-06T14:35:00Z" w:initials="JP">
    <w:p w:rsidR="009679CB" w:rsidRDefault="009679CB">
      <w:pPr>
        <w:pStyle w:val="Textkomente"/>
      </w:pPr>
      <w:r>
        <w:rPr>
          <w:rStyle w:val="Odkaznakoment"/>
        </w:rPr>
        <w:annotationRef/>
      </w:r>
      <w:r>
        <w:t>Ano. Rád bych se dočetl také to, zda tyto faktory zvyšují či snižují efektivitu transakčního leadershipu.</w:t>
      </w:r>
    </w:p>
  </w:comment>
  <w:comment w:id="4" w:author="Uzivatel" w:date="2019-04-06T14:37:00Z" w:initials="JP">
    <w:p w:rsidR="009679CB" w:rsidRDefault="009679CB">
      <w:pPr>
        <w:pStyle w:val="Textkomente"/>
      </w:pPr>
      <w:r>
        <w:rPr>
          <w:rStyle w:val="Odkaznakoment"/>
        </w:rPr>
        <w:annotationRef/>
      </w:r>
      <w:r>
        <w:t>možná bychom mohli spíš říci, že zohledňuje poznatky z motivačních teorií potřeb.</w:t>
      </w:r>
    </w:p>
    <w:p w:rsidR="009679CB" w:rsidRDefault="009679CB">
      <w:pPr>
        <w:pStyle w:val="Textkomente"/>
      </w:pPr>
    </w:p>
    <w:p w:rsidR="009679CB" w:rsidRDefault="009679CB">
      <w:pPr>
        <w:pStyle w:val="Textkomente"/>
      </w:pPr>
      <w:r>
        <w:t xml:space="preserve">Určitě nelze říci, že by byl navázán na původní </w:t>
      </w:r>
      <w:proofErr w:type="spellStart"/>
      <w:r>
        <w:t>Maslowovu</w:t>
      </w:r>
      <w:proofErr w:type="spellEnd"/>
      <w:r>
        <w:t xml:space="preserve"> teorii. V takovém případě by musel být transformační leadership neefektivní, pokud následovník nemá naplněnu byť jen jedinou potřebu z „nižší“ kategorie. Pak by se u něj neobjevila potřeba seberealizace a TL by neměl na co působit.</w:t>
      </w:r>
    </w:p>
  </w:comment>
  <w:comment w:id="5" w:author="Uzivatel" w:date="2019-04-06T14:39:00Z" w:initials="JP">
    <w:p w:rsidR="009679CB" w:rsidRDefault="009679CB">
      <w:pPr>
        <w:pStyle w:val="Textkomente"/>
      </w:pPr>
      <w:r>
        <w:rPr>
          <w:rStyle w:val="Odkaznakoment"/>
        </w:rPr>
        <w:annotationRef/>
      </w:r>
      <w:r>
        <w:t xml:space="preserve">Toto ale není součást teorie transformačního leadershipu. Tady jen popisuješ další konstrukt, který by mohl s TL souviset. </w:t>
      </w:r>
    </w:p>
  </w:comment>
  <w:comment w:id="6" w:author="Uzivatel" w:date="2019-04-06T14:41:00Z" w:initials="JP">
    <w:p w:rsidR="009679CB" w:rsidRDefault="009679CB">
      <w:pPr>
        <w:pStyle w:val="Textkomente"/>
      </w:pPr>
      <w:r>
        <w:rPr>
          <w:rStyle w:val="Odkaznakoment"/>
        </w:rPr>
        <w:annotationRef/>
      </w:r>
    </w:p>
    <w:p w:rsidR="009679CB" w:rsidRDefault="009679CB">
      <w:pPr>
        <w:pStyle w:val="Textkomente"/>
      </w:pPr>
      <w:r>
        <w:t>Líbí se mi, že se text opírá o řadu zdrojů, které jsou relevantní pro odpověď na položené otázky. Odpovědi na první, druhou a poslední otázku jsou trefné.</w:t>
      </w:r>
    </w:p>
    <w:p w:rsidR="009679CB" w:rsidRDefault="009679CB">
      <w:pPr>
        <w:pStyle w:val="Textkomente"/>
      </w:pPr>
      <w:r>
        <w:t xml:space="preserve">U třetí a </w:t>
      </w:r>
      <w:r w:rsidR="00BA202E">
        <w:t>čtvrté otázky jsou faktické a argumentační nepřesnosti.</w:t>
      </w:r>
    </w:p>
    <w:p w:rsidR="00BA202E" w:rsidRDefault="00BA202E">
      <w:pPr>
        <w:pStyle w:val="Textkomente"/>
      </w:pPr>
    </w:p>
    <w:p w:rsidR="00BA202E" w:rsidRDefault="00BA202E">
      <w:pPr>
        <w:pStyle w:val="Textkomente"/>
      </w:pPr>
      <w:r>
        <w:t xml:space="preserve">Hodnocení: 8 </w:t>
      </w:r>
      <w:r>
        <w:t>bodů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2B2"/>
    <w:multiLevelType w:val="hybridMultilevel"/>
    <w:tmpl w:val="B59EF36A"/>
    <w:lvl w:ilvl="0" w:tplc="C6728E82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A1307C0"/>
    <w:multiLevelType w:val="hybridMultilevel"/>
    <w:tmpl w:val="DBB8A816"/>
    <w:lvl w:ilvl="0" w:tplc="76726C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31AA"/>
    <w:multiLevelType w:val="hybridMultilevel"/>
    <w:tmpl w:val="B5B0A3DC"/>
    <w:lvl w:ilvl="0" w:tplc="0276A9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A0470"/>
    <w:multiLevelType w:val="hybridMultilevel"/>
    <w:tmpl w:val="CD3AB3D4"/>
    <w:lvl w:ilvl="0" w:tplc="B3A8AB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45BEF"/>
    <w:multiLevelType w:val="hybridMultilevel"/>
    <w:tmpl w:val="27D80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732A68"/>
    <w:rsid w:val="000147A7"/>
    <w:rsid w:val="0016797E"/>
    <w:rsid w:val="00192941"/>
    <w:rsid w:val="001A1EF2"/>
    <w:rsid w:val="00277127"/>
    <w:rsid w:val="004956D6"/>
    <w:rsid w:val="004B769C"/>
    <w:rsid w:val="0062625D"/>
    <w:rsid w:val="006B3FFA"/>
    <w:rsid w:val="006E0838"/>
    <w:rsid w:val="0073134D"/>
    <w:rsid w:val="00732A68"/>
    <w:rsid w:val="0082132A"/>
    <w:rsid w:val="009329B0"/>
    <w:rsid w:val="009679CB"/>
    <w:rsid w:val="00A04E0F"/>
    <w:rsid w:val="00A4750E"/>
    <w:rsid w:val="00AC6E3C"/>
    <w:rsid w:val="00B35E50"/>
    <w:rsid w:val="00B46021"/>
    <w:rsid w:val="00B915F1"/>
    <w:rsid w:val="00BA202E"/>
    <w:rsid w:val="00BA50FF"/>
    <w:rsid w:val="00BC65B6"/>
    <w:rsid w:val="00BD7185"/>
    <w:rsid w:val="00BE0664"/>
    <w:rsid w:val="00C43017"/>
    <w:rsid w:val="00D15D4E"/>
    <w:rsid w:val="00D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2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46021"/>
  </w:style>
  <w:style w:type="paragraph" w:styleId="Odstavecseseznamem">
    <w:name w:val="List Paragraph"/>
    <w:basedOn w:val="Normln"/>
    <w:uiPriority w:val="34"/>
    <w:qFormat/>
    <w:rsid w:val="00B915F1"/>
    <w:pPr>
      <w:spacing w:before="240" w:after="240" w:line="288" w:lineRule="auto"/>
      <w:ind w:left="567" w:hanging="567"/>
      <w:contextualSpacing/>
      <w:jc w:val="both"/>
    </w:pPr>
    <w:rPr>
      <w:rFonts w:ascii="Palatino Linotype" w:eastAsia="SimHei" w:hAnsi="Palatino Linotype" w:cs="Times New Roman"/>
      <w:sz w:val="20"/>
      <w:szCs w:val="22"/>
      <w:lang w:eastAsia="ja-JP"/>
    </w:rPr>
  </w:style>
  <w:style w:type="table" w:styleId="Mkatabulky">
    <w:name w:val="Table Grid"/>
    <w:basedOn w:val="Normlntabulka"/>
    <w:uiPriority w:val="39"/>
    <w:rsid w:val="00A4750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679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9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9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9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9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Klimplová</dc:creator>
  <cp:keywords/>
  <dc:description/>
  <cp:lastModifiedBy>Uzivatel</cp:lastModifiedBy>
  <cp:revision>16</cp:revision>
  <dcterms:created xsi:type="dcterms:W3CDTF">2019-03-24T18:07:00Z</dcterms:created>
  <dcterms:modified xsi:type="dcterms:W3CDTF">2019-04-06T12:41:00Z</dcterms:modified>
</cp:coreProperties>
</file>