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22" w:rsidRDefault="00420F49">
      <w:pPr>
        <w:pStyle w:val="Standard"/>
      </w:pPr>
      <w:r>
        <w:t>Dear students,</w:t>
      </w:r>
    </w:p>
    <w:p w:rsidR="00930022" w:rsidRDefault="00420F49">
      <w:pPr>
        <w:pStyle w:val="Standard"/>
      </w:pPr>
      <w:r>
        <w:t>open the data „preexam.sa</w:t>
      </w:r>
      <w:r w:rsidR="00AB6BD5">
        <w:t>v“ and complete following tasks. Good luck!:)</w:t>
      </w:r>
    </w:p>
    <w:p w:rsidR="00930022" w:rsidRDefault="00930022">
      <w:pPr>
        <w:pStyle w:val="Standard"/>
      </w:pPr>
    </w:p>
    <w:p w:rsidR="00930022" w:rsidRDefault="00420F49">
      <w:pPr>
        <w:pStyle w:val="Standard"/>
        <w:numPr>
          <w:ilvl w:val="0"/>
          <w:numId w:val="1"/>
        </w:numPr>
      </w:pPr>
      <w:r>
        <w:t xml:space="preserve">Run the logistic regression model (analyse-logistic-binary logistic) explaining work satisfaction </w:t>
      </w:r>
      <w:r>
        <w:t>(SAT=dependent variable) with gender (SEX=independent variable, women as a reference group)</w:t>
      </w:r>
    </w:p>
    <w:p w:rsidR="00751625" w:rsidRDefault="00751625" w:rsidP="00751625">
      <w:pPr>
        <w:pStyle w:val="Standard"/>
        <w:ind w:left="720"/>
      </w:pPr>
    </w:p>
    <w:p w:rsidR="00930022" w:rsidRDefault="00420F49" w:rsidP="004661C2">
      <w:pPr>
        <w:pStyle w:val="Standard"/>
        <w:numPr>
          <w:ilvl w:val="0"/>
          <w:numId w:val="2"/>
        </w:numPr>
      </w:pPr>
      <w:r>
        <w:t xml:space="preserve">What is the average </w:t>
      </w:r>
      <w:r>
        <w:rPr>
          <w:b/>
          <w:bCs/>
        </w:rPr>
        <w:t>sample</w:t>
      </w:r>
      <w:r>
        <w:t xml:space="preserve"> difference in </w:t>
      </w:r>
      <w:r w:rsidRPr="004661C2">
        <w:rPr>
          <w:highlight w:val="yellow"/>
        </w:rPr>
        <w:t>odds</w:t>
      </w:r>
      <w:r>
        <w:t xml:space="preserve"> of being satisfied among men compared to women? (2 p.)</w:t>
      </w:r>
    </w:p>
    <w:p w:rsidR="004661C2" w:rsidRDefault="004661C2" w:rsidP="004661C2">
      <w:pPr>
        <w:pStyle w:val="Standard"/>
      </w:pPr>
    </w:p>
    <w:tbl>
      <w:tblPr>
        <w:tblW w:w="11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2229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 w:rsidR="004661C2" w:rsidRPr="004661C2" w:rsidTr="00C61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10205"/>
                <w:kern w:val="0"/>
                <w:sz w:val="22"/>
                <w:szCs w:val="22"/>
                <w:lang w:bidi="ar-SA"/>
              </w:rPr>
            </w:pPr>
            <w:r w:rsidRPr="004661C2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  <w:lang w:bidi="ar-SA"/>
              </w:rPr>
              <w:t>Variables in the Equation</w:t>
            </w:r>
          </w:p>
        </w:tc>
      </w:tr>
      <w:tr w:rsidR="004661C2" w:rsidRPr="004661C2" w:rsidTr="00C61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B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S.E.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Wald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df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Sig.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highlight w:val="yellow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highlight w:val="yellow"/>
                <w:lang w:bidi="ar-SA"/>
              </w:rPr>
              <w:t>Exp(B)</w:t>
            </w:r>
          </w:p>
        </w:tc>
        <w:tc>
          <w:tcPr>
            <w:tcW w:w="216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95% C.I.for EXP(B)</w:t>
            </w:r>
          </w:p>
        </w:tc>
      </w:tr>
      <w:tr w:rsidR="004661C2" w:rsidRPr="004661C2" w:rsidTr="00C61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highlight w:val="yellow"/>
                <w:lang w:bidi="ar-SA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Lower</w:t>
            </w:r>
          </w:p>
        </w:tc>
        <w:tc>
          <w:tcPr>
            <w:tcW w:w="108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Upper</w:t>
            </w:r>
          </w:p>
        </w:tc>
      </w:tr>
      <w:tr w:rsidR="004661C2" w:rsidRPr="004661C2" w:rsidTr="00C61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Step 1</w:t>
            </w: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  <w:lang w:bidi="ar-SA"/>
              </w:rPr>
              <w:t>a</w:t>
            </w:r>
          </w:p>
        </w:tc>
        <w:tc>
          <w:tcPr>
            <w:tcW w:w="22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Sex of Respondent(1)</w:t>
            </w:r>
          </w:p>
        </w:tc>
        <w:tc>
          <w:tcPr>
            <w:tcW w:w="10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,098</w:t>
            </w:r>
          </w:p>
        </w:tc>
        <w:tc>
          <w:tcPr>
            <w:tcW w:w="10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,024</w:t>
            </w:r>
          </w:p>
        </w:tc>
        <w:tc>
          <w:tcPr>
            <w:tcW w:w="10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16,507</w:t>
            </w:r>
          </w:p>
        </w:tc>
        <w:tc>
          <w:tcPr>
            <w:tcW w:w="10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  <w:tc>
          <w:tcPr>
            <w:tcW w:w="10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1,103</w:t>
            </w:r>
          </w:p>
        </w:tc>
        <w:tc>
          <w:tcPr>
            <w:tcW w:w="10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1,052</w:t>
            </w:r>
          </w:p>
        </w:tc>
        <w:tc>
          <w:tcPr>
            <w:tcW w:w="10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1,156</w:t>
            </w:r>
          </w:p>
        </w:tc>
      </w:tr>
      <w:tr w:rsidR="004661C2" w:rsidRPr="004661C2" w:rsidTr="00C61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2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Constant</w:t>
            </w:r>
          </w:p>
        </w:tc>
        <w:tc>
          <w:tcPr>
            <w:tcW w:w="10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-,260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,017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229,455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,771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4661C2" w:rsidRPr="004661C2" w:rsidTr="00C61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a. Variable(s) entered on step 1: Sex of Respondent.</w:t>
            </w:r>
          </w:p>
        </w:tc>
      </w:tr>
    </w:tbl>
    <w:p w:rsidR="004661C2" w:rsidRDefault="004661C2" w:rsidP="004661C2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</w:p>
    <w:p w:rsidR="00C61261" w:rsidRPr="004661C2" w:rsidRDefault="00C61261" w:rsidP="004661C2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i/>
          <w:kern w:val="0"/>
          <w:lang w:bidi="ar-SA"/>
        </w:rPr>
      </w:pPr>
      <w:r w:rsidRPr="00C61261">
        <w:rPr>
          <w:rFonts w:cs="Times New Roman"/>
          <w:i/>
          <w:kern w:val="0"/>
          <w:lang w:bidi="ar-SA"/>
        </w:rPr>
        <w:t xml:space="preserve">A: </w:t>
      </w:r>
      <w:r>
        <w:rPr>
          <w:rFonts w:cs="Times New Roman"/>
          <w:i/>
          <w:kern w:val="0"/>
          <w:lang w:bidi="ar-SA"/>
        </w:rPr>
        <w:t xml:space="preserve">Sample difference </w:t>
      </w:r>
      <w:r w:rsidRPr="00C61261">
        <w:rPr>
          <w:rFonts w:cs="Times New Roman"/>
          <w:i/>
          <w:kern w:val="0"/>
          <w:lang w:bidi="ar-SA"/>
        </w:rPr>
        <w:t>in</w:t>
      </w:r>
      <w:r w:rsidRPr="00C61261">
        <w:rPr>
          <w:i/>
        </w:rPr>
        <w:t xml:space="preserve"> </w:t>
      </w:r>
      <w:r w:rsidRPr="00C61261">
        <w:rPr>
          <w:i/>
          <w:highlight w:val="yellow"/>
        </w:rPr>
        <w:t>odds</w:t>
      </w:r>
      <w:r w:rsidRPr="00C61261">
        <w:rPr>
          <w:i/>
        </w:rPr>
        <w:t xml:space="preserve"> of being satisfied among men compared to women</w:t>
      </w:r>
      <w:r>
        <w:rPr>
          <w:i/>
        </w:rPr>
        <w:t xml:space="preserve"> is 1,103. Men have 1,103 times higher odds of being satisfied compared to females. Men have about 10 percent higher odds of being satisfied compared to females. </w:t>
      </w:r>
    </w:p>
    <w:p w:rsidR="004661C2" w:rsidRDefault="004661C2" w:rsidP="004661C2">
      <w:pPr>
        <w:pStyle w:val="Standard"/>
      </w:pPr>
    </w:p>
    <w:p w:rsidR="00930022" w:rsidRDefault="00420F49" w:rsidP="00C61261">
      <w:pPr>
        <w:pStyle w:val="Standard"/>
        <w:numPr>
          <w:ilvl w:val="0"/>
          <w:numId w:val="2"/>
        </w:numPr>
      </w:pPr>
      <w:r>
        <w:t xml:space="preserve">What is the average </w:t>
      </w:r>
      <w:r>
        <w:rPr>
          <w:b/>
          <w:bCs/>
        </w:rPr>
        <w:t>population</w:t>
      </w:r>
      <w:r>
        <w:t xml:space="preserve"> difference in odds of bei</w:t>
      </w:r>
      <w:r>
        <w:t>ng satisfied among men compared to women? (2 p.)</w:t>
      </w:r>
    </w:p>
    <w:p w:rsidR="00C61261" w:rsidRDefault="00C61261" w:rsidP="00C61261">
      <w:pPr>
        <w:pStyle w:val="Standard"/>
        <w:ind w:left="720"/>
      </w:pPr>
    </w:p>
    <w:p w:rsidR="00C61261" w:rsidRPr="00C61261" w:rsidRDefault="00C61261" w:rsidP="00C61261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</w:p>
    <w:tbl>
      <w:tblPr>
        <w:tblW w:w="21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1069"/>
      </w:tblGrid>
      <w:tr w:rsidR="00C61261" w:rsidRPr="00C61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8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61261" w:rsidRPr="00C61261" w:rsidRDefault="00C61261" w:rsidP="00C61261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C61261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95% C.I.for EXP(B)</w:t>
            </w:r>
          </w:p>
        </w:tc>
      </w:tr>
      <w:tr w:rsidR="00C61261" w:rsidRPr="00C61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61261" w:rsidRPr="00C61261" w:rsidRDefault="00C61261" w:rsidP="00C61261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C61261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Lower</w:t>
            </w:r>
          </w:p>
        </w:tc>
        <w:tc>
          <w:tcPr>
            <w:tcW w:w="10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61261" w:rsidRPr="00C61261" w:rsidRDefault="00C61261" w:rsidP="00C61261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C61261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Upper</w:t>
            </w:r>
          </w:p>
        </w:tc>
      </w:tr>
      <w:tr w:rsidR="00C61261" w:rsidRPr="00C61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61261" w:rsidRPr="00C61261" w:rsidRDefault="00C61261" w:rsidP="00C61261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C61261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1,052</w:t>
            </w: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61261" w:rsidRPr="00C61261" w:rsidRDefault="00C61261" w:rsidP="00C61261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C61261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1,156</w:t>
            </w:r>
          </w:p>
        </w:tc>
      </w:tr>
    </w:tbl>
    <w:p w:rsidR="00C61261" w:rsidRDefault="00C61261" w:rsidP="00C61261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</w:p>
    <w:p w:rsidR="00C61261" w:rsidRPr="00C61261" w:rsidRDefault="00C61261" w:rsidP="00C61261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i/>
          <w:kern w:val="0"/>
          <w:lang w:bidi="ar-SA"/>
        </w:rPr>
        <w:t>A: Population</w:t>
      </w:r>
      <w:r>
        <w:rPr>
          <w:rFonts w:cs="Times New Roman"/>
          <w:i/>
          <w:kern w:val="0"/>
          <w:lang w:bidi="ar-SA"/>
        </w:rPr>
        <w:t xml:space="preserve"> difference </w:t>
      </w:r>
      <w:r w:rsidRPr="00C61261">
        <w:rPr>
          <w:rFonts w:cs="Times New Roman"/>
          <w:i/>
          <w:kern w:val="0"/>
          <w:lang w:bidi="ar-SA"/>
        </w:rPr>
        <w:t>in</w:t>
      </w:r>
      <w:r w:rsidRPr="00C61261">
        <w:rPr>
          <w:i/>
        </w:rPr>
        <w:t xml:space="preserve"> </w:t>
      </w:r>
      <w:r w:rsidRPr="00C61261">
        <w:rPr>
          <w:i/>
          <w:highlight w:val="yellow"/>
        </w:rPr>
        <w:t>odds</w:t>
      </w:r>
      <w:r w:rsidRPr="00C61261">
        <w:rPr>
          <w:i/>
        </w:rPr>
        <w:t xml:space="preserve"> of being satisfied among men compared to women</w:t>
      </w:r>
      <w:r>
        <w:rPr>
          <w:i/>
        </w:rPr>
        <w:t xml:space="preserve"> is</w:t>
      </w:r>
      <w:r>
        <w:rPr>
          <w:i/>
        </w:rPr>
        <w:t xml:space="preserve"> from 1,052 to 1,156 with 95 percent probability</w:t>
      </w:r>
      <w:r>
        <w:rPr>
          <w:i/>
        </w:rPr>
        <w:t xml:space="preserve">. </w:t>
      </w:r>
      <w:r>
        <w:rPr>
          <w:i/>
        </w:rPr>
        <w:t>With 95 percent probability, in population, m</w:t>
      </w:r>
      <w:r>
        <w:rPr>
          <w:i/>
        </w:rPr>
        <w:t>en have</w:t>
      </w:r>
      <w:r>
        <w:rPr>
          <w:i/>
        </w:rPr>
        <w:t xml:space="preserve"> from</w:t>
      </w:r>
      <w:r>
        <w:rPr>
          <w:i/>
        </w:rPr>
        <w:t xml:space="preserve"> 1,</w:t>
      </w:r>
      <w:r>
        <w:rPr>
          <w:i/>
        </w:rPr>
        <w:t xml:space="preserve">052 to 1,156 </w:t>
      </w:r>
      <w:r>
        <w:rPr>
          <w:i/>
        </w:rPr>
        <w:t xml:space="preserve">times higher odds of being satisfied compared to females. </w:t>
      </w:r>
      <w:r w:rsidR="00751625">
        <w:rPr>
          <w:i/>
        </w:rPr>
        <w:t>With 95 percent probability</w:t>
      </w:r>
      <w:r w:rsidR="00751625">
        <w:rPr>
          <w:i/>
        </w:rPr>
        <w:t>, m</w:t>
      </w:r>
      <w:r>
        <w:rPr>
          <w:i/>
        </w:rPr>
        <w:t xml:space="preserve">en have </w:t>
      </w:r>
      <w:r w:rsidR="00751625">
        <w:rPr>
          <w:i/>
        </w:rPr>
        <w:t>from about 5</w:t>
      </w:r>
      <w:r>
        <w:rPr>
          <w:i/>
        </w:rPr>
        <w:t xml:space="preserve"> </w:t>
      </w:r>
      <w:r w:rsidR="00751625">
        <w:rPr>
          <w:i/>
        </w:rPr>
        <w:t xml:space="preserve">to 15 </w:t>
      </w:r>
      <w:r>
        <w:rPr>
          <w:i/>
        </w:rPr>
        <w:t>percent higher odds of being satisfied compared to females.</w:t>
      </w:r>
    </w:p>
    <w:p w:rsidR="00C61261" w:rsidRDefault="00C61261" w:rsidP="00C61261">
      <w:pPr>
        <w:pStyle w:val="Standard"/>
        <w:ind w:left="720"/>
      </w:pPr>
    </w:p>
    <w:p w:rsidR="00C61261" w:rsidRDefault="00C61261" w:rsidP="00C61261">
      <w:pPr>
        <w:pStyle w:val="Standard"/>
        <w:ind w:left="720"/>
      </w:pPr>
    </w:p>
    <w:p w:rsidR="00930022" w:rsidRDefault="00420F49">
      <w:pPr>
        <w:pStyle w:val="Standard"/>
      </w:pPr>
      <w:r>
        <w:t>c) How good is this model (including SEX) compared to empty model (excluding SEX) based on LL comparison? (2 p.)</w:t>
      </w:r>
    </w:p>
    <w:p w:rsidR="004661C2" w:rsidRPr="004661C2" w:rsidRDefault="004661C2">
      <w:pPr>
        <w:pStyle w:val="Standard"/>
        <w:rPr>
          <w:i/>
        </w:rPr>
      </w:pPr>
    </w:p>
    <w:p w:rsidR="004661C2" w:rsidRPr="004661C2" w:rsidRDefault="004661C2">
      <w:pPr>
        <w:pStyle w:val="Standard"/>
        <w:rPr>
          <w:i/>
        </w:rPr>
      </w:pPr>
      <w:r w:rsidRPr="004661C2">
        <w:rPr>
          <w:i/>
        </w:rPr>
        <w:t>Solution:</w:t>
      </w:r>
    </w:p>
    <w:p w:rsidR="004661C2" w:rsidRPr="004661C2" w:rsidRDefault="004661C2" w:rsidP="004661C2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</w:p>
    <w:tbl>
      <w:tblPr>
        <w:tblW w:w="4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799"/>
        <w:gridCol w:w="1246"/>
        <w:gridCol w:w="1029"/>
        <w:gridCol w:w="1029"/>
      </w:tblGrid>
      <w:tr w:rsidR="004661C2" w:rsidRPr="0046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10205"/>
                <w:kern w:val="0"/>
                <w:sz w:val="22"/>
                <w:szCs w:val="22"/>
                <w:lang w:bidi="ar-SA"/>
              </w:rPr>
            </w:pPr>
            <w:r w:rsidRPr="004661C2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  <w:lang w:bidi="ar-SA"/>
              </w:rPr>
              <w:t>Omnibus Tests of Model Coefficients</w:t>
            </w:r>
          </w:p>
        </w:tc>
      </w:tr>
      <w:tr w:rsidR="004661C2" w:rsidRPr="0046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Chi-square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Sig.</w:t>
            </w:r>
          </w:p>
        </w:tc>
      </w:tr>
      <w:tr w:rsidR="004661C2" w:rsidRPr="0046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Step 1</w:t>
            </w:r>
          </w:p>
        </w:tc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Step</w:t>
            </w:r>
          </w:p>
        </w:tc>
        <w:tc>
          <w:tcPr>
            <w:tcW w:w="124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16,513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</w:tr>
      <w:tr w:rsidR="004661C2" w:rsidRPr="0046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Block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16,513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</w:tr>
      <w:tr w:rsidR="004661C2" w:rsidRPr="0046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Model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16,513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,000</w:t>
            </w:r>
          </w:p>
        </w:tc>
      </w:tr>
    </w:tbl>
    <w:p w:rsidR="004661C2" w:rsidRDefault="004661C2" w:rsidP="004661C2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</w:p>
    <w:tbl>
      <w:tblPr>
        <w:tblW w:w="5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76"/>
        <w:gridCol w:w="1476"/>
        <w:gridCol w:w="1476"/>
      </w:tblGrid>
      <w:tr w:rsidR="004661C2" w:rsidRPr="004661C2" w:rsidTr="0046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10205"/>
                <w:kern w:val="0"/>
                <w:sz w:val="22"/>
                <w:szCs w:val="22"/>
                <w:lang w:bidi="ar-SA"/>
              </w:rPr>
            </w:pPr>
            <w:r w:rsidRPr="004661C2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  <w:lang w:bidi="ar-SA"/>
              </w:rPr>
              <w:t>Model Summary</w:t>
            </w:r>
          </w:p>
        </w:tc>
      </w:tr>
      <w:tr w:rsidR="004661C2" w:rsidRPr="004661C2" w:rsidTr="0046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Step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 xml:space="preserve">-2 </w:t>
            </w: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highlight w:val="yellow"/>
                <w:lang w:bidi="ar-SA"/>
              </w:rPr>
              <w:t>Log likelihood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Cox &amp; Snell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Nagelkerke R Square</w:t>
            </w:r>
          </w:p>
        </w:tc>
      </w:tr>
      <w:tr w:rsidR="004661C2" w:rsidRPr="004661C2" w:rsidTr="0046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38510,444</w:t>
            </w: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vertAlign w:val="superscript"/>
                <w:lang w:bidi="ar-SA"/>
              </w:rPr>
              <w:t>a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,001</w:t>
            </w:r>
          </w:p>
        </w:tc>
      </w:tr>
      <w:tr w:rsidR="004661C2" w:rsidRPr="004661C2" w:rsidTr="0046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61C2" w:rsidRPr="004661C2" w:rsidRDefault="004661C2" w:rsidP="004661C2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4661C2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a. Estimation terminated at iteration number 3 because parameter estimates changed by less than ,001.</w:t>
            </w:r>
          </w:p>
        </w:tc>
      </w:tr>
    </w:tbl>
    <w:p w:rsidR="004661C2" w:rsidRDefault="004661C2" w:rsidP="004661C2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</w:p>
    <w:p w:rsidR="004661C2" w:rsidRDefault="004661C2" w:rsidP="004661C2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LL1: </w:t>
      </w:r>
      <w:r w:rsidRPr="004661C2">
        <w:rPr>
          <w:rFonts w:ascii="Arial" w:hAnsi="Arial" w:cs="Arial"/>
          <w:color w:val="010205"/>
          <w:kern w:val="0"/>
          <w:sz w:val="18"/>
          <w:szCs w:val="18"/>
          <w:highlight w:val="yellow"/>
          <w:lang w:bidi="ar-SA"/>
        </w:rPr>
        <w:t>38510,444</w:t>
      </w:r>
      <w:r w:rsidRPr="004661C2">
        <w:rPr>
          <w:rFonts w:ascii="Arial" w:hAnsi="Arial" w:cs="Arial"/>
          <w:color w:val="010205"/>
          <w:kern w:val="0"/>
          <w:sz w:val="18"/>
          <w:szCs w:val="18"/>
          <w:highlight w:val="yellow"/>
          <w:vertAlign w:val="superscript"/>
          <w:lang w:bidi="ar-SA"/>
        </w:rPr>
        <w:t>a</w:t>
      </w:r>
    </w:p>
    <w:p w:rsidR="004661C2" w:rsidRDefault="004661C2" w:rsidP="004661C2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ascii="Arial" w:hAnsi="Arial" w:cs="Arial"/>
          <w:color w:val="010205"/>
          <w:kern w:val="0"/>
          <w:sz w:val="18"/>
          <w:szCs w:val="18"/>
          <w:lang w:bidi="ar-SA"/>
        </w:rPr>
      </w:pPr>
      <w:r>
        <w:rPr>
          <w:rFonts w:cs="Times New Roman"/>
          <w:kern w:val="0"/>
          <w:lang w:bidi="ar-SA"/>
        </w:rPr>
        <w:t xml:space="preserve">Diff.: </w:t>
      </w:r>
      <w:r w:rsidRPr="004661C2">
        <w:rPr>
          <w:rFonts w:ascii="Arial" w:hAnsi="Arial" w:cs="Arial"/>
          <w:color w:val="010205"/>
          <w:kern w:val="0"/>
          <w:sz w:val="18"/>
          <w:szCs w:val="18"/>
          <w:highlight w:val="yellow"/>
          <w:lang w:bidi="ar-SA"/>
        </w:rPr>
        <w:t>16,513</w:t>
      </w:r>
    </w:p>
    <w:p w:rsidR="004661C2" w:rsidRPr="004661C2" w:rsidRDefault="004661C2" w:rsidP="004661C2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</w:pPr>
      <w:r>
        <w:rPr>
          <w:rFonts w:cs="Times New Roman"/>
          <w:kern w:val="0"/>
          <w:lang w:bidi="ar-SA"/>
        </w:rPr>
        <w:t xml:space="preserve">LL0: </w:t>
      </w:r>
      <w:r w:rsidRPr="004661C2">
        <w:rPr>
          <w:rFonts w:ascii="Arial" w:hAnsi="Arial" w:cs="Arial"/>
          <w:color w:val="010205"/>
          <w:kern w:val="0"/>
          <w:sz w:val="18"/>
          <w:szCs w:val="18"/>
          <w:highlight w:val="yellow"/>
          <w:lang w:bidi="ar-SA"/>
        </w:rPr>
        <w:t>38510,444</w:t>
      </w:r>
      <w:r w:rsidRPr="004661C2">
        <w:rPr>
          <w:rFonts w:ascii="Arial" w:hAnsi="Arial" w:cs="Arial"/>
          <w:color w:val="010205"/>
          <w:kern w:val="0"/>
          <w:sz w:val="18"/>
          <w:szCs w:val="18"/>
          <w:highlight w:val="yellow"/>
          <w:vertAlign w:val="superscript"/>
          <w:lang w:bidi="ar-SA"/>
        </w:rPr>
        <w:t>a</w:t>
      </w:r>
      <w:r>
        <w:rPr>
          <w:rFonts w:ascii="Arial" w:hAnsi="Arial" w:cs="Arial"/>
          <w:color w:val="010205"/>
          <w:kern w:val="0"/>
          <w:sz w:val="18"/>
          <w:szCs w:val="18"/>
          <w:vertAlign w:val="superscript"/>
          <w:lang w:bidi="ar-SA"/>
        </w:rPr>
        <w:t xml:space="preserve"> +</w:t>
      </w:r>
      <w:r>
        <w:rPr>
          <w:rFonts w:ascii="Arial" w:hAnsi="Arial" w:cs="Arial"/>
          <w:color w:val="010205"/>
          <w:kern w:val="0"/>
          <w:sz w:val="18"/>
          <w:szCs w:val="18"/>
          <w:vertAlign w:val="superscript"/>
          <w:lang w:bidi="ar-SA"/>
        </w:rPr>
        <w:t xml:space="preserve"> </w:t>
      </w:r>
      <w:r w:rsidRPr="004661C2">
        <w:rPr>
          <w:rFonts w:ascii="Arial" w:hAnsi="Arial" w:cs="Arial"/>
          <w:color w:val="010205"/>
          <w:kern w:val="0"/>
          <w:sz w:val="18"/>
          <w:szCs w:val="18"/>
          <w:highlight w:val="yellow"/>
          <w:lang w:bidi="ar-SA"/>
        </w:rPr>
        <w:t>16,513</w:t>
      </w:r>
      <w:r>
        <w:rPr>
          <w:rFonts w:ascii="Arial" w:hAnsi="Arial" w:cs="Arial"/>
          <w:color w:val="010205"/>
          <w:kern w:val="0"/>
          <w:sz w:val="18"/>
          <w:szCs w:val="18"/>
          <w:lang w:bidi="ar-SA"/>
        </w:rPr>
        <w:t xml:space="preserve"> = </w:t>
      </w:r>
      <w:r w:rsidRPr="004661C2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38526,96</w:t>
      </w:r>
    </w:p>
    <w:p w:rsidR="004661C2" w:rsidRDefault="004661C2" w:rsidP="004661C2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</w:p>
    <w:p w:rsidR="004661C2" w:rsidRPr="004661C2" w:rsidRDefault="004661C2">
      <w:pPr>
        <w:pStyle w:val="Standard"/>
        <w:rPr>
          <w:i/>
        </w:rPr>
      </w:pPr>
      <w:r w:rsidRPr="004661C2">
        <w:rPr>
          <w:i/>
        </w:rPr>
        <w:t>A:</w:t>
      </w:r>
      <w:r>
        <w:rPr>
          <w:i/>
        </w:rPr>
        <w:t xml:space="preserve"> Model with SEX as the only independent variable is 16,513 better compared to empty model.</w:t>
      </w:r>
    </w:p>
    <w:p w:rsidR="00930022" w:rsidRDefault="00930022">
      <w:pPr>
        <w:pStyle w:val="Standard"/>
      </w:pPr>
    </w:p>
    <w:p w:rsidR="00930022" w:rsidRDefault="00420F49">
      <w:pPr>
        <w:pStyle w:val="Standard"/>
        <w:numPr>
          <w:ilvl w:val="0"/>
          <w:numId w:val="1"/>
        </w:numPr>
      </w:pPr>
      <w:r w:rsidRPr="00751625">
        <w:rPr>
          <w:highlight w:val="yellow"/>
        </w:rPr>
        <w:t>Add</w:t>
      </w:r>
      <w:r>
        <w:t xml:space="preserve"> the education variable (EDUC) as </w:t>
      </w:r>
      <w:r w:rsidRPr="00751625">
        <w:rPr>
          <w:highlight w:val="yellow"/>
        </w:rPr>
        <w:t>the second</w:t>
      </w:r>
      <w:r>
        <w:t xml:space="preserve"> independent variable to the model („no educat</w:t>
      </w:r>
      <w:r>
        <w:t>ion“ category as a reference group).</w:t>
      </w:r>
    </w:p>
    <w:p w:rsidR="00930022" w:rsidRDefault="00420F49" w:rsidP="005F317F">
      <w:pPr>
        <w:pStyle w:val="Standard"/>
        <w:numPr>
          <w:ilvl w:val="0"/>
          <w:numId w:val="3"/>
        </w:numPr>
      </w:pPr>
      <w:r>
        <w:t xml:space="preserve">What is the average </w:t>
      </w:r>
      <w:r>
        <w:rPr>
          <w:b/>
          <w:bCs/>
        </w:rPr>
        <w:t>sample</w:t>
      </w:r>
      <w:r>
        <w:t xml:space="preserve"> difference in odds of being satisfied among people with </w:t>
      </w:r>
      <w:r w:rsidRPr="005F317F">
        <w:rPr>
          <w:highlight w:val="yellow"/>
        </w:rPr>
        <w:t>highest education</w:t>
      </w:r>
      <w:r>
        <w:t xml:space="preserve"> compared to people </w:t>
      </w:r>
      <w:r w:rsidRPr="005F317F">
        <w:rPr>
          <w:highlight w:val="yellow"/>
        </w:rPr>
        <w:t>with no education</w:t>
      </w:r>
      <w:r>
        <w:t>? (2 p.)</w:t>
      </w:r>
    </w:p>
    <w:p w:rsidR="005F317F" w:rsidRDefault="005F317F" w:rsidP="005F317F">
      <w:pPr>
        <w:pStyle w:val="Standard"/>
      </w:pPr>
    </w:p>
    <w:p w:rsidR="005F317F" w:rsidRPr="005F317F" w:rsidRDefault="005F317F" w:rsidP="005F317F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</w:p>
    <w:tbl>
      <w:tblPr>
        <w:tblW w:w="12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600"/>
        <w:gridCol w:w="1088"/>
        <w:gridCol w:w="1089"/>
        <w:gridCol w:w="1089"/>
        <w:gridCol w:w="1089"/>
        <w:gridCol w:w="1089"/>
        <w:gridCol w:w="1089"/>
        <w:gridCol w:w="1089"/>
        <w:gridCol w:w="1089"/>
      </w:tblGrid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10205"/>
                <w:kern w:val="0"/>
                <w:sz w:val="22"/>
                <w:szCs w:val="22"/>
                <w:lang w:bidi="ar-SA"/>
              </w:rPr>
            </w:pPr>
            <w:r w:rsidRPr="005F317F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  <w:lang w:bidi="ar-SA"/>
              </w:rPr>
              <w:t>Variables in the Equation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B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S.E.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Wald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df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Sig.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Exp(B)</w:t>
            </w:r>
          </w:p>
        </w:tc>
        <w:tc>
          <w:tcPr>
            <w:tcW w:w="217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95% C.I.for EXP(B)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Lower</w:t>
            </w:r>
          </w:p>
        </w:tc>
        <w:tc>
          <w:tcPr>
            <w:tcW w:w="10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Upper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Step 1</w:t>
            </w: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  <w:lang w:bidi="ar-SA"/>
              </w:rPr>
              <w:t>a</w:t>
            </w:r>
          </w:p>
        </w:tc>
        <w:tc>
          <w:tcPr>
            <w:tcW w:w="26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Sex of Respondent(1)</w:t>
            </w:r>
          </w:p>
        </w:tc>
        <w:tc>
          <w:tcPr>
            <w:tcW w:w="10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,109</w:t>
            </w:r>
          </w:p>
        </w:tc>
        <w:tc>
          <w:tcPr>
            <w:tcW w:w="10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,024</w:t>
            </w:r>
          </w:p>
        </w:tc>
        <w:tc>
          <w:tcPr>
            <w:tcW w:w="10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19,996</w:t>
            </w:r>
          </w:p>
        </w:tc>
        <w:tc>
          <w:tcPr>
            <w:tcW w:w="10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  <w:tc>
          <w:tcPr>
            <w:tcW w:w="10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1,115</w:t>
            </w:r>
          </w:p>
        </w:tc>
        <w:tc>
          <w:tcPr>
            <w:tcW w:w="10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1,063</w:t>
            </w:r>
          </w:p>
        </w:tc>
        <w:tc>
          <w:tcPr>
            <w:tcW w:w="10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1,170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Highest completed education level: Categories for international comparison</w:t>
            </w:r>
          </w:p>
        </w:tc>
        <w:tc>
          <w:tcPr>
            <w:tcW w:w="1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141,202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2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Highest completed education level: Categories for international comparison(1)</w:t>
            </w:r>
          </w:p>
        </w:tc>
        <w:tc>
          <w:tcPr>
            <w:tcW w:w="1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,374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,094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15,903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1,454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1,209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1,747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Highest completed education level: Categories for international comparison(2)</w:t>
            </w:r>
          </w:p>
        </w:tc>
        <w:tc>
          <w:tcPr>
            <w:tcW w:w="1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,174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,077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5,117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,024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1,190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1,023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1,383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Highest completed education level: Categories for international comparison(3)</w:t>
            </w:r>
          </w:p>
        </w:tc>
        <w:tc>
          <w:tcPr>
            <w:tcW w:w="1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-,080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,076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1,110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,292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,923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,796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1,071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Highest completed education level: Categories for international comparison(4)</w:t>
            </w:r>
          </w:p>
        </w:tc>
        <w:tc>
          <w:tcPr>
            <w:tcW w:w="1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,234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,078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9,007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,003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1,264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1,085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1,473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Highest completed education level: Categories for international comparison(5)</w:t>
            </w:r>
          </w:p>
        </w:tc>
        <w:tc>
          <w:tcPr>
            <w:tcW w:w="1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,210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,076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7,578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,006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kern w:val="0"/>
                <w:sz w:val="18"/>
                <w:szCs w:val="18"/>
                <w:lang w:bidi="ar-SA"/>
              </w:rPr>
              <w:t>1,233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1,062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1,431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highlight w:val="yellow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highlight w:val="yellow"/>
                <w:lang w:bidi="ar-SA"/>
              </w:rPr>
              <w:t>Highest completed education level: Categories for international comparison(6)</w:t>
            </w:r>
          </w:p>
        </w:tc>
        <w:tc>
          <w:tcPr>
            <w:tcW w:w="1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,309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,079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15,413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1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,000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red"/>
                <w:lang w:bidi="ar-SA"/>
              </w:rPr>
              <w:t>1,363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1,168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1,590</w:t>
            </w: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6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Constant</w:t>
            </w:r>
          </w:p>
        </w:tc>
        <w:tc>
          <w:tcPr>
            <w:tcW w:w="10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-,415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,073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32,402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,661</w:t>
            </w: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0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5F317F" w:rsidRPr="005F3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17F" w:rsidRPr="005F317F" w:rsidRDefault="005F317F" w:rsidP="005F317F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5F317F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a. Variable(s) entered on step 1: Highest completed education level: Categories for international comparison.</w:t>
            </w:r>
          </w:p>
        </w:tc>
      </w:tr>
    </w:tbl>
    <w:p w:rsidR="005F317F" w:rsidRPr="005F317F" w:rsidRDefault="005F317F" w:rsidP="005F317F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</w:p>
    <w:p w:rsidR="005F317F" w:rsidRDefault="00790BA8" w:rsidP="00790BA8">
      <w:pPr>
        <w:pStyle w:val="Standard"/>
      </w:pPr>
      <w:r>
        <w:t xml:space="preserve">A: </w:t>
      </w:r>
      <w:r w:rsidRPr="00790BA8">
        <w:rPr>
          <w:i/>
        </w:rPr>
        <w:t>T</w:t>
      </w:r>
      <w:r w:rsidRPr="00790BA8">
        <w:rPr>
          <w:i/>
        </w:rPr>
        <w:t xml:space="preserve">he average </w:t>
      </w:r>
      <w:r w:rsidRPr="00790BA8">
        <w:rPr>
          <w:b/>
          <w:bCs/>
          <w:i/>
        </w:rPr>
        <w:t>sample</w:t>
      </w:r>
      <w:r w:rsidRPr="00790BA8">
        <w:rPr>
          <w:i/>
        </w:rPr>
        <w:t xml:space="preserve"> difference in odds of being satisfied among people with </w:t>
      </w:r>
      <w:r w:rsidRPr="00790BA8">
        <w:rPr>
          <w:i/>
          <w:highlight w:val="yellow"/>
        </w:rPr>
        <w:t>highest education</w:t>
      </w:r>
      <w:r w:rsidRPr="00790BA8">
        <w:rPr>
          <w:i/>
        </w:rPr>
        <w:t xml:space="preserve"> compared to people </w:t>
      </w:r>
      <w:r w:rsidRPr="00790BA8">
        <w:rPr>
          <w:i/>
          <w:highlight w:val="yellow"/>
        </w:rPr>
        <w:t>with no education</w:t>
      </w:r>
      <w:r w:rsidRPr="00790BA8">
        <w:rPr>
          <w:i/>
        </w:rPr>
        <w:t xml:space="preserve"> is 1,363.</w:t>
      </w:r>
      <w:r>
        <w:rPr>
          <w:i/>
        </w:rPr>
        <w:t xml:space="preserve"> </w:t>
      </w:r>
      <w:r>
        <w:rPr>
          <w:i/>
        </w:rPr>
        <w:t>In particular, people with highest education have 1,363</w:t>
      </w:r>
      <w:r>
        <w:rPr>
          <w:i/>
        </w:rPr>
        <w:t xml:space="preserve"> times higher odds of being satisfied compared to </w:t>
      </w:r>
      <w:r>
        <w:rPr>
          <w:i/>
        </w:rPr>
        <w:t>no educated people</w:t>
      </w:r>
      <w:r>
        <w:rPr>
          <w:i/>
        </w:rPr>
        <w:t xml:space="preserve">. </w:t>
      </w:r>
      <w:r>
        <w:rPr>
          <w:i/>
        </w:rPr>
        <w:t>In other words, p</w:t>
      </w:r>
      <w:r>
        <w:rPr>
          <w:i/>
        </w:rPr>
        <w:t>eople with highest education</w:t>
      </w:r>
      <w:r>
        <w:rPr>
          <w:i/>
        </w:rPr>
        <w:t xml:space="preserve"> have about 36</w:t>
      </w:r>
      <w:r>
        <w:rPr>
          <w:i/>
        </w:rPr>
        <w:t xml:space="preserve"> percent higher odds of being satisfied compared to no educated people.</w:t>
      </w:r>
    </w:p>
    <w:p w:rsidR="005F317F" w:rsidRDefault="005F317F" w:rsidP="005F317F">
      <w:pPr>
        <w:pStyle w:val="Standard"/>
      </w:pPr>
    </w:p>
    <w:p w:rsidR="005F317F" w:rsidRDefault="005F317F" w:rsidP="005F317F">
      <w:pPr>
        <w:pStyle w:val="Standard"/>
      </w:pPr>
    </w:p>
    <w:p w:rsidR="00930022" w:rsidRDefault="00420F49" w:rsidP="00790BA8">
      <w:pPr>
        <w:pStyle w:val="Standard"/>
        <w:numPr>
          <w:ilvl w:val="0"/>
          <w:numId w:val="3"/>
        </w:numPr>
      </w:pPr>
      <w:r>
        <w:t>How good is this model (including SEX and EDUC) compared to previou</w:t>
      </w:r>
      <w:r>
        <w:t>s model (with SEX only) based on LL comparison? (2 p.)</w:t>
      </w:r>
    </w:p>
    <w:p w:rsidR="00790BA8" w:rsidRDefault="00790BA8" w:rsidP="00790BA8">
      <w:pPr>
        <w:pStyle w:val="Standard"/>
      </w:pPr>
    </w:p>
    <w:p w:rsidR="00790BA8" w:rsidRPr="00790BA8" w:rsidRDefault="00790BA8" w:rsidP="00790BA8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</w:p>
    <w:tbl>
      <w:tblPr>
        <w:tblW w:w="4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799"/>
        <w:gridCol w:w="1246"/>
        <w:gridCol w:w="1029"/>
        <w:gridCol w:w="1029"/>
      </w:tblGrid>
      <w:tr w:rsidR="00790BA8" w:rsidRPr="0079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10205"/>
                <w:kern w:val="0"/>
                <w:sz w:val="22"/>
                <w:szCs w:val="22"/>
                <w:lang w:bidi="ar-SA"/>
              </w:rPr>
            </w:pPr>
            <w:r w:rsidRPr="00790BA8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  <w:lang w:bidi="ar-SA"/>
              </w:rPr>
              <w:t>Omnibus Tests of Model Coefficients</w:t>
            </w:r>
          </w:p>
        </w:tc>
      </w:tr>
      <w:tr w:rsidR="00790BA8" w:rsidRPr="0079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Chi-square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Sig.</w:t>
            </w:r>
          </w:p>
        </w:tc>
      </w:tr>
      <w:tr w:rsidR="00790BA8" w:rsidRPr="0079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Step 1</w:t>
            </w:r>
          </w:p>
        </w:tc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Step</w:t>
            </w:r>
          </w:p>
        </w:tc>
        <w:tc>
          <w:tcPr>
            <w:tcW w:w="124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142,413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</w:tr>
      <w:tr w:rsidR="00790BA8" w:rsidRPr="0079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Block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142,413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</w:tr>
      <w:tr w:rsidR="00790BA8" w:rsidRPr="00790B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Model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159,115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90BA8" w:rsidRPr="00790BA8" w:rsidRDefault="00790BA8" w:rsidP="00790BA8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790BA8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,000</w:t>
            </w:r>
          </w:p>
        </w:tc>
      </w:tr>
    </w:tbl>
    <w:p w:rsidR="00790BA8" w:rsidRPr="00790BA8" w:rsidRDefault="00790BA8" w:rsidP="00790BA8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</w:p>
    <w:p w:rsidR="00214BB0" w:rsidRPr="00214BB0" w:rsidRDefault="00214BB0" w:rsidP="00214BB0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</w:p>
    <w:tbl>
      <w:tblPr>
        <w:tblW w:w="5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76"/>
        <w:gridCol w:w="1476"/>
        <w:gridCol w:w="1476"/>
      </w:tblGrid>
      <w:tr w:rsidR="00214BB0" w:rsidRPr="00214B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010205"/>
                <w:kern w:val="0"/>
                <w:sz w:val="22"/>
                <w:szCs w:val="22"/>
                <w:lang w:bidi="ar-SA"/>
              </w:rPr>
            </w:pPr>
            <w:r w:rsidRPr="00214BB0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  <w:lang w:bidi="ar-SA"/>
              </w:rPr>
              <w:t>Model Summary</w:t>
            </w:r>
          </w:p>
        </w:tc>
      </w:tr>
      <w:tr w:rsidR="00214BB0" w:rsidRPr="00214B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214BB0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Step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214BB0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-2 Log likelihood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214BB0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Cox &amp; Snell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center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214BB0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Nagelkerke R Square</w:t>
            </w:r>
          </w:p>
        </w:tc>
      </w:tr>
      <w:tr w:rsidR="00214BB0" w:rsidRPr="00214B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</w:pPr>
            <w:r w:rsidRPr="00214BB0">
              <w:rPr>
                <w:rFonts w:ascii="Arial" w:hAnsi="Arial" w:cs="Arial"/>
                <w:color w:val="264A6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214BB0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lang w:bidi="ar-SA"/>
              </w:rPr>
              <w:t>38000,160</w:t>
            </w:r>
            <w:r w:rsidRPr="00214BB0">
              <w:rPr>
                <w:rFonts w:ascii="Arial" w:hAnsi="Arial" w:cs="Arial"/>
                <w:color w:val="010205"/>
                <w:kern w:val="0"/>
                <w:sz w:val="18"/>
                <w:szCs w:val="18"/>
                <w:highlight w:val="yellow"/>
                <w:vertAlign w:val="superscript"/>
                <w:lang w:bidi="ar-SA"/>
              </w:rPr>
              <w:t>a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214BB0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jc w:val="right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214BB0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,008</w:t>
            </w:r>
          </w:p>
        </w:tc>
      </w:tr>
      <w:tr w:rsidR="00214BB0" w:rsidRPr="00214B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4BB0" w:rsidRPr="00214BB0" w:rsidRDefault="00214BB0" w:rsidP="00214BB0">
            <w:pPr>
              <w:widowControl/>
              <w:suppressAutoHyphens w:val="0"/>
              <w:autoSpaceDE w:val="0"/>
              <w:adjustRightInd w:val="0"/>
              <w:spacing w:line="320" w:lineRule="atLeast"/>
              <w:ind w:left="60" w:right="60"/>
              <w:textAlignment w:val="auto"/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</w:pPr>
            <w:r w:rsidRPr="00214BB0">
              <w:rPr>
                <w:rFonts w:ascii="Arial" w:hAnsi="Arial" w:cs="Arial"/>
                <w:color w:val="010205"/>
                <w:kern w:val="0"/>
                <w:sz w:val="18"/>
                <w:szCs w:val="18"/>
                <w:lang w:bidi="ar-SA"/>
              </w:rPr>
              <w:t>a. Estimation terminated at iteration number 3 because parameter estimates changed by less than ,001.</w:t>
            </w:r>
          </w:p>
        </w:tc>
      </w:tr>
    </w:tbl>
    <w:p w:rsidR="00214BB0" w:rsidRPr="00214BB0" w:rsidRDefault="00214BB0" w:rsidP="00214BB0">
      <w:pPr>
        <w:widowControl/>
        <w:suppressAutoHyphens w:val="0"/>
        <w:autoSpaceDE w:val="0"/>
        <w:adjustRightInd w:val="0"/>
        <w:spacing w:line="400" w:lineRule="atLeast"/>
        <w:textAlignment w:val="auto"/>
        <w:rPr>
          <w:rFonts w:cs="Times New Roman"/>
          <w:kern w:val="0"/>
          <w:lang w:bidi="ar-SA"/>
        </w:rPr>
      </w:pPr>
    </w:p>
    <w:p w:rsidR="00790BA8" w:rsidRDefault="00214BB0" w:rsidP="00790BA8">
      <w:pPr>
        <w:pStyle w:val="Standard"/>
      </w:pPr>
      <w:r>
        <w:t>LL2 (sex+educ) = 38000</w:t>
      </w:r>
    </w:p>
    <w:p w:rsidR="00214BB0" w:rsidRDefault="00214BB0" w:rsidP="00790BA8">
      <w:pPr>
        <w:pStyle w:val="Standard"/>
      </w:pPr>
      <w:r>
        <w:t>LL1 (sex) = 38000 + 142,413 = 38142,413</w:t>
      </w:r>
    </w:p>
    <w:p w:rsidR="00214BB0" w:rsidRDefault="00214BB0" w:rsidP="00790BA8">
      <w:pPr>
        <w:pStyle w:val="Standard"/>
      </w:pPr>
      <w:r>
        <w:t>Diff: 142,413</w:t>
      </w:r>
    </w:p>
    <w:p w:rsidR="00214BB0" w:rsidRDefault="00214BB0" w:rsidP="00790BA8">
      <w:pPr>
        <w:pStyle w:val="Standard"/>
      </w:pPr>
    </w:p>
    <w:p w:rsidR="00214BB0" w:rsidRPr="004661C2" w:rsidRDefault="00214BB0" w:rsidP="00214BB0">
      <w:pPr>
        <w:pStyle w:val="Standard"/>
        <w:rPr>
          <w:i/>
        </w:rPr>
      </w:pPr>
      <w:r w:rsidRPr="004661C2">
        <w:rPr>
          <w:i/>
        </w:rPr>
        <w:t>A:</w:t>
      </w:r>
      <w:r>
        <w:rPr>
          <w:i/>
        </w:rPr>
        <w:t xml:space="preserve"> Model with SEX</w:t>
      </w:r>
      <w:r>
        <w:rPr>
          <w:i/>
        </w:rPr>
        <w:t xml:space="preserve"> and EDUC</w:t>
      </w:r>
      <w:r>
        <w:rPr>
          <w:i/>
        </w:rPr>
        <w:t xml:space="preserve"> is </w:t>
      </w:r>
      <w:r>
        <w:rPr>
          <w:i/>
        </w:rPr>
        <w:t>142,413</w:t>
      </w:r>
      <w:r>
        <w:rPr>
          <w:i/>
        </w:rPr>
        <w:t xml:space="preserve"> better compared to </w:t>
      </w:r>
      <w:r>
        <w:rPr>
          <w:i/>
        </w:rPr>
        <w:t>model with SEX only.</w:t>
      </w:r>
      <w:bookmarkStart w:id="0" w:name="_GoBack"/>
      <w:bookmarkEnd w:id="0"/>
    </w:p>
    <w:p w:rsidR="00214BB0" w:rsidRDefault="00214BB0" w:rsidP="00790BA8">
      <w:pPr>
        <w:pStyle w:val="Standard"/>
      </w:pPr>
    </w:p>
    <w:sectPr w:rsidR="00214BB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0F49">
      <w:r>
        <w:separator/>
      </w:r>
    </w:p>
  </w:endnote>
  <w:endnote w:type="continuationSeparator" w:id="0">
    <w:p w:rsidR="00000000" w:rsidRDefault="0042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0F49">
      <w:r>
        <w:rPr>
          <w:color w:val="000000"/>
        </w:rPr>
        <w:separator/>
      </w:r>
    </w:p>
  </w:footnote>
  <w:footnote w:type="continuationSeparator" w:id="0">
    <w:p w:rsidR="00000000" w:rsidRDefault="0042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6797"/>
    <w:multiLevelType w:val="hybridMultilevel"/>
    <w:tmpl w:val="0D5CC21E"/>
    <w:lvl w:ilvl="0" w:tplc="847CEEC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E7517"/>
    <w:multiLevelType w:val="hybridMultilevel"/>
    <w:tmpl w:val="F6A6EE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232"/>
    <w:multiLevelType w:val="multilevel"/>
    <w:tmpl w:val="57281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0022"/>
    <w:rsid w:val="00214BB0"/>
    <w:rsid w:val="00420F49"/>
    <w:rsid w:val="004661C2"/>
    <w:rsid w:val="005F317F"/>
    <w:rsid w:val="00751625"/>
    <w:rsid w:val="00790BA8"/>
    <w:rsid w:val="00930022"/>
    <w:rsid w:val="00AB6BD5"/>
    <w:rsid w:val="00C6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9FFD"/>
  <w15:docId w15:val="{58AAE71D-1071-45CC-BC25-4C279A70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Suchanec</dc:creator>
  <cp:lastModifiedBy>Miroslav Suchanec</cp:lastModifiedBy>
  <cp:revision>2</cp:revision>
  <dcterms:created xsi:type="dcterms:W3CDTF">2019-05-10T09:32:00Z</dcterms:created>
  <dcterms:modified xsi:type="dcterms:W3CDTF">2019-05-10T09:32:00Z</dcterms:modified>
</cp:coreProperties>
</file>