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28" w:rsidRPr="00FF242E" w:rsidRDefault="00742228" w:rsidP="00742228">
      <w:pPr>
        <w:rPr>
          <w:b/>
        </w:rPr>
      </w:pPr>
      <w:r w:rsidRPr="00FF242E">
        <w:rPr>
          <w:b/>
        </w:rPr>
        <w:t>Seminář VPL118 – Výzkumné designy</w:t>
      </w:r>
      <w:r w:rsidR="00872C53">
        <w:rPr>
          <w:b/>
        </w:rPr>
        <w:t xml:space="preserve"> (JS 2019</w:t>
      </w:r>
      <w:r w:rsidR="00FF242E" w:rsidRPr="00FF242E">
        <w:rPr>
          <w:b/>
        </w:rPr>
        <w:t>)</w:t>
      </w:r>
    </w:p>
    <w:p w:rsidR="00742228" w:rsidRDefault="00742228" w:rsidP="00742228"/>
    <w:p w:rsidR="00742228" w:rsidRPr="00742228" w:rsidRDefault="00742228" w:rsidP="00742228">
      <w:pPr>
        <w:rPr>
          <w:b/>
        </w:rPr>
      </w:pPr>
      <w:r w:rsidRPr="00742228">
        <w:rPr>
          <w:b/>
        </w:rPr>
        <w:t>1. úkol: Určete typy designů v následujících příkladech:</w:t>
      </w:r>
    </w:p>
    <w:p w:rsidR="00742228" w:rsidRDefault="00742228" w:rsidP="00742228">
      <w:bookmarkStart w:id="0" w:name="_GoBack"/>
      <w:bookmarkEnd w:id="0"/>
    </w:p>
    <w:p w:rsidR="004365F0" w:rsidRDefault="00742228" w:rsidP="00742228">
      <w:r w:rsidRPr="00742228">
        <w:t>Typy designů:</w:t>
      </w:r>
      <w:r>
        <w:t xml:space="preserve"> </w:t>
      </w:r>
      <w:r w:rsidR="00FF242E" w:rsidRPr="00742228">
        <w:t>experimentální</w:t>
      </w:r>
      <w:r>
        <w:t xml:space="preserve">, </w:t>
      </w:r>
      <w:r w:rsidR="00FF242E" w:rsidRPr="00742228">
        <w:t>kvazi-experimentální</w:t>
      </w:r>
      <w:r>
        <w:t xml:space="preserve">, </w:t>
      </w:r>
      <w:r w:rsidR="00FF242E" w:rsidRPr="00742228">
        <w:t>průřezový (cross-sectional)</w:t>
      </w:r>
      <w:r>
        <w:t>,</w:t>
      </w:r>
      <w:r w:rsidR="00FF242E" w:rsidRPr="00742228">
        <w:t xml:space="preserve"> longitudinální – trendový, kohortní a panelový</w:t>
      </w:r>
      <w:r>
        <w:t xml:space="preserve">, </w:t>
      </w:r>
      <w:r w:rsidR="00FF242E" w:rsidRPr="00742228">
        <w:t>případová studie</w:t>
      </w:r>
      <w:r>
        <w:t xml:space="preserve">, </w:t>
      </w:r>
      <w:r w:rsidR="00FF242E" w:rsidRPr="00742228">
        <w:t>srovnávací (komparativní)</w:t>
      </w:r>
      <w:r>
        <w:t xml:space="preserve">, </w:t>
      </w:r>
      <w:r w:rsidR="00FF242E" w:rsidRPr="00742228">
        <w:t>přirozený experiment</w:t>
      </w:r>
      <w:r>
        <w:t xml:space="preserve">, </w:t>
      </w:r>
      <w:r w:rsidR="00FF242E" w:rsidRPr="00742228">
        <w:t>case control study</w:t>
      </w:r>
      <w:r>
        <w:t>,</w:t>
      </w:r>
      <w:r w:rsidR="00FF242E" w:rsidRPr="00742228">
        <w:t xml:space="preserve"> meta-analýza</w:t>
      </w:r>
      <w:r>
        <w:t>.</w:t>
      </w:r>
    </w:p>
    <w:p w:rsidR="00742228" w:rsidRDefault="00742228" w:rsidP="00742228"/>
    <w:p w:rsidR="00742228" w:rsidRPr="00742228" w:rsidRDefault="00742228" w:rsidP="00742228">
      <w:r w:rsidRPr="00742228">
        <w:rPr>
          <w:b/>
          <w:bCs/>
        </w:rPr>
        <w:t>Příklad č. 1: http://www.elspac.cz/index.php?pg=o-elspac</w:t>
      </w:r>
    </w:p>
    <w:p w:rsidR="00742228" w:rsidRPr="00742228" w:rsidRDefault="00742228" w:rsidP="00742228">
      <w:r w:rsidRPr="00742228">
        <w:t>Evropská studie těhotenství a dětství ELSPAC je studie iniciovaná v 80. letech 20. století Světovou zdravotnickou organizací (WHO) v šesti evropských zemích. V České republice sleduje tato studie 5 738 dětí narozených v Brně a 1 851 dětí narozených ve Znojmě od těhotenství matky do dospělosti.</w:t>
      </w:r>
    </w:p>
    <w:p w:rsidR="00742228" w:rsidRPr="00742228" w:rsidRDefault="00742228" w:rsidP="00742228">
      <w:r w:rsidRPr="00742228">
        <w:t>Od dětí narozených v letech 1991 a 1992 jsou sbírána data umožňující hlubší poznání vlivu biologických, psychologických, sociálních, ekonomických a environmentálních faktorů včetně jejich kombinací na zdraví dětí a adolescentů. Výsledky této studie přispějí ke zlepšování preventivní péče a dalšímu zvyšování kvality života populace.</w:t>
      </w:r>
    </w:p>
    <w:p w:rsidR="00742228" w:rsidRDefault="00742228" w:rsidP="00742228"/>
    <w:p w:rsidR="00742228" w:rsidRPr="00742228" w:rsidRDefault="00742228" w:rsidP="00742228">
      <w:r w:rsidRPr="00742228">
        <w:rPr>
          <w:b/>
          <w:bCs/>
        </w:rPr>
        <w:t>Příklad č. 2 :</w:t>
      </w:r>
    </w:p>
    <w:p w:rsidR="00742228" w:rsidRPr="00742228" w:rsidRDefault="00742228" w:rsidP="00742228">
      <w:r w:rsidRPr="00742228">
        <w:rPr>
          <w:b/>
          <w:bCs/>
        </w:rPr>
        <w:t>http://cvvm.soc.cas.cz/media/com_form2content/documents/c1/a7322/f3/es150123.pdf</w:t>
      </w:r>
    </w:p>
    <w:p w:rsidR="00742228" w:rsidRPr="00742228" w:rsidRDefault="00742228" w:rsidP="00742228">
      <w:r w:rsidRPr="00742228">
        <w:t xml:space="preserve">Do listopadového šetření Centra pro výzkum veřejného mínění (CVVM) byl zařazen blok otázek týkajících se názorů občanů na důchodový systém v ČR a jeho případnou změnu. Vybrané části respondentů, kteří zatím nepobírají důchod, jsme se ptali, zda si formou spoření nebo investic odkládají na důchod nějaké peníze stranou, zda mají obavu o dostatečnost zajištění v důchodu a jaká jsou jejich očekávání ohledně dostatečnosti státem vypláceného důchodu. </w:t>
      </w:r>
    </w:p>
    <w:p w:rsidR="00742228" w:rsidRPr="00742228" w:rsidRDefault="00742228" w:rsidP="00742228">
      <w:r w:rsidRPr="00742228">
        <w:t xml:space="preserve">Graf 1 ukazuje, jak si lidé nad rámec povinných odvodů důchodového pojištění samostatně dávají stranou peníze na důchod. Spoří nebo investuje o něco více než polovina lidí (53 %) v předdůchodovém věku, zbývající část lidí (46 %) se naproti tomu na důchod tímto způsobem nepřipravuje. Tyto hodnoty se nijak zásadně neliší od hodnot získaných v předcházejících měřeních od roku 2010. </w:t>
      </w:r>
    </w:p>
    <w:p w:rsidR="00742228" w:rsidRDefault="00742228" w:rsidP="00742228"/>
    <w:p w:rsidR="00742228" w:rsidRPr="00742228" w:rsidRDefault="00742228" w:rsidP="00742228">
      <w:r w:rsidRPr="00742228">
        <w:rPr>
          <w:b/>
          <w:bCs/>
        </w:rPr>
        <w:t>Příklad č. 3:</w:t>
      </w:r>
      <w:r w:rsidRPr="00742228">
        <w:t xml:space="preserve"> </w:t>
      </w:r>
      <w:r w:rsidRPr="00742228">
        <w:rPr>
          <w:b/>
          <w:bCs/>
        </w:rPr>
        <w:t>Zaslow et al. (2002) Welfare Reform and Children</w:t>
      </w:r>
    </w:p>
    <w:p w:rsidR="00742228" w:rsidRPr="00742228" w:rsidRDefault="00742228" w:rsidP="00742228">
      <w:r w:rsidRPr="00742228">
        <w:t>Trvalou ironií studií o sociální politice ve Spojených státech je, že programy sociální politiky (pro nízkopříjmové rodiny) vytvářené z důvodu zájmu o podporu dětí jsou hodnoceny podle výsledků dospělých</w:t>
      </w:r>
      <w:r w:rsidR="00DE538D">
        <w:t>,</w:t>
      </w:r>
      <w:r w:rsidRPr="00742228">
        <w:t xml:space="preserve"> jako jsou pobírání sociálních dávek, zaměstnanost, výdělky, příjmy a manželství. Mnoho lidí pracujících v oblasti sociální politiky se nicméně domnívá, že při posouzení úspěšnosti těchto programů by měly být posuzovány dopady programů na děti společně s dopady na dospělé. Naše studie se zaměřuje na to, jak programy sociální politiky ovlivňují děti a stejně tak i dospělé.</w:t>
      </w:r>
    </w:p>
    <w:p w:rsidR="00742228" w:rsidRPr="00742228" w:rsidRDefault="00742228" w:rsidP="00742228">
      <w:r w:rsidRPr="00742228">
        <w:t>Sledované studie náhodně přiřazují rodiny</w:t>
      </w:r>
      <w:r w:rsidR="00DE538D">
        <w:t xml:space="preserve"> do dvou skupin</w:t>
      </w:r>
      <w:r w:rsidRPr="00742228">
        <w:t>…náhodné přiřazení zaručuje, že jakékoliv rozdíly, které se objeví mezi skupinami</w:t>
      </w:r>
      <w:r w:rsidR="00DE538D">
        <w:t>,</w:t>
      </w:r>
      <w:r w:rsidRPr="00742228">
        <w:t xml:space="preserve"> jsou způsobené programem a ne jinými rozdílnými charakteristikami zkoumaných rodin a dětí. Během posledních deseti let proběhlo 10 zhodnocení programů sociální politiky s cílem prozkoumat dopady na děti. Z hlediska dopadů na děti jsou zjištění roztříděna do následujících kategorií: školní úspěch a kognitivní vývoj, vývoj v oblasti emoci a chování a zdraví a bezpečnost.  </w:t>
      </w:r>
    </w:p>
    <w:p w:rsidR="00742228" w:rsidRDefault="00742228" w:rsidP="00742228"/>
    <w:p w:rsidR="00742228" w:rsidRPr="00742228" w:rsidRDefault="00742228" w:rsidP="00742228">
      <w:r w:rsidRPr="00742228">
        <w:rPr>
          <w:b/>
          <w:bCs/>
        </w:rPr>
        <w:lastRenderedPageBreak/>
        <w:t xml:space="preserve">Příklad č. 4: Rinne et al. (2007). </w:t>
      </w:r>
      <w:r w:rsidRPr="00742228">
        <w:rPr>
          <w:b/>
          <w:bCs/>
          <w:lang w:val="en-US"/>
        </w:rPr>
        <w:t>Too Bad to Benefit? Effect Heterogeneity of Public Training Programs</w:t>
      </w:r>
    </w:p>
    <w:p w:rsidR="00742228" w:rsidRPr="00742228" w:rsidRDefault="00742228" w:rsidP="00742228">
      <w:r w:rsidRPr="00742228">
        <w:t xml:space="preserve">Tato studie analyzuje dopad veřejných rekvalifikačních programů na uchazeče o zaměstnání v Německu. Využili jsme techniku párování případů (propensity score matching), abychom rozšířili dosavadní poznatky o zjištění, jaký dopad mají střednědobé </w:t>
      </w:r>
      <w:r w:rsidR="0012441F">
        <w:t xml:space="preserve">vzdělávací </w:t>
      </w:r>
      <w:r w:rsidRPr="00742228">
        <w:t xml:space="preserve">programy na skupiny s různými typy vzdělání v různých věkových skupinách. Po výpočtu propensity score jsme spárovali každého účastníka programu s jedním neúčastníkem programu. Navíc jsme provedli přesné párování na předchozí délce nezaměstnanosti (v měsících) a čtvrtletí (fiktivního) vstupu do programu. </w:t>
      </w:r>
    </w:p>
    <w:p w:rsidR="00742228" w:rsidRPr="00742228" w:rsidRDefault="00742228" w:rsidP="00742228">
      <w:r w:rsidRPr="00742228">
        <w:t>Výsledky ukazují, že účast v programu měla pozitivní dopad na nalezení zaměstnání u všech podskupin účastníků programu. Účastníci také častěji našli lépe placená zaměstnání než neúčastníci. Nalezli jsme ale jen málo dokladů o existenci rozdílných dopadů pro různé skupiny nezaměstnaných</w:t>
      </w:r>
      <w:r w:rsidR="0012441F">
        <w:t>. Z</w:t>
      </w:r>
      <w:r w:rsidRPr="00742228">
        <w:t>jištěné rozdíly jsou totiž poměrně malé. Není tedy příliš účelné poskytovat rekvalifikační programy uchazečům o zaměstnání s lepšími pracovními vyhlídkami.</w:t>
      </w:r>
    </w:p>
    <w:p w:rsidR="00742228" w:rsidRDefault="00742228" w:rsidP="00742228"/>
    <w:p w:rsidR="00742228" w:rsidRPr="00742228" w:rsidRDefault="00742228" w:rsidP="00742228">
      <w:r w:rsidRPr="00742228">
        <w:rPr>
          <w:b/>
          <w:bCs/>
        </w:rPr>
        <w:t>Příklad č. 5: Orlitzky et al. (2003). Corporate Social and Financial Performance</w:t>
      </w:r>
    </w:p>
    <w:p w:rsidR="00742228" w:rsidRPr="00742228" w:rsidRDefault="00742228" w:rsidP="00742228">
      <w:r w:rsidRPr="00742228">
        <w:t>Většina teoretických úvah o vztahu mezi Společenskou odpovědností firem (CSR) a finančními výsledky (FV) firem vychází z předpokladu, že dosavadní zjištění jsou natolik roztříštěná a různorodá, že není možné dojít k zobecnitelnému závěru o povaze tohoto vztahu. V této předchozí výzkumy spojující kvantita</w:t>
      </w:r>
      <w:r w:rsidR="00FF38F2">
        <w:t xml:space="preserve">tivní studii chceme ukázat, že </w:t>
      </w:r>
      <w:r w:rsidRPr="00742228">
        <w:t xml:space="preserve">je možné otřást obecně sdíleným přesvědčením o nemožnosti </w:t>
      </w:r>
      <w:r w:rsidR="00FF38F2">
        <w:t xml:space="preserve">učinění </w:t>
      </w:r>
      <w:r w:rsidRPr="00742228">
        <w:t>závěru o vztahu mezi CSR a FV.</w:t>
      </w:r>
    </w:p>
    <w:p w:rsidR="00742228" w:rsidRPr="00742228" w:rsidRDefault="00742228" w:rsidP="00742228">
      <w:r w:rsidRPr="00742228">
        <w:t>Při použití metodologicky více rigorózního přístupu (než jaký byl využit v předchozích analýzách) jsme provedli analýzu 52 samostatných studií. Tyto studie jsou výběrem dostatečně kvalitně provedených studií, ze souboru studií provedených v předchozím období. Náš celkový výzkumný vzorek tvořilo 33</w:t>
      </w:r>
      <w:r w:rsidR="00FF38F2">
        <w:t xml:space="preserve"> 878 pozorování (observations) z těchto 52 studií.</w:t>
      </w:r>
    </w:p>
    <w:p w:rsidR="00742228" w:rsidRDefault="00742228" w:rsidP="00742228">
      <w:pPr>
        <w:rPr>
          <w:b/>
        </w:rPr>
      </w:pPr>
    </w:p>
    <w:p w:rsidR="00742228" w:rsidRDefault="00742228" w:rsidP="00742228">
      <w:pPr>
        <w:rPr>
          <w:b/>
        </w:rPr>
      </w:pPr>
      <w:r w:rsidRPr="00742228">
        <w:rPr>
          <w:b/>
        </w:rPr>
        <w:t>Úkol 2: Zvolte si jeden z výše uvedených designu a odpovězte na následující otázky. Pokud není možné odpověď stanovit, odpověď odhadněte.</w:t>
      </w:r>
    </w:p>
    <w:p w:rsidR="00742228" w:rsidRPr="00742228" w:rsidRDefault="00742228" w:rsidP="00742228">
      <w:pPr>
        <w:rPr>
          <w:b/>
        </w:rPr>
      </w:pPr>
    </w:p>
    <w:p w:rsidR="0035578E" w:rsidRDefault="00FF242E" w:rsidP="00742228">
      <w:pPr>
        <w:numPr>
          <w:ilvl w:val="0"/>
          <w:numId w:val="2"/>
        </w:numPr>
        <w:ind w:left="714" w:hanging="357"/>
        <w:jc w:val="left"/>
      </w:pPr>
      <w:r w:rsidRPr="00742228">
        <w:t xml:space="preserve">A) Co je předmětem výzkumu (co se zkoumá)?   </w:t>
      </w:r>
    </w:p>
    <w:p w:rsidR="004365F0" w:rsidRPr="00742228" w:rsidRDefault="00FF242E" w:rsidP="0035578E">
      <w:pPr>
        <w:ind w:left="714"/>
        <w:jc w:val="left"/>
      </w:pPr>
      <w:r w:rsidRPr="00742228">
        <w:t>______________________________</w:t>
      </w:r>
    </w:p>
    <w:p w:rsidR="0035578E" w:rsidRDefault="0035578E" w:rsidP="0035578E">
      <w:pPr>
        <w:ind w:left="714"/>
        <w:jc w:val="left"/>
      </w:pPr>
    </w:p>
    <w:p w:rsidR="004365F0" w:rsidRPr="00742228" w:rsidRDefault="00FF242E" w:rsidP="00742228">
      <w:pPr>
        <w:numPr>
          <w:ilvl w:val="0"/>
          <w:numId w:val="3"/>
        </w:numPr>
        <w:ind w:left="714" w:hanging="357"/>
        <w:jc w:val="left"/>
      </w:pPr>
      <w:r w:rsidRPr="00742228">
        <w:t xml:space="preserve">B) U koho (jakých skupin osob) se to zkoumá?    ______________________________                  </w:t>
      </w:r>
    </w:p>
    <w:p w:rsidR="0035578E" w:rsidRDefault="0035578E" w:rsidP="0035578E">
      <w:pPr>
        <w:ind w:left="714"/>
        <w:jc w:val="left"/>
      </w:pPr>
    </w:p>
    <w:p w:rsidR="004365F0" w:rsidRPr="00742228" w:rsidRDefault="00FF242E" w:rsidP="00742228">
      <w:pPr>
        <w:numPr>
          <w:ilvl w:val="0"/>
          <w:numId w:val="3"/>
        </w:numPr>
        <w:ind w:left="714" w:hanging="357"/>
        <w:jc w:val="left"/>
      </w:pPr>
      <w:r w:rsidRPr="00742228">
        <w:t>C) Kolikrát byl proveden výzkum v terénu?         ______________________________</w:t>
      </w:r>
    </w:p>
    <w:p w:rsidR="0035578E" w:rsidRDefault="0035578E" w:rsidP="0035578E">
      <w:pPr>
        <w:ind w:left="714"/>
        <w:jc w:val="left"/>
      </w:pPr>
    </w:p>
    <w:p w:rsidR="0035578E" w:rsidRDefault="00FF242E" w:rsidP="00742228">
      <w:pPr>
        <w:numPr>
          <w:ilvl w:val="0"/>
          <w:numId w:val="3"/>
        </w:numPr>
        <w:ind w:left="714" w:hanging="357"/>
        <w:jc w:val="left"/>
      </w:pPr>
      <w:r w:rsidRPr="00742228">
        <w:t>D) Kolikrát je</w:t>
      </w:r>
      <w:r w:rsidR="00742228">
        <w:t xml:space="preserve"> v tomto případě</w:t>
      </w:r>
      <w:r w:rsidRPr="00742228">
        <w:t xml:space="preserve"> nutné provádět výzkum v terénu?  </w:t>
      </w:r>
    </w:p>
    <w:p w:rsidR="004365F0" w:rsidRPr="00742228" w:rsidRDefault="00FF242E" w:rsidP="0035578E">
      <w:pPr>
        <w:ind w:left="714"/>
        <w:jc w:val="left"/>
      </w:pPr>
      <w:r w:rsidRPr="00742228">
        <w:t>______________________________</w:t>
      </w:r>
    </w:p>
    <w:p w:rsidR="0035578E" w:rsidRDefault="0035578E" w:rsidP="0035578E">
      <w:pPr>
        <w:ind w:left="714"/>
        <w:jc w:val="left"/>
      </w:pPr>
    </w:p>
    <w:p w:rsidR="004365F0" w:rsidRPr="00742228" w:rsidRDefault="00FF242E" w:rsidP="00742228">
      <w:pPr>
        <w:numPr>
          <w:ilvl w:val="0"/>
          <w:numId w:val="3"/>
        </w:numPr>
        <w:ind w:left="714" w:hanging="357"/>
        <w:jc w:val="left"/>
      </w:pPr>
      <w:r w:rsidRPr="00742228">
        <w:t>E) Kde se to zkoumá?                                       ______________________________</w:t>
      </w:r>
    </w:p>
    <w:p w:rsidR="00742228" w:rsidRPr="00742228" w:rsidRDefault="00742228" w:rsidP="00742228"/>
    <w:sectPr w:rsidR="00742228" w:rsidRPr="007422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3E" w:rsidRDefault="0061123E" w:rsidP="00544845">
      <w:pPr>
        <w:spacing w:after="0"/>
      </w:pPr>
      <w:r>
        <w:separator/>
      </w:r>
    </w:p>
  </w:endnote>
  <w:endnote w:type="continuationSeparator" w:id="0">
    <w:p w:rsidR="0061123E" w:rsidRDefault="0061123E" w:rsidP="00544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089318"/>
      <w:docPartObj>
        <w:docPartGallery w:val="Page Numbers (Bottom of Page)"/>
        <w:docPartUnique/>
      </w:docPartObj>
    </w:sdtPr>
    <w:sdtEndPr/>
    <w:sdtContent>
      <w:p w:rsidR="00544845" w:rsidRDefault="0054484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9E5FEC" wp14:editId="2DD2A73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845" w:rsidRDefault="0054484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E80432" w:rsidRPr="00E8043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9E5FE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vS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zyOY4wEbaFI862RkG9e3P/8geRa0UdWoHBkk9V3OoU7d92tsnJ1dyOLe42EXNRUbNhcKdnX&#10;jJZAMbTn/WcX7ETDVbTuP8gSIlGI5PK2r1SLlIT6ROE4sD+3DAlCe1eth2O12N6gAhbjMCIEOBew&#10;RUg4imIXkKYWy5LrlDbvmGyRHWS4amQPLJWZN4YpQQ27HXzjItHdjTaW8OmexRByxZvGuQTiwhG7&#10;aBm44n5LgmQ5XU6JR6Lx0iNBnnvz1YJ441U4ifNRvljk4XeLH5K05mXJhIV7MlpI/qyQB8sPFjla&#10;TcuGlxbOUtJqs140Cu0oGD1eTEfX5JCNs2P+cxpOLGh5IQnSGlxHibcaTyceWZHYSybB1AvC5DoZ&#10;ByQh+eq5pBsu2L9LQn2GkxiK6OT8VttkZP+vtdG05VBW1PA2w9PBQa5s1o1LUbqxobwZxmepsPRP&#10;qYD6PxXaedfadbC92a/3gGI9vJblA7jY+RW6CvQ/8Fct1SNGPfSSDOuvW6oYRs17AS8hCQmxzcdN&#10;SDyJYKLOd9bnO1QUAJVhg9EwXJihYW07xTc1RApdjoS077TizrUnVoc3B/3CiTr0NtuQzufu1KkD&#10;z34B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bNi9L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544845" w:rsidRDefault="0054484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E80432" w:rsidRPr="00E8043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3E" w:rsidRDefault="0061123E" w:rsidP="00544845">
      <w:pPr>
        <w:spacing w:after="0"/>
      </w:pPr>
      <w:r>
        <w:separator/>
      </w:r>
    </w:p>
  </w:footnote>
  <w:footnote w:type="continuationSeparator" w:id="0">
    <w:p w:rsidR="0061123E" w:rsidRDefault="0061123E" w:rsidP="005448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20FD"/>
    <w:multiLevelType w:val="hybridMultilevel"/>
    <w:tmpl w:val="737E1522"/>
    <w:lvl w:ilvl="0" w:tplc="0BEE0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C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6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0E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A2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48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3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09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F60F4A"/>
    <w:multiLevelType w:val="hybridMultilevel"/>
    <w:tmpl w:val="6BD42084"/>
    <w:lvl w:ilvl="0" w:tplc="BB04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28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62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0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CA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24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E5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81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03496F"/>
    <w:multiLevelType w:val="hybridMultilevel"/>
    <w:tmpl w:val="F8603E04"/>
    <w:lvl w:ilvl="0" w:tplc="6F34B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0E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4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E0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C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2F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4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C8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AD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28"/>
    <w:rsid w:val="000E39D3"/>
    <w:rsid w:val="0012441F"/>
    <w:rsid w:val="00152553"/>
    <w:rsid w:val="00314890"/>
    <w:rsid w:val="0035578E"/>
    <w:rsid w:val="004365F0"/>
    <w:rsid w:val="00544845"/>
    <w:rsid w:val="0061123E"/>
    <w:rsid w:val="00651EE6"/>
    <w:rsid w:val="006653BD"/>
    <w:rsid w:val="00742228"/>
    <w:rsid w:val="007C07F4"/>
    <w:rsid w:val="00872C53"/>
    <w:rsid w:val="008C28AA"/>
    <w:rsid w:val="00972412"/>
    <w:rsid w:val="00A225FC"/>
    <w:rsid w:val="00DE538D"/>
    <w:rsid w:val="00E80432"/>
    <w:rsid w:val="00F31E4C"/>
    <w:rsid w:val="00FC15ED"/>
    <w:rsid w:val="00FF242E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1378"/>
  <w15:docId w15:val="{626668D0-B17B-4AE6-8EA1-5816F2F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OLOZKA"/>
    <w:qFormat/>
    <w:rsid w:val="008C28AA"/>
    <w:pPr>
      <w:spacing w:after="120"/>
      <w:jc w:val="both"/>
    </w:pPr>
    <w:rPr>
      <w:rFonts w:ascii="Verdana" w:hAnsi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C28AA"/>
    <w:pPr>
      <w:keepNext/>
      <w:pageBreakBefore/>
      <w:spacing w:before="240"/>
      <w:jc w:val="left"/>
      <w:outlineLvl w:val="0"/>
    </w:pPr>
    <w:rPr>
      <w:rFonts w:eastAsia="MS Gothic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C28AA"/>
    <w:pPr>
      <w:keepNext/>
      <w:keepLines/>
      <w:spacing w:before="120"/>
      <w:outlineLvl w:val="1"/>
    </w:pPr>
    <w:rPr>
      <w:rFonts w:eastAsia="MS Gothic"/>
      <w:b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C28AA"/>
    <w:pPr>
      <w:keepNext/>
      <w:keepLines/>
      <w:spacing w:before="240" w:after="360"/>
      <w:jc w:val="left"/>
      <w:outlineLvl w:val="2"/>
    </w:pPr>
    <w:rPr>
      <w:rFonts w:eastAsiaTheme="majorEastAsia"/>
      <w:b/>
      <w:bCs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C28AA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0070C0"/>
    </w:rPr>
  </w:style>
  <w:style w:type="paragraph" w:styleId="Nadpis5">
    <w:name w:val="heading 5"/>
    <w:basedOn w:val="Normln"/>
    <w:next w:val="Normln"/>
    <w:link w:val="Nadpis5Char"/>
    <w:unhideWhenUsed/>
    <w:qFormat/>
    <w:rsid w:val="008C28AA"/>
    <w:pPr>
      <w:keepNext/>
      <w:keepLines/>
      <w:spacing w:before="360" w:after="48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basedOn w:val="Normln"/>
    <w:next w:val="Normln"/>
    <w:uiPriority w:val="99"/>
    <w:semiHidden/>
    <w:unhideWhenUsed/>
    <w:rsid w:val="007C07F4"/>
    <w:pPr>
      <w:spacing w:after="0"/>
    </w:pPr>
  </w:style>
  <w:style w:type="paragraph" w:customStyle="1" w:styleId="table1">
    <w:name w:val="table1"/>
    <w:basedOn w:val="Normln"/>
    <w:uiPriority w:val="99"/>
    <w:qFormat/>
    <w:rsid w:val="008C28AA"/>
    <w:pPr>
      <w:spacing w:before="120" w:after="0"/>
      <w:jc w:val="left"/>
    </w:pPr>
    <w:rPr>
      <w:b/>
    </w:rPr>
  </w:style>
  <w:style w:type="paragraph" w:customStyle="1" w:styleId="Liter">
    <w:name w:val="Liter"/>
    <w:basedOn w:val="Normln"/>
    <w:qFormat/>
    <w:rsid w:val="008C28AA"/>
    <w:pPr>
      <w:ind w:left="851" w:hanging="851"/>
    </w:pPr>
    <w:rPr>
      <w:szCs w:val="24"/>
    </w:rPr>
  </w:style>
  <w:style w:type="paragraph" w:customStyle="1" w:styleId="Popis">
    <w:name w:val="Popis"/>
    <w:basedOn w:val="Normln"/>
    <w:qFormat/>
    <w:rsid w:val="008C28AA"/>
    <w:pPr>
      <w:jc w:val="left"/>
    </w:pPr>
    <w:rPr>
      <w:szCs w:val="24"/>
    </w:rPr>
  </w:style>
  <w:style w:type="paragraph" w:customStyle="1" w:styleId="tnad">
    <w:name w:val="tnad"/>
    <w:basedOn w:val="Popis"/>
    <w:autoRedefine/>
    <w:qFormat/>
    <w:rsid w:val="008C28AA"/>
    <w:pPr>
      <w:spacing w:after="0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C28AA"/>
    <w:rPr>
      <w:rFonts w:ascii="Verdana" w:eastAsia="MS Gothic" w:hAnsi="Verdana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C28AA"/>
    <w:rPr>
      <w:rFonts w:ascii="Verdana" w:eastAsia="MS Gothic" w:hAnsi="Verdana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rsid w:val="008C28AA"/>
    <w:rPr>
      <w:rFonts w:ascii="Verdana" w:eastAsiaTheme="majorEastAsia" w:hAnsi="Verdana"/>
      <w:b/>
      <w:bCs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8C28AA"/>
    <w:rPr>
      <w:rFonts w:ascii="Verdana" w:eastAsiaTheme="majorEastAsia" w:hAnsi="Verdana" w:cstheme="majorBidi"/>
      <w:b/>
      <w:bCs/>
      <w:iCs/>
      <w:color w:val="0070C0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8C28AA"/>
    <w:rPr>
      <w:rFonts w:ascii="Verdana" w:eastAsiaTheme="majorEastAsia" w:hAnsi="Verdana" w:cstheme="majorBidi"/>
      <w:b/>
      <w:sz w:val="28"/>
      <w:szCs w:val="20"/>
    </w:rPr>
  </w:style>
  <w:style w:type="paragraph" w:styleId="Titulek">
    <w:name w:val="caption"/>
    <w:basedOn w:val="Normln"/>
    <w:next w:val="Normln"/>
    <w:uiPriority w:val="99"/>
    <w:qFormat/>
    <w:rsid w:val="008C28AA"/>
    <w:pPr>
      <w:spacing w:before="240" w:after="0"/>
      <w:jc w:val="left"/>
    </w:pPr>
    <w:rPr>
      <w:rFonts w:ascii="Helvetica" w:hAnsi="Helvetica"/>
      <w:b/>
      <w:bCs/>
      <w:sz w:val="22"/>
      <w:szCs w:val="22"/>
    </w:rPr>
  </w:style>
  <w:style w:type="paragraph" w:styleId="Nzev">
    <w:name w:val="Title"/>
    <w:basedOn w:val="Normln"/>
    <w:next w:val="Normln"/>
    <w:link w:val="NzevChar"/>
    <w:uiPriority w:val="99"/>
    <w:qFormat/>
    <w:rsid w:val="008C28AA"/>
    <w:pPr>
      <w:spacing w:before="480" w:after="360"/>
      <w:jc w:val="center"/>
    </w:pPr>
    <w:rPr>
      <w:rFonts w:ascii="Calibri" w:eastAsia="MS Gothic" w:hAnsi="Calibri"/>
      <w:b/>
      <w:kern w:val="28"/>
      <w:sz w:val="3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8C28AA"/>
    <w:rPr>
      <w:rFonts w:ascii="Calibri" w:eastAsia="MS Gothic" w:hAnsi="Calibri"/>
      <w:b/>
      <w:kern w:val="28"/>
      <w:sz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8C28AA"/>
    <w:pPr>
      <w:spacing w:before="240"/>
      <w:outlineLvl w:val="1"/>
    </w:pPr>
    <w:rPr>
      <w:rFonts w:ascii="Calibri" w:eastAsia="MS Gothic" w:hAnsi="Calibri"/>
      <w:b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99"/>
    <w:rsid w:val="008C28AA"/>
    <w:rPr>
      <w:rFonts w:ascii="Calibri" w:eastAsia="MS Gothic" w:hAnsi="Calibri"/>
      <w:b/>
    </w:rPr>
  </w:style>
  <w:style w:type="paragraph" w:styleId="Odstavecseseznamem">
    <w:name w:val="List Paragraph"/>
    <w:basedOn w:val="Normln"/>
    <w:uiPriority w:val="34"/>
    <w:qFormat/>
    <w:rsid w:val="008C28AA"/>
    <w:pPr>
      <w:ind w:left="720"/>
      <w:contextualSpacing/>
    </w:pPr>
    <w:rPr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28AA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484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4845"/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448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4845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Hora</dc:creator>
  <cp:lastModifiedBy>Ondřej Hora</cp:lastModifiedBy>
  <cp:revision>2</cp:revision>
  <dcterms:created xsi:type="dcterms:W3CDTF">2019-03-26T11:32:00Z</dcterms:created>
  <dcterms:modified xsi:type="dcterms:W3CDTF">2019-03-26T11:32:00Z</dcterms:modified>
</cp:coreProperties>
</file>