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0B" w:rsidRDefault="0060720B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 w:rsidRPr="0060720B">
        <w:rPr>
          <w:rFonts w:ascii="Times New Roman" w:hAnsi="Times New Roman" w:cs="Times New Roman"/>
          <w:sz w:val="32"/>
          <w:szCs w:val="24"/>
        </w:rPr>
        <w:t>Visual Media</w:t>
      </w:r>
      <w:r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8266A">
        <w:rPr>
          <w:rFonts w:ascii="Times New Roman" w:hAnsi="Times New Roman" w:cs="Times New Roman"/>
          <w:sz w:val="32"/>
          <w:szCs w:val="24"/>
        </w:rPr>
        <w:t>and Communication</w:t>
      </w:r>
    </w:p>
    <w:p w:rsidR="00C869F6" w:rsidRDefault="0060720B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4D91">
        <w:rPr>
          <w:rFonts w:ascii="Times New Roman" w:eastAsia="Malgun Gothic" w:hAnsi="Times New Roman" w:cs="Times New Roman" w:hint="eastAsia"/>
          <w:sz w:val="24"/>
          <w:szCs w:val="24"/>
        </w:rPr>
        <w:t>201</w:t>
      </w:r>
      <w:r w:rsidR="00B8266A">
        <w:rPr>
          <w:rFonts w:ascii="Times New Roman" w:eastAsia="Malgun Gothic" w:hAnsi="Times New Roman" w:cs="Times New Roman"/>
          <w:sz w:val="24"/>
          <w:szCs w:val="24"/>
        </w:rPr>
        <w:t>9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66A">
        <w:rPr>
          <w:rFonts w:ascii="Times New Roman" w:hAnsi="Times New Roman" w:cs="Times New Roman"/>
          <w:sz w:val="24"/>
          <w:szCs w:val="24"/>
        </w:rPr>
        <w:t>Tuesday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66A">
        <w:rPr>
          <w:rFonts w:ascii="Times New Roman" w:hAnsi="Times New Roman" w:cs="Times New Roman"/>
          <w:sz w:val="24"/>
          <w:szCs w:val="24"/>
        </w:rPr>
        <w:t>4:00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66A">
        <w:rPr>
          <w:rFonts w:ascii="Times New Roman" w:hAnsi="Times New Roman" w:cs="Times New Roman"/>
          <w:sz w:val="24"/>
          <w:szCs w:val="24"/>
        </w:rPr>
        <w:t>P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613C3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0613C3">
        <w:rPr>
          <w:rFonts w:ascii="Times New Roman" w:hAnsi="Times New Roman" w:cs="Times New Roman" w:hint="eastAsia"/>
          <w:sz w:val="24"/>
          <w:szCs w:val="24"/>
        </w:rPr>
        <w:t>Tue 1:</w:t>
      </w:r>
      <w:r w:rsidR="000613C3">
        <w:rPr>
          <w:rFonts w:ascii="Times New Roman" w:hAnsi="Times New Roman" w:cs="Times New Roman"/>
          <w:sz w:val="24"/>
          <w:szCs w:val="24"/>
        </w:rPr>
        <w:t>0</w:t>
      </w:r>
      <w:r w:rsidR="000613C3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0613C3">
        <w:rPr>
          <w:rFonts w:ascii="Times New Roman" w:hAnsi="Times New Roman" w:cs="Times New Roman"/>
          <w:sz w:val="24"/>
          <w:szCs w:val="24"/>
        </w:rPr>
        <w:t>–</w:t>
      </w:r>
      <w:r w:rsidR="000613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3C3">
        <w:rPr>
          <w:rFonts w:ascii="Times New Roman" w:hAnsi="Times New Roman" w:cs="Times New Roman"/>
          <w:sz w:val="24"/>
          <w:szCs w:val="24"/>
        </w:rPr>
        <w:t>3</w:t>
      </w:r>
      <w:r w:rsidR="000613C3">
        <w:rPr>
          <w:rFonts w:ascii="Times New Roman" w:hAnsi="Times New Roman" w:cs="Times New Roman" w:hint="eastAsia"/>
          <w:sz w:val="24"/>
          <w:szCs w:val="24"/>
        </w:rPr>
        <w:t xml:space="preserve">:00 PM &amp; Wed </w:t>
      </w:r>
      <w:r w:rsidR="000613C3">
        <w:rPr>
          <w:rFonts w:ascii="Times New Roman" w:hAnsi="Times New Roman" w:cs="Times New Roman"/>
          <w:sz w:val="24"/>
          <w:szCs w:val="24"/>
        </w:rPr>
        <w:t>9:00 – 10:00 AM</w:t>
      </w:r>
      <w:r w:rsidR="000613C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48576E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48576E">
        <w:rPr>
          <w:rFonts w:ascii="Times New Roman" w:hAnsi="Times New Roman" w:cs="Times New Roman"/>
          <w:sz w:val="24"/>
          <w:szCs w:val="24"/>
        </w:rPr>
        <w:t>50</w:t>
      </w: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60720B" w:rsidRPr="006B1628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 xml:space="preserve">cultural meanings of visual </w:t>
      </w:r>
      <w:r w:rsidR="000613C3">
        <w:rPr>
          <w:rFonts w:ascii="Times New Roman" w:hAnsi="Times New Roman" w:cs="Times New Roman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on various media. </w:t>
      </w:r>
      <w:r w:rsidRPr="006B1628">
        <w:rPr>
          <w:rFonts w:ascii="Times New Roman" w:hAnsi="Times New Roman" w:cs="Times New Roman"/>
          <w:sz w:val="24"/>
          <w:szCs w:val="24"/>
        </w:rPr>
        <w:t xml:space="preserve">Grounded in the understanding of </w:t>
      </w:r>
      <w:r>
        <w:rPr>
          <w:rFonts w:ascii="Times New Roman" w:hAnsi="Times New Roman" w:cs="Times New Roman"/>
          <w:sz w:val="24"/>
          <w:szCs w:val="24"/>
        </w:rPr>
        <w:t xml:space="preserve">various theories from semiotics and cultural studies, </w:t>
      </w:r>
      <w:r w:rsidRPr="006B1628">
        <w:rPr>
          <w:rFonts w:ascii="Times New Roman" w:hAnsi="Times New Roman" w:cs="Times New Roman"/>
          <w:sz w:val="24"/>
          <w:szCs w:val="24"/>
        </w:rPr>
        <w:t xml:space="preserve">this course looks closely at </w:t>
      </w:r>
      <w:r>
        <w:rPr>
          <w:rFonts w:ascii="Times New Roman" w:hAnsi="Times New Roman" w:cs="Times New Roman"/>
          <w:sz w:val="24"/>
          <w:szCs w:val="24"/>
        </w:rPr>
        <w:t>media practices delivering visual messages firmly based on certain sociocultural contexts.</w:t>
      </w:r>
      <w:r w:rsidRPr="006B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course also cover wider issues related to visual messages and our everyday lives. </w:t>
      </w:r>
      <w:r w:rsidRPr="006B1628">
        <w:rPr>
          <w:rFonts w:ascii="Times New Roman" w:hAnsi="Times New Roman" w:cs="Times New Roman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cultural understandings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Comprehend the cultural meanings of visual </w:t>
      </w:r>
      <w:r w:rsidR="000613C3">
        <w:rPr>
          <w:rFonts w:ascii="Times New Roman" w:hAnsi="Times New Roman" w:cs="Times New Roman"/>
          <w:sz w:val="24"/>
          <w:szCs w:val="24"/>
        </w:rPr>
        <w:t>communication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>the role of the media in distributing visual messages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Review and analyze a variety of research articles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Find important themes and methods of </w:t>
      </w:r>
      <w:r>
        <w:rPr>
          <w:rFonts w:ascii="Times New Roman" w:hAnsi="Times New Roman" w:cs="Times New Roman"/>
          <w:sz w:val="24"/>
          <w:szCs w:val="24"/>
        </w:rPr>
        <w:t>semiotics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>Lead insightful discussions.</w:t>
      </w:r>
    </w:p>
    <w:p w:rsidR="00073C24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Semiotics Theories: </w:t>
      </w:r>
      <w:r w:rsidRPr="00E360F9">
        <w:rPr>
          <w:rFonts w:ascii="Times New Roman" w:hAnsi="Times New Roman" w:cs="Times New Roman"/>
          <w:sz w:val="24"/>
          <w:szCs w:val="24"/>
        </w:rPr>
        <w:t>Saussure, Peirce, Barthes</w:t>
      </w:r>
      <w:r>
        <w:rPr>
          <w:rFonts w:ascii="Times New Roman" w:hAnsi="Times New Roman" w:cs="Times New Roman"/>
          <w:sz w:val="24"/>
          <w:szCs w:val="24"/>
        </w:rPr>
        <w:t>, and more</w:t>
      </w:r>
    </w:p>
    <w:p w:rsidR="000613C3" w:rsidRDefault="0060720B" w:rsidP="0060720B">
      <w:pPr>
        <w:rPr>
          <w:rFonts w:ascii="Times New Roman" w:hAnsi="Times New Roman" w:cs="Times New Roman"/>
          <w:b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Week 3. Semiotics and Culture: Geertz and Bourdieu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14C" w:rsidRDefault="00305208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ek </w:t>
      </w:r>
      <w:r w:rsidR="00AA314C" w:rsidRPr="00FC6CC6">
        <w:rPr>
          <w:rFonts w:ascii="Times New Roman" w:hAnsi="Times New Roman" w:cs="Times New Roman" w:hint="eastAsia"/>
          <w:sz w:val="24"/>
          <w:szCs w:val="24"/>
        </w:rPr>
        <w:t>4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613C3" w:rsidRPr="00FC6CC6">
        <w:rPr>
          <w:rFonts w:ascii="Times New Roman" w:hAnsi="Times New Roman" w:cs="Times New Roman"/>
          <w:sz w:val="24"/>
          <w:szCs w:val="24"/>
        </w:rPr>
        <w:t>Visual Representation</w:t>
      </w:r>
      <w:r w:rsidR="0006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3C3" w:rsidRDefault="0048576E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5. </w:t>
      </w:r>
      <w:r w:rsidR="000613C3" w:rsidRPr="00FC6CC6">
        <w:rPr>
          <w:rFonts w:ascii="Times New Roman" w:hAnsi="Times New Roman" w:cs="Times New Roman"/>
          <w:sz w:val="24"/>
          <w:szCs w:val="24"/>
        </w:rPr>
        <w:t>Visual Public Communication</w:t>
      </w:r>
    </w:p>
    <w:p w:rsidR="00A8733D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A8733D">
        <w:rPr>
          <w:rFonts w:ascii="Times New Roman" w:hAnsi="Times New Roman" w:cs="Times New Roman"/>
          <w:sz w:val="24"/>
          <w:szCs w:val="24"/>
        </w:rPr>
        <w:t>6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613C3">
        <w:rPr>
          <w:rFonts w:ascii="Times New Roman" w:hAnsi="Times New Roman" w:cs="Times New Roman"/>
          <w:sz w:val="24"/>
          <w:szCs w:val="24"/>
        </w:rPr>
        <w:t>Advertisement</w:t>
      </w:r>
    </w:p>
    <w:p w:rsidR="000613C3" w:rsidRDefault="0048576E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0613C3">
        <w:rPr>
          <w:rFonts w:ascii="Times New Roman" w:hAnsi="Times New Roman" w:cs="Times New Roman"/>
          <w:sz w:val="24"/>
          <w:szCs w:val="24"/>
        </w:rPr>
        <w:t xml:space="preserve">Analyzing Advertisement (Presentation) </w:t>
      </w:r>
      <w:r w:rsidR="000613C3" w:rsidRPr="00FC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3C3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8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613C3">
        <w:rPr>
          <w:rFonts w:ascii="Times New Roman" w:hAnsi="Times New Roman" w:cs="Times New Roman"/>
          <w:sz w:val="24"/>
          <w:szCs w:val="24"/>
        </w:rPr>
        <w:t xml:space="preserve">Images of Spaces: Cities as Visual Media </w:t>
      </w:r>
    </w:p>
    <w:p w:rsidR="00A8733D" w:rsidRDefault="00A8733D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9</w:t>
      </w:r>
      <w:r w:rsidR="00DA68F4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613C3">
        <w:rPr>
          <w:rFonts w:ascii="Times New Roman" w:hAnsi="Times New Roman" w:cs="Times New Roman"/>
          <w:sz w:val="24"/>
          <w:szCs w:val="24"/>
        </w:rPr>
        <w:t>Midterm Exam</w:t>
      </w:r>
    </w:p>
    <w:p w:rsidR="00FC6CC6" w:rsidRDefault="00A8733D" w:rsidP="00FC6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10</w:t>
      </w:r>
      <w:r w:rsidR="0060720B">
        <w:rPr>
          <w:rFonts w:ascii="Times New Roman" w:hAnsi="Times New Roman" w:cs="Times New Roman"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sz w:val="24"/>
          <w:szCs w:val="24"/>
        </w:rPr>
        <w:t xml:space="preserve">Digital Photography - Interpersonal Media </w:t>
      </w:r>
      <w:r w:rsidR="00FC6CC6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A8733D" w:rsidRDefault="00A8733D" w:rsidP="0012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</w:t>
      </w:r>
      <w:r w:rsid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613C3">
        <w:rPr>
          <w:rFonts w:ascii="Times New Roman" w:hAnsi="Times New Roman" w:cs="Times New Roman"/>
          <w:sz w:val="24"/>
          <w:szCs w:val="24"/>
        </w:rPr>
        <w:t xml:space="preserve">Visual Social Media </w:t>
      </w:r>
    </w:p>
    <w:p w:rsidR="001215D1" w:rsidRDefault="0060720B" w:rsidP="0012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FC6C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sz w:val="24"/>
          <w:szCs w:val="24"/>
        </w:rPr>
        <w:t xml:space="preserve">On Ethics </w:t>
      </w:r>
    </w:p>
    <w:p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13. Student Conference</w:t>
      </w:r>
      <w:r w:rsidR="002625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:rsidR="00073C24" w:rsidRP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a </w:t>
      </w:r>
      <w:r w:rsidRPr="00073C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60720B">
        <w:rPr>
          <w:rFonts w:ascii="Times New Roman" w:hAnsi="Times New Roman" w:cs="Times New Roman" w:hint="eastAsia"/>
          <w:sz w:val="24"/>
          <w:szCs w:val="24"/>
        </w:rPr>
        <w:t>paper</w:t>
      </w:r>
      <w:r w:rsidRPr="00073C24">
        <w:rPr>
          <w:rFonts w:ascii="Times New Roman" w:hAnsi="Times New Roman" w:cs="Times New Roman"/>
          <w:sz w:val="24"/>
          <w:szCs w:val="24"/>
        </w:rPr>
        <w:t xml:space="preserve"> (topic of student’s choice in consultation with instructor; minimum </w:t>
      </w:r>
      <w:r w:rsidR="0060720B">
        <w:rPr>
          <w:rFonts w:ascii="Times New Roman" w:hAnsi="Times New Roman" w:cs="Times New Roman" w:hint="eastAsia"/>
          <w:sz w:val="24"/>
          <w:szCs w:val="24"/>
        </w:rPr>
        <w:t>14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231D" w:rsidRPr="0017231D" w:rsidRDefault="00305208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231D">
        <w:rPr>
          <w:rFonts w:ascii="Times New Roman" w:hAnsi="Times New Roman" w:cs="Times New Roman"/>
          <w:sz w:val="24"/>
          <w:szCs w:val="24"/>
        </w:rPr>
        <w:t>Attendance</w:t>
      </w:r>
      <w:r w:rsidR="000428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28A6">
        <w:rPr>
          <w:rFonts w:ascii="Times New Roman" w:hAnsi="Times New Roman" w:cs="Times New Roman"/>
          <w:sz w:val="24"/>
          <w:szCs w:val="24"/>
        </w:rPr>
        <w:t xml:space="preserve">100) </w:t>
      </w:r>
      <w:r w:rsidRPr="0017231D">
        <w:rPr>
          <w:rFonts w:ascii="Times New Roman" w:hAnsi="Times New Roman" w:cs="Times New Roman"/>
          <w:sz w:val="24"/>
          <w:szCs w:val="24"/>
        </w:rPr>
        <w:t xml:space="preserve">: </w:t>
      </w:r>
      <w:r w:rsidR="0048576E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unexcused absences during a semester shall be denied academic credi</w:t>
      </w:r>
      <w:r w:rsidR="0017231D" w:rsidRPr="0017231D">
        <w:rPr>
          <w:rFonts w:ascii="Times New Roman" w:hAnsi="Times New Roman" w:cs="Times New Roman"/>
          <w:sz w:val="24"/>
          <w:szCs w:val="24"/>
        </w:rPr>
        <w:t>t</w:t>
      </w:r>
    </w:p>
    <w:p w:rsidR="0017231D" w:rsidRPr="0017231D" w:rsidRDefault="0017231D" w:rsidP="0017231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231D" w:rsidRPr="000428A6" w:rsidRDefault="000428A6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</w:t>
      </w:r>
      <w:r w:rsidR="0017231D" w:rsidRPr="0017231D">
        <w:rPr>
          <w:rFonts w:ascii="Times New Roman" w:hAnsi="Times New Roman" w:cs="Times New Roman"/>
          <w:sz w:val="24"/>
          <w:szCs w:val="24"/>
        </w:rPr>
        <w:t xml:space="preserve"> (</w:t>
      </w:r>
      <w:r w:rsidR="0048576E">
        <w:rPr>
          <w:rFonts w:ascii="Times New Roman" w:hAnsi="Times New Roman" w:cs="Times New Roman"/>
          <w:sz w:val="24"/>
          <w:szCs w:val="24"/>
        </w:rPr>
        <w:t>100</w:t>
      </w:r>
      <w:r w:rsidR="0017231D" w:rsidRPr="0017231D">
        <w:rPr>
          <w:rFonts w:ascii="Times New Roman" w:hAnsi="Times New Roman" w:cs="Times New Roman"/>
          <w:sz w:val="24"/>
          <w:szCs w:val="24"/>
        </w:rPr>
        <w:t xml:space="preserve">) </w:t>
      </w:r>
      <w:r w:rsidR="0017231D"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428A6" w:rsidRPr="000428A6" w:rsidRDefault="000428A6" w:rsidP="000428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28A6" w:rsidRPr="000428A6" w:rsidRDefault="000428A6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28A6">
        <w:rPr>
          <w:rFonts w:ascii="Times New Roman" w:hAnsi="Times New Roman" w:cs="Times New Roman"/>
          <w:sz w:val="24"/>
          <w:szCs w:val="24"/>
        </w:rPr>
        <w:t xml:space="preserve">Midterm Exam </w:t>
      </w:r>
      <w:r>
        <w:rPr>
          <w:rFonts w:ascii="Times New Roman" w:hAnsi="Times New Roman" w:cs="Times New Roman"/>
          <w:sz w:val="24"/>
          <w:szCs w:val="24"/>
        </w:rPr>
        <w:t>(300)</w:t>
      </w:r>
    </w:p>
    <w:p w:rsidR="001416A6" w:rsidRPr="009E2A47" w:rsidRDefault="001416A6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76E" w:rsidRDefault="000428A6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Week 7</w:t>
      </w:r>
      <w:r w:rsidR="0048576E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857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576E" w:rsidRDefault="000428A6" w:rsidP="000428A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</w:t>
      </w:r>
      <w:r w:rsidR="00FF6012">
        <w:rPr>
          <w:rFonts w:ascii="Times New Roman" w:hAnsi="Times New Roman" w:cs="Times New Roman"/>
          <w:sz w:val="24"/>
          <w:szCs w:val="24"/>
        </w:rPr>
        <w:t xml:space="preserve">and Present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case of advertisement </w:t>
      </w:r>
    </w:p>
    <w:p w:rsidR="000428A6" w:rsidRPr="000428A6" w:rsidRDefault="000428A6" w:rsidP="000428A6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:rsidR="001416A6" w:rsidRDefault="001416A6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C29F8">
        <w:rPr>
          <w:rFonts w:ascii="Times New Roman" w:hAnsi="Times New Roman" w:cs="Times New Roman"/>
          <w:sz w:val="24"/>
          <w:szCs w:val="24"/>
        </w:rPr>
        <w:t>One Discussion Leader (</w:t>
      </w:r>
      <w:r w:rsidR="00A8733D">
        <w:rPr>
          <w:rFonts w:ascii="Times New Roman" w:hAnsi="Times New Roman" w:cs="Times New Roman"/>
          <w:sz w:val="24"/>
          <w:szCs w:val="24"/>
        </w:rPr>
        <w:t>1</w:t>
      </w:r>
      <w:r w:rsidR="000428A6">
        <w:rPr>
          <w:rFonts w:ascii="Times New Roman" w:hAnsi="Times New Roman" w:cs="Times New Roman"/>
          <w:sz w:val="24"/>
          <w:szCs w:val="24"/>
        </w:rPr>
        <w:t>00</w:t>
      </w:r>
      <w:r w:rsidRPr="00AC29F8">
        <w:rPr>
          <w:rFonts w:ascii="Times New Roman" w:hAnsi="Times New Roman" w:cs="Times New Roman" w:hint="eastAsia"/>
          <w:sz w:val="24"/>
          <w:szCs w:val="24"/>
        </w:rPr>
        <w:t>)</w:t>
      </w:r>
      <w:r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2E" w:rsidRDefault="002319F4" w:rsidP="0049192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Summarize articles, Find some related cases, and Develop critical discussion questions</w:t>
      </w:r>
    </w:p>
    <w:p w:rsidR="001416A6" w:rsidRDefault="002319F4" w:rsidP="000428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Warning: If you miss this assignment, you will automatically fail this course. </w:t>
      </w:r>
    </w:p>
    <w:p w:rsidR="000428A6" w:rsidRPr="000428A6" w:rsidRDefault="000428A6" w:rsidP="000428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B4D44" w:rsidRDefault="001416A6" w:rsidP="003B4D4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34E0F">
        <w:rPr>
          <w:rFonts w:ascii="Times New Roman" w:hAnsi="Times New Roman" w:cs="Times New Roman"/>
          <w:sz w:val="24"/>
          <w:szCs w:val="24"/>
        </w:rPr>
        <w:t xml:space="preserve">Final Paper 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+ Presentation </w:t>
      </w:r>
      <w:r w:rsidRPr="00A34E0F">
        <w:rPr>
          <w:rFonts w:ascii="Times New Roman" w:hAnsi="Times New Roman" w:cs="Times New Roman"/>
          <w:sz w:val="24"/>
          <w:szCs w:val="24"/>
        </w:rPr>
        <w:t>(</w:t>
      </w:r>
      <w:r w:rsidR="000428A6">
        <w:rPr>
          <w:rFonts w:ascii="Times New Roman" w:hAnsi="Times New Roman" w:cs="Times New Roman"/>
          <w:sz w:val="24"/>
          <w:szCs w:val="24"/>
        </w:rPr>
        <w:t>3</w:t>
      </w:r>
      <w:r w:rsidR="002204FF" w:rsidRPr="00A34E0F">
        <w:rPr>
          <w:rFonts w:ascii="Times New Roman" w:hAnsi="Times New Roman" w:cs="Times New Roman" w:hint="eastAsia"/>
          <w:sz w:val="24"/>
          <w:szCs w:val="24"/>
        </w:rPr>
        <w:t>00</w:t>
      </w:r>
      <w:r w:rsidRPr="00A34E0F">
        <w:rPr>
          <w:rFonts w:ascii="Times New Roman" w:hAnsi="Times New Roman" w:cs="Times New Roman"/>
          <w:sz w:val="24"/>
          <w:szCs w:val="24"/>
        </w:rPr>
        <w:t>)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Due- Monday </w:t>
      </w:r>
      <w:r w:rsidR="007E03F2">
        <w:rPr>
          <w:rFonts w:ascii="Times New Roman" w:hAnsi="Times New Roman" w:cs="Times New Roman"/>
          <w:b/>
          <w:sz w:val="24"/>
          <w:szCs w:val="24"/>
        </w:rPr>
        <w:t>1</w:t>
      </w:r>
      <w:r w:rsidR="000428A6">
        <w:rPr>
          <w:rFonts w:ascii="Times New Roman" w:hAnsi="Times New Roman" w:cs="Times New Roman"/>
          <w:b/>
          <w:sz w:val="24"/>
          <w:szCs w:val="24"/>
        </w:rPr>
        <w:t>0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>. June 201</w:t>
      </w:r>
      <w:r w:rsidR="000428A6">
        <w:rPr>
          <w:rFonts w:ascii="Times New Roman" w:hAnsi="Times New Roman" w:cs="Times New Roman"/>
          <w:b/>
          <w:sz w:val="24"/>
          <w:szCs w:val="24"/>
        </w:rPr>
        <w:t>8</w:t>
      </w:r>
      <w:r w:rsidR="00A34E0F" w:rsidRPr="00A34E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4E0F" w:rsidRPr="00A34E0F">
        <w:rPr>
          <w:rFonts w:ascii="Times New Roman" w:hAnsi="Times New Roman" w:cs="Times New Roman"/>
          <w:sz w:val="24"/>
          <w:szCs w:val="24"/>
        </w:rPr>
        <w:t>(</w:t>
      </w:r>
      <w:r w:rsidR="00A34E0F" w:rsidRPr="00A34E0F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="00A34E0F" w:rsidRPr="00A34E0F">
        <w:rPr>
          <w:rFonts w:ascii="Times New Roman" w:hAnsi="Times New Roman" w:cs="Times New Roman"/>
          <w:sz w:val="24"/>
          <w:szCs w:val="24"/>
        </w:rPr>
        <w:t>)</w:t>
      </w:r>
    </w:p>
    <w:p w:rsidR="003B4D44" w:rsidRPr="003B4D44" w:rsidRDefault="003B4D44" w:rsidP="003B4D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lastRenderedPageBreak/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:rsidR="003B4D44" w:rsidRDefault="003B4D44" w:rsidP="00857884">
      <w:pPr>
        <w:rPr>
          <w:rFonts w:ascii="Times New Roman" w:hAnsi="Times New Roman" w:cs="Times New Roman"/>
          <w:b/>
          <w:sz w:val="24"/>
          <w:szCs w:val="24"/>
        </w:rPr>
      </w:pPr>
    </w:p>
    <w:p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2. Semiotics Theories: Saussure, Peirce, Barthes, and more</w:t>
      </w:r>
    </w:p>
    <w:p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Barthes, R. (1972). </w:t>
      </w:r>
      <w:r w:rsidRPr="00660C76">
        <w:rPr>
          <w:rFonts w:ascii="Times New Roman" w:hAnsi="Times New Roman" w:cs="Times New Roman" w:hint="eastAsia"/>
          <w:i/>
          <w:sz w:val="24"/>
          <w:szCs w:val="24"/>
        </w:rPr>
        <w:t>Mythologies</w:t>
      </w:r>
      <w:r>
        <w:rPr>
          <w:rFonts w:ascii="Times New Roman" w:hAnsi="Times New Roman" w:cs="Times New Roman" w:hint="eastAsia"/>
          <w:sz w:val="24"/>
          <w:szCs w:val="24"/>
        </w:rPr>
        <w:t xml:space="preserve">. New York: Hill and Wang.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Chapter, Myth Today.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60C76" w:rsidRPr="00222C98" w:rsidRDefault="00222C98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222C98">
        <w:rPr>
          <w:rFonts w:ascii="Times New Roman" w:hAnsi="Times New Roman" w:cs="Times New Roman"/>
          <w:sz w:val="24"/>
          <w:szCs w:val="24"/>
        </w:rPr>
        <w:t xml:space="preserve">Eco, U. (1979). A Theory of semiotics. Bloomington: Indiana University Press. </w:t>
      </w:r>
      <w:r w:rsidRPr="00222C98">
        <w:rPr>
          <w:rFonts w:ascii="Times New Roman" w:hAnsi="Times New Roman" w:cs="Times New Roman"/>
          <w:b/>
          <w:sz w:val="24"/>
          <w:szCs w:val="24"/>
        </w:rPr>
        <w:t>Chapter 0. Introduction</w:t>
      </w:r>
    </w:p>
    <w:p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3. Semiotics and Culture: Geertz and Bourdieu</w:t>
      </w:r>
    </w:p>
    <w:p w:rsidR="00944B92" w:rsidRDefault="003F6061" w:rsidP="00857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Geertz, C. (1973).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The interpretation of 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Basic Books.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 xml:space="preserve">Chapter 1 </w:t>
      </w:r>
    </w:p>
    <w:p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Swartz, D. (1998).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3F6061">
        <w:rPr>
          <w:rFonts w:ascii="Times New Roman" w:hAnsi="Times New Roman" w:cs="Times New Roman"/>
          <w:i/>
          <w:sz w:val="24"/>
          <w:szCs w:val="24"/>
        </w:rPr>
        <w:t>u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lture and power: The s</w:t>
      </w:r>
      <w:r w:rsidRPr="003F6061">
        <w:rPr>
          <w:rFonts w:ascii="Times New Roman" w:hAnsi="Times New Roman" w:cs="Times New Roman"/>
          <w:i/>
          <w:sz w:val="24"/>
          <w:szCs w:val="24"/>
        </w:rPr>
        <w:t>o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ciology of Pierre Bourdieu</w:t>
      </w:r>
      <w:r>
        <w:rPr>
          <w:rFonts w:ascii="Times New Roman" w:hAnsi="Times New Roman" w:cs="Times New Roman" w:hint="eastAsia"/>
          <w:sz w:val="24"/>
          <w:szCs w:val="24"/>
        </w:rPr>
        <w:t xml:space="preserve">. Chicago: The University of Chicago Press.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 4.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428A6" w:rsidRPr="005B460E" w:rsidRDefault="000428A6" w:rsidP="000428A6">
      <w:pPr>
        <w:rPr>
          <w:rFonts w:ascii="Times New Roman" w:hAnsi="Times New Roman" w:cs="Times New Roman"/>
          <w:b/>
          <w:sz w:val="24"/>
          <w:szCs w:val="24"/>
        </w:rPr>
      </w:pPr>
      <w:r w:rsidRPr="005B460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B46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Visual Representation </w:t>
      </w:r>
    </w:p>
    <w:p w:rsidR="000428A6" w:rsidRDefault="000428A6" w:rsidP="0004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Hall, S. (1997). Representation and the Media. Lecture. </w:t>
      </w:r>
    </w:p>
    <w:p w:rsidR="000428A6" w:rsidRPr="000428A6" w:rsidRDefault="000428A6" w:rsidP="003E3DF1">
      <w:pPr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>Ben</w:t>
      </w:r>
      <w:r w:rsidRPr="00006B0D">
        <w:rPr>
          <w:rFonts w:ascii="Cambria Math" w:hAnsi="Cambria Math" w:cs="Cambria Math"/>
          <w:sz w:val="24"/>
          <w:szCs w:val="24"/>
        </w:rPr>
        <w:t>‐</w:t>
      </w:r>
      <w:r w:rsidRPr="00006B0D">
        <w:rPr>
          <w:rFonts w:ascii="Times New Roman" w:hAnsi="Times New Roman" w:cs="Times New Roman"/>
          <w:sz w:val="24"/>
          <w:szCs w:val="24"/>
        </w:rPr>
        <w:t>Porath, E. N., &amp; Shaker, L. K. (2010). News images, race, and attribution in the wake of Hurricane Katrina.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006B0D">
        <w:rPr>
          <w:rFonts w:ascii="Times New Roman" w:hAnsi="Times New Roman" w:cs="Times New Roman"/>
          <w:sz w:val="24"/>
          <w:szCs w:val="24"/>
        </w:rPr>
        <w:t>,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006B0D">
        <w:rPr>
          <w:rFonts w:ascii="Times New Roman" w:hAnsi="Times New Roman" w:cs="Times New Roman"/>
          <w:sz w:val="24"/>
          <w:szCs w:val="24"/>
        </w:rPr>
        <w:t>(3), 466-490.</w:t>
      </w:r>
    </w:p>
    <w:p w:rsidR="003E3DF1" w:rsidRPr="003E3DF1" w:rsidRDefault="00E423F3" w:rsidP="003E3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0428A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Visual Media as Public Communication </w:t>
      </w:r>
    </w:p>
    <w:p w:rsidR="00C2642E" w:rsidRDefault="00C2642E" w:rsidP="008578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Eberhardinger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M. J. (2012) </w:t>
      </w:r>
      <w:r w:rsidRPr="00C2642E">
        <w:rPr>
          <w:rFonts w:ascii="Times New Roman" w:hAnsi="Times New Roman" w:cs="Times New Roman"/>
          <w:sz w:val="24"/>
          <w:szCs w:val="24"/>
        </w:rPr>
        <w:t>"A Semiotic Analysis of Iconici</w:t>
      </w:r>
      <w:r>
        <w:rPr>
          <w:rFonts w:ascii="Times New Roman" w:hAnsi="Times New Roman" w:cs="Times New Roman"/>
          <w:sz w:val="24"/>
          <w:szCs w:val="24"/>
        </w:rPr>
        <w:t>ty in Japanese Manner Posters."</w:t>
      </w:r>
    </w:p>
    <w:p w:rsidR="000428A6" w:rsidRPr="000428A6" w:rsidRDefault="000428A6" w:rsidP="000428A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Joffe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, H. (2008).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visual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material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Persuasion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emotion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identification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>. </w:t>
      </w:r>
      <w:r w:rsidRPr="000428A6">
        <w:rPr>
          <w:rFonts w:ascii="Times New Roman" w:hAnsi="Times New Roman" w:cs="Times New Roman"/>
          <w:i/>
          <w:iCs/>
          <w:sz w:val="24"/>
          <w:szCs w:val="24"/>
          <w:lang w:val="cs-CZ"/>
        </w:rPr>
        <w:t>Diogenes</w:t>
      </w:r>
      <w:r w:rsidRPr="000428A6">
        <w:rPr>
          <w:rFonts w:ascii="Times New Roman" w:hAnsi="Times New Roman" w:cs="Times New Roman"/>
          <w:sz w:val="24"/>
          <w:szCs w:val="24"/>
          <w:lang w:val="cs-CZ"/>
        </w:rPr>
        <w:t>, </w:t>
      </w:r>
      <w:r w:rsidRPr="000428A6">
        <w:rPr>
          <w:rFonts w:ascii="Times New Roman" w:hAnsi="Times New Roman" w:cs="Times New Roman"/>
          <w:i/>
          <w:iCs/>
          <w:sz w:val="24"/>
          <w:szCs w:val="24"/>
          <w:lang w:val="cs-CZ"/>
        </w:rPr>
        <w:t>55</w:t>
      </w:r>
      <w:r w:rsidRPr="000428A6">
        <w:rPr>
          <w:rFonts w:ascii="Times New Roman" w:hAnsi="Times New Roman" w:cs="Times New Roman"/>
          <w:sz w:val="24"/>
          <w:szCs w:val="24"/>
          <w:lang w:val="cs-CZ"/>
        </w:rPr>
        <w:t>(1), 84-93.</w:t>
      </w:r>
    </w:p>
    <w:p w:rsidR="00DA295D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0428A6">
        <w:rPr>
          <w:rFonts w:ascii="Times New Roman" w:hAnsi="Times New Roman" w:cs="Times New Roman"/>
          <w:b/>
          <w:sz w:val="24"/>
          <w:szCs w:val="24"/>
        </w:rPr>
        <w:t>6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28A6" w:rsidRPr="000428A6">
        <w:rPr>
          <w:rFonts w:ascii="Times New Roman" w:hAnsi="Times New Roman" w:cs="Times New Roman"/>
          <w:b/>
          <w:sz w:val="24"/>
          <w:szCs w:val="24"/>
        </w:rPr>
        <w:t>Advertisement</w:t>
      </w:r>
    </w:p>
    <w:p w:rsidR="00281B63" w:rsidRDefault="00281B63" w:rsidP="00281B63">
      <w:pPr>
        <w:rPr>
          <w:rFonts w:ascii="Times New Roman" w:hAnsi="Times New Roman" w:cs="Times New Roman"/>
          <w:sz w:val="24"/>
          <w:szCs w:val="24"/>
        </w:rPr>
      </w:pPr>
      <w:r w:rsidRPr="007D73E0">
        <w:rPr>
          <w:rFonts w:ascii="Times New Roman" w:hAnsi="Times New Roman" w:cs="Times New Roman"/>
          <w:sz w:val="24"/>
          <w:szCs w:val="24"/>
        </w:rPr>
        <w:t>Bianchi, C. (2011). Semiotic approaches to advertising texts and strategies: Narrative, passion, marketing. </w:t>
      </w:r>
      <w:proofErr w:type="spellStart"/>
      <w:r w:rsidRPr="007D73E0">
        <w:rPr>
          <w:rFonts w:ascii="Times New Roman" w:hAnsi="Times New Roman" w:cs="Times New Roman"/>
          <w:i/>
          <w:iCs/>
          <w:sz w:val="24"/>
          <w:szCs w:val="24"/>
        </w:rPr>
        <w:t>Semiotica</w:t>
      </w:r>
      <w:proofErr w:type="spellEnd"/>
      <w:r w:rsidRPr="007D73E0">
        <w:rPr>
          <w:rFonts w:ascii="Times New Roman" w:hAnsi="Times New Roman" w:cs="Times New Roman"/>
          <w:sz w:val="24"/>
          <w:szCs w:val="24"/>
        </w:rPr>
        <w:t>, </w:t>
      </w:r>
      <w:r w:rsidRPr="007D73E0">
        <w:rPr>
          <w:rFonts w:ascii="Times New Roman" w:hAnsi="Times New Roman" w:cs="Times New Roman"/>
          <w:i/>
          <w:iCs/>
          <w:sz w:val="24"/>
          <w:szCs w:val="24"/>
        </w:rPr>
        <w:t>2011</w:t>
      </w:r>
      <w:r w:rsidRPr="007D73E0">
        <w:rPr>
          <w:rFonts w:ascii="Times New Roman" w:hAnsi="Times New Roman" w:cs="Times New Roman"/>
          <w:sz w:val="24"/>
          <w:szCs w:val="24"/>
        </w:rPr>
        <w:t>(183), 243-271.</w:t>
      </w:r>
    </w:p>
    <w:p w:rsidR="00E423F3" w:rsidRDefault="00DA295D" w:rsidP="00E423F3">
      <w:pPr>
        <w:rPr>
          <w:rFonts w:ascii="Times New Roman" w:hAnsi="Times New Roman" w:cs="Times New Roman"/>
          <w:sz w:val="24"/>
          <w:szCs w:val="24"/>
        </w:rPr>
      </w:pPr>
      <w:r w:rsidRPr="00DA295D">
        <w:rPr>
          <w:rFonts w:ascii="Times New Roman" w:hAnsi="Times New Roman" w:cs="Times New Roman"/>
          <w:sz w:val="24"/>
          <w:szCs w:val="24"/>
        </w:rPr>
        <w:t>Kara-Jane Lombard (2013) From Subways to Product Labels: The Commercial Incorporation of Hip Hop Graffiti, Visual Communication Quarterly, 20:2, 91-103</w:t>
      </w:r>
    </w:p>
    <w:p w:rsidR="00F204EB" w:rsidRPr="007D73E0" w:rsidRDefault="00F204EB" w:rsidP="00F204EB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D73E0">
        <w:rPr>
          <w:rFonts w:ascii="Times New Roman" w:hAnsi="Times New Roman" w:cs="Times New Roman"/>
          <w:b/>
          <w:sz w:val="24"/>
          <w:szCs w:val="24"/>
        </w:rPr>
        <w:t>. Images of Spaces: Cities as Visual Media</w:t>
      </w:r>
    </w:p>
    <w:p w:rsidR="00F204EB" w:rsidRDefault="00F204EB" w:rsidP="00F204EB">
      <w:pPr>
        <w:rPr>
          <w:rFonts w:ascii="Times New Roman" w:hAnsi="Times New Roman" w:cs="Times New Roman"/>
          <w:sz w:val="24"/>
          <w:szCs w:val="24"/>
        </w:rPr>
      </w:pPr>
      <w:r w:rsidRPr="00857884">
        <w:rPr>
          <w:rFonts w:ascii="Times New Roman" w:hAnsi="Times New Roman" w:cs="Times New Roman"/>
          <w:sz w:val="24"/>
          <w:szCs w:val="24"/>
        </w:rPr>
        <w:t xml:space="preserve">Kim, T. S. (2011). Three faces of Chinese modernity: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57884">
        <w:rPr>
          <w:rFonts w:ascii="Times New Roman" w:hAnsi="Times New Roman" w:cs="Times New Roman"/>
          <w:sz w:val="24"/>
          <w:szCs w:val="24"/>
        </w:rPr>
        <w:t xml:space="preserve">ationalism, globalization, and science. </w:t>
      </w:r>
      <w:r w:rsidRPr="00857884">
        <w:rPr>
          <w:rFonts w:ascii="Times New Roman" w:hAnsi="Times New Roman" w:cs="Times New Roman"/>
          <w:i/>
          <w:sz w:val="24"/>
          <w:szCs w:val="24"/>
        </w:rPr>
        <w:t>Social Semiotics, 21</w:t>
      </w:r>
      <w:r w:rsidRPr="00857884">
        <w:rPr>
          <w:rFonts w:ascii="Times New Roman" w:hAnsi="Times New Roman" w:cs="Times New Roman"/>
          <w:sz w:val="24"/>
          <w:szCs w:val="24"/>
        </w:rPr>
        <w:t>, 683-697.</w:t>
      </w:r>
    </w:p>
    <w:p w:rsidR="00F204EB" w:rsidRPr="00F204EB" w:rsidRDefault="00F204EB" w:rsidP="00857884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 xml:space="preserve">Greenberg, Miriam. "Branding </w:t>
      </w:r>
      <w:proofErr w:type="gramStart"/>
      <w:r w:rsidRPr="007E3FD3">
        <w:rPr>
          <w:rFonts w:ascii="Times New Roman" w:hAnsi="Times New Roman" w:cs="Times New Roman"/>
          <w:sz w:val="24"/>
          <w:szCs w:val="24"/>
        </w:rPr>
        <w:t>Cities</w:t>
      </w:r>
      <w:proofErr w:type="gramEnd"/>
      <w:r w:rsidRPr="007E3FD3">
        <w:rPr>
          <w:rFonts w:ascii="Times New Roman" w:hAnsi="Times New Roman" w:cs="Times New Roman"/>
          <w:sz w:val="24"/>
          <w:szCs w:val="24"/>
        </w:rPr>
        <w:t xml:space="preserve"> A Social History of the Urban Lifestyle Magazine."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Urban affairs review</w:t>
      </w:r>
      <w:r w:rsidRPr="007E3FD3">
        <w:rPr>
          <w:rFonts w:ascii="Times New Roman" w:hAnsi="Times New Roman" w:cs="Times New Roman"/>
          <w:sz w:val="24"/>
          <w:szCs w:val="24"/>
        </w:rPr>
        <w:t> 36.2 (2000): 228-263.</w:t>
      </w:r>
    </w:p>
    <w:p w:rsidR="00C2642E" w:rsidRPr="007D73E0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Week </w:t>
      </w:r>
      <w:r w:rsidR="00E423F3">
        <w:rPr>
          <w:rFonts w:ascii="Times New Roman" w:hAnsi="Times New Roman" w:cs="Times New Roman"/>
          <w:b/>
          <w:sz w:val="24"/>
          <w:szCs w:val="24"/>
        </w:rPr>
        <w:t>10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074" w:rsidRPr="001B5074">
        <w:rPr>
          <w:rFonts w:ascii="Times New Roman" w:hAnsi="Times New Roman" w:cs="Times New Roman"/>
          <w:b/>
          <w:sz w:val="24"/>
          <w:szCs w:val="24"/>
        </w:rPr>
        <w:t>Digit</w:t>
      </w:r>
      <w:r w:rsidR="00250712">
        <w:rPr>
          <w:rFonts w:ascii="Times New Roman" w:hAnsi="Times New Roman" w:cs="Times New Roman"/>
          <w:b/>
          <w:sz w:val="24"/>
          <w:szCs w:val="24"/>
        </w:rPr>
        <w:t>ized</w:t>
      </w:r>
      <w:r w:rsidR="00397A88">
        <w:rPr>
          <w:rFonts w:ascii="Times New Roman" w:hAnsi="Times New Roman" w:cs="Times New Roman"/>
          <w:b/>
          <w:sz w:val="24"/>
          <w:szCs w:val="24"/>
        </w:rPr>
        <w:t xml:space="preserve"> Visual Media</w:t>
      </w:r>
    </w:p>
    <w:p w:rsidR="00250712" w:rsidRDefault="00250712" w:rsidP="00250712">
      <w:pPr>
        <w:rPr>
          <w:rFonts w:ascii="Times New Roman" w:hAnsi="Times New Roman" w:cs="Times New Roman"/>
          <w:sz w:val="24"/>
          <w:szCs w:val="24"/>
        </w:rPr>
      </w:pPr>
      <w:r w:rsidRPr="00FE6753">
        <w:rPr>
          <w:rFonts w:ascii="Times New Roman" w:hAnsi="Times New Roman" w:cs="Times New Roman"/>
          <w:sz w:val="24"/>
          <w:szCs w:val="24"/>
        </w:rPr>
        <w:t xml:space="preserve">Machin, D. (2004). Building the world’s visual language: the increasing global importance of image banks in corporate media. </w:t>
      </w:r>
      <w:r w:rsidRPr="00FE6753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FE6753">
        <w:rPr>
          <w:rFonts w:ascii="Times New Roman" w:hAnsi="Times New Roman" w:cs="Times New Roman"/>
          <w:sz w:val="24"/>
          <w:szCs w:val="24"/>
        </w:rPr>
        <w:t>, 3(3), 316-336.</w:t>
      </w:r>
    </w:p>
    <w:p w:rsidR="0071523A" w:rsidRDefault="0071523A" w:rsidP="00857884">
      <w:pPr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Van House, N. A. (2011). Personal photography, digital technologies and the uses of the visual.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Visual Studies</w:t>
      </w:r>
      <w:r w:rsidRPr="0071523A">
        <w:rPr>
          <w:rFonts w:ascii="Times New Roman" w:hAnsi="Times New Roman" w:cs="Times New Roman"/>
          <w:sz w:val="24"/>
          <w:szCs w:val="24"/>
        </w:rPr>
        <w:t>,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1523A">
        <w:rPr>
          <w:rFonts w:ascii="Times New Roman" w:hAnsi="Times New Roman" w:cs="Times New Roman"/>
          <w:sz w:val="24"/>
          <w:szCs w:val="24"/>
        </w:rPr>
        <w:t>(2), 125-134.</w:t>
      </w:r>
    </w:p>
    <w:p w:rsidR="00857884" w:rsidRPr="007D73E0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423F3">
        <w:rPr>
          <w:rFonts w:ascii="Times New Roman" w:hAnsi="Times New Roman" w:cs="Times New Roman"/>
          <w:b/>
          <w:sz w:val="24"/>
          <w:szCs w:val="24"/>
        </w:rPr>
        <w:t>11</w:t>
      </w:r>
      <w:r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4EB">
        <w:rPr>
          <w:rFonts w:ascii="Times New Roman" w:hAnsi="Times New Roman" w:cs="Times New Roman"/>
          <w:b/>
          <w:sz w:val="24"/>
          <w:szCs w:val="24"/>
        </w:rPr>
        <w:t>Visual Social Media</w:t>
      </w:r>
    </w:p>
    <w:p w:rsidR="00F204EB" w:rsidRPr="000428A6" w:rsidRDefault="00F204EB" w:rsidP="00F204EB">
      <w:pPr>
        <w:rPr>
          <w:rFonts w:ascii="Times New Roman" w:eastAsia="Malgun Gothic" w:hAnsi="Times New Roman" w:cs="Times New Roman"/>
          <w:sz w:val="24"/>
          <w:szCs w:val="24"/>
        </w:rPr>
      </w:pPr>
      <w:r w:rsidRPr="003E3DF1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3E3DF1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3E3DF1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3E3DF1">
        <w:rPr>
          <w:rFonts w:ascii="Times New Roman" w:hAnsi="Times New Roman" w:cs="Times New Roman"/>
          <w:i/>
          <w:sz w:val="24"/>
          <w:szCs w:val="24"/>
        </w:rPr>
        <w:t xml:space="preserve"> 22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3E3D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3E3DF1">
        <w:rPr>
          <w:rFonts w:ascii="Times New Roman" w:hAnsi="Times New Roman" w:cs="Times New Roman"/>
          <w:sz w:val="24"/>
          <w:szCs w:val="24"/>
        </w:rPr>
        <w:t>, 174-186</w:t>
      </w:r>
    </w:p>
    <w:p w:rsidR="00F204EB" w:rsidRPr="00F204EB" w:rsidRDefault="00F204EB" w:rsidP="00F204EB">
      <w:pPr>
        <w:rPr>
          <w:rFonts w:ascii="Times New Roman" w:hAnsi="Times New Roman" w:cs="Times New Roman"/>
          <w:sz w:val="24"/>
          <w:szCs w:val="24"/>
        </w:rPr>
      </w:pPr>
      <w:r w:rsidRPr="00F204EB">
        <w:rPr>
          <w:rFonts w:ascii="Times New Roman" w:hAnsi="Times New Roman" w:cs="Times New Roman"/>
          <w:sz w:val="24"/>
          <w:szCs w:val="24"/>
        </w:rPr>
        <w:t>Borges-Rey, E. (2015). News Images on Instagram: The paradox of authenticity in hyperreal photo reportage. </w:t>
      </w:r>
      <w:r w:rsidRPr="00F204EB">
        <w:rPr>
          <w:rFonts w:ascii="Times New Roman" w:hAnsi="Times New Roman" w:cs="Times New Roman"/>
          <w:i/>
          <w:iCs/>
          <w:sz w:val="24"/>
          <w:szCs w:val="24"/>
        </w:rPr>
        <w:t>Digital Journalism</w:t>
      </w:r>
      <w:r w:rsidRPr="00F204EB">
        <w:rPr>
          <w:rFonts w:ascii="Times New Roman" w:hAnsi="Times New Roman" w:cs="Times New Roman"/>
          <w:sz w:val="24"/>
          <w:szCs w:val="24"/>
        </w:rPr>
        <w:t>, </w:t>
      </w:r>
      <w:r w:rsidRPr="00F204E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204EB">
        <w:rPr>
          <w:rFonts w:ascii="Times New Roman" w:hAnsi="Times New Roman" w:cs="Times New Roman"/>
          <w:sz w:val="24"/>
          <w:szCs w:val="24"/>
        </w:rPr>
        <w:t>(4), 571-593</w:t>
      </w:r>
    </w:p>
    <w:p w:rsidR="001D27A7" w:rsidRDefault="001D27A7" w:rsidP="00857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</w:t>
      </w:r>
      <w:r w:rsidR="00DA295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b/>
          <w:sz w:val="24"/>
          <w:szCs w:val="24"/>
        </w:rPr>
        <w:t>On Ethics</w:t>
      </w:r>
    </w:p>
    <w:p w:rsidR="001D27A7" w:rsidRPr="001D27A7" w:rsidRDefault="001D27A7" w:rsidP="001D27A7">
      <w:pPr>
        <w:rPr>
          <w:rFonts w:ascii="Times New Roman" w:hAnsi="Times New Roman" w:cs="Times New Roman"/>
          <w:sz w:val="24"/>
          <w:szCs w:val="24"/>
        </w:rPr>
      </w:pPr>
      <w:r w:rsidRPr="001D27A7">
        <w:rPr>
          <w:rFonts w:ascii="Times New Roman" w:hAnsi="Times New Roman" w:cs="Times New Roman"/>
          <w:sz w:val="24"/>
          <w:szCs w:val="24"/>
        </w:rPr>
        <w:t>Susan Keith (2014) Back to the 1990s? Comparing the Discourses of 20th-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7A7">
        <w:rPr>
          <w:rFonts w:ascii="Times New Roman" w:hAnsi="Times New Roman" w:cs="Times New Roman"/>
          <w:sz w:val="24"/>
          <w:szCs w:val="24"/>
        </w:rPr>
        <w:t>21st-Century Digital Image Ethics Debates, Visual Communication Quarterly, 21:2, 61-7</w:t>
      </w:r>
    </w:p>
    <w:p w:rsidR="00254FF8" w:rsidRDefault="00DA295D" w:rsidP="00587C1E">
      <w:pPr>
        <w:rPr>
          <w:rFonts w:ascii="Times New Roman" w:hAnsi="Times New Roman" w:cs="Times New Roman"/>
          <w:sz w:val="24"/>
          <w:szCs w:val="24"/>
        </w:rPr>
      </w:pPr>
      <w:r w:rsidRPr="00DA295D">
        <w:rPr>
          <w:rFonts w:ascii="Times New Roman" w:hAnsi="Times New Roman" w:cs="Times New Roman"/>
          <w:sz w:val="24"/>
          <w:szCs w:val="24"/>
        </w:rPr>
        <w:t>Awan, I. (2016). Islamophobia on Social Media: A Qualitative Analysis of the Facebook's Walls of Hate. </w:t>
      </w:r>
      <w:r w:rsidRPr="00DA295D">
        <w:rPr>
          <w:rFonts w:ascii="Times New Roman" w:hAnsi="Times New Roman" w:cs="Times New Roman"/>
          <w:i/>
          <w:iCs/>
          <w:sz w:val="24"/>
          <w:szCs w:val="24"/>
        </w:rPr>
        <w:t>International Journal of Cyber Criminology</w:t>
      </w:r>
      <w:r w:rsidRPr="00DA295D">
        <w:rPr>
          <w:rFonts w:ascii="Times New Roman" w:hAnsi="Times New Roman" w:cs="Times New Roman"/>
          <w:sz w:val="24"/>
          <w:szCs w:val="24"/>
        </w:rPr>
        <w:t>, </w:t>
      </w:r>
      <w:r w:rsidRPr="00DA295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A295D">
        <w:rPr>
          <w:rFonts w:ascii="Times New Roman" w:hAnsi="Times New Roman" w:cs="Times New Roman"/>
          <w:sz w:val="24"/>
          <w:szCs w:val="24"/>
        </w:rPr>
        <w:t>(1), 1.</w:t>
      </w:r>
    </w:p>
    <w:sectPr w:rsidR="00254FF8" w:rsidSect="00617E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59" w:rsidRDefault="00DA4059" w:rsidP="00E43A99">
      <w:pPr>
        <w:spacing w:after="0" w:line="240" w:lineRule="auto"/>
      </w:pPr>
      <w:r>
        <w:separator/>
      </w:r>
    </w:p>
  </w:endnote>
  <w:endnote w:type="continuationSeparator" w:id="0">
    <w:p w:rsidR="00DA4059" w:rsidRDefault="00DA4059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48" w:rsidRDefault="004C2648">
    <w:pPr>
      <w:pStyle w:val="Footer"/>
    </w:pPr>
  </w:p>
  <w:p w:rsidR="004C2648" w:rsidRDefault="004C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59" w:rsidRDefault="00DA4059" w:rsidP="00E43A99">
      <w:pPr>
        <w:spacing w:after="0" w:line="240" w:lineRule="auto"/>
      </w:pPr>
      <w:r>
        <w:separator/>
      </w:r>
    </w:p>
  </w:footnote>
  <w:footnote w:type="continuationSeparator" w:id="0">
    <w:p w:rsidR="00DA4059" w:rsidRDefault="00DA4059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89E"/>
    <w:multiLevelType w:val="hybridMultilevel"/>
    <w:tmpl w:val="9D0A01C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907C7"/>
    <w:multiLevelType w:val="hybridMultilevel"/>
    <w:tmpl w:val="13ECBC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5"/>
  </w:num>
  <w:num w:numId="6">
    <w:abstractNumId w:val="23"/>
  </w:num>
  <w:num w:numId="7">
    <w:abstractNumId w:val="21"/>
  </w:num>
  <w:num w:numId="8">
    <w:abstractNumId w:val="22"/>
  </w:num>
  <w:num w:numId="9">
    <w:abstractNumId w:val="0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17"/>
  </w:num>
  <w:num w:numId="21">
    <w:abstractNumId w:val="1"/>
  </w:num>
  <w:num w:numId="22">
    <w:abstractNumId w:val="9"/>
  </w:num>
  <w:num w:numId="23">
    <w:abstractNumId w:val="19"/>
  </w:num>
  <w:num w:numId="24">
    <w:abstractNumId w:val="18"/>
  </w:num>
  <w:num w:numId="25">
    <w:abstractNumId w:val="24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BB"/>
    <w:rsid w:val="00005C93"/>
    <w:rsid w:val="00006B0D"/>
    <w:rsid w:val="00021396"/>
    <w:rsid w:val="00026977"/>
    <w:rsid w:val="00037931"/>
    <w:rsid w:val="000428A6"/>
    <w:rsid w:val="000613C3"/>
    <w:rsid w:val="00073C24"/>
    <w:rsid w:val="000A2BB2"/>
    <w:rsid w:val="000C614A"/>
    <w:rsid w:val="000E7311"/>
    <w:rsid w:val="001016DA"/>
    <w:rsid w:val="00103232"/>
    <w:rsid w:val="00104847"/>
    <w:rsid w:val="00115CB4"/>
    <w:rsid w:val="001215D1"/>
    <w:rsid w:val="00124D33"/>
    <w:rsid w:val="001416A6"/>
    <w:rsid w:val="001452FB"/>
    <w:rsid w:val="0017231D"/>
    <w:rsid w:val="00174DAA"/>
    <w:rsid w:val="001A602B"/>
    <w:rsid w:val="001B5074"/>
    <w:rsid w:val="001D27A7"/>
    <w:rsid w:val="001D2FE0"/>
    <w:rsid w:val="00212B6B"/>
    <w:rsid w:val="002204FF"/>
    <w:rsid w:val="00222C98"/>
    <w:rsid w:val="002319F4"/>
    <w:rsid w:val="0023214E"/>
    <w:rsid w:val="0024093E"/>
    <w:rsid w:val="00250712"/>
    <w:rsid w:val="00254FF8"/>
    <w:rsid w:val="002625A2"/>
    <w:rsid w:val="00281B63"/>
    <w:rsid w:val="0028511E"/>
    <w:rsid w:val="00286527"/>
    <w:rsid w:val="002A719F"/>
    <w:rsid w:val="002C3167"/>
    <w:rsid w:val="002C3A7C"/>
    <w:rsid w:val="002D5729"/>
    <w:rsid w:val="0030042F"/>
    <w:rsid w:val="00305208"/>
    <w:rsid w:val="00324875"/>
    <w:rsid w:val="003331A1"/>
    <w:rsid w:val="0034253D"/>
    <w:rsid w:val="003514E1"/>
    <w:rsid w:val="00354E77"/>
    <w:rsid w:val="003565F2"/>
    <w:rsid w:val="0038161D"/>
    <w:rsid w:val="00397A88"/>
    <w:rsid w:val="003B4D44"/>
    <w:rsid w:val="003D098C"/>
    <w:rsid w:val="003E2523"/>
    <w:rsid w:val="003E3DF1"/>
    <w:rsid w:val="003F6061"/>
    <w:rsid w:val="00407B68"/>
    <w:rsid w:val="004257AA"/>
    <w:rsid w:val="004263EF"/>
    <w:rsid w:val="00441ABB"/>
    <w:rsid w:val="00446417"/>
    <w:rsid w:val="0045107F"/>
    <w:rsid w:val="00454CF4"/>
    <w:rsid w:val="004661EC"/>
    <w:rsid w:val="0048576E"/>
    <w:rsid w:val="0049192E"/>
    <w:rsid w:val="004C2648"/>
    <w:rsid w:val="004D0265"/>
    <w:rsid w:val="004D0B13"/>
    <w:rsid w:val="004F384B"/>
    <w:rsid w:val="00504ABB"/>
    <w:rsid w:val="00547F29"/>
    <w:rsid w:val="00572738"/>
    <w:rsid w:val="005838A4"/>
    <w:rsid w:val="00587C1E"/>
    <w:rsid w:val="005B2458"/>
    <w:rsid w:val="005B460E"/>
    <w:rsid w:val="005E4E56"/>
    <w:rsid w:val="00603D5B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1E84"/>
    <w:rsid w:val="006B3BC2"/>
    <w:rsid w:val="006B6205"/>
    <w:rsid w:val="006D1514"/>
    <w:rsid w:val="006D334B"/>
    <w:rsid w:val="006D5F73"/>
    <w:rsid w:val="006D7290"/>
    <w:rsid w:val="006E4AD4"/>
    <w:rsid w:val="006F235B"/>
    <w:rsid w:val="0071523A"/>
    <w:rsid w:val="00715A68"/>
    <w:rsid w:val="0077650F"/>
    <w:rsid w:val="007D73E0"/>
    <w:rsid w:val="007E03F2"/>
    <w:rsid w:val="007E5513"/>
    <w:rsid w:val="007F0A10"/>
    <w:rsid w:val="007F5353"/>
    <w:rsid w:val="007F7864"/>
    <w:rsid w:val="00802DFB"/>
    <w:rsid w:val="00833184"/>
    <w:rsid w:val="008356B5"/>
    <w:rsid w:val="00854D91"/>
    <w:rsid w:val="00857884"/>
    <w:rsid w:val="008765BE"/>
    <w:rsid w:val="00884B90"/>
    <w:rsid w:val="00892E09"/>
    <w:rsid w:val="00894E50"/>
    <w:rsid w:val="008A2426"/>
    <w:rsid w:val="008D0F15"/>
    <w:rsid w:val="008D39B9"/>
    <w:rsid w:val="00944B92"/>
    <w:rsid w:val="00945528"/>
    <w:rsid w:val="00967388"/>
    <w:rsid w:val="009B0DE9"/>
    <w:rsid w:val="009C3B48"/>
    <w:rsid w:val="009C5F96"/>
    <w:rsid w:val="009D615B"/>
    <w:rsid w:val="009E3F2F"/>
    <w:rsid w:val="00A06C23"/>
    <w:rsid w:val="00A107B9"/>
    <w:rsid w:val="00A34D6B"/>
    <w:rsid w:val="00A34E0F"/>
    <w:rsid w:val="00A372C9"/>
    <w:rsid w:val="00A47C48"/>
    <w:rsid w:val="00A86C8F"/>
    <w:rsid w:val="00A8733D"/>
    <w:rsid w:val="00A92C6C"/>
    <w:rsid w:val="00A97B7A"/>
    <w:rsid w:val="00AA314C"/>
    <w:rsid w:val="00AB3066"/>
    <w:rsid w:val="00AB57B0"/>
    <w:rsid w:val="00AC13D5"/>
    <w:rsid w:val="00B03A41"/>
    <w:rsid w:val="00B66562"/>
    <w:rsid w:val="00B74FA1"/>
    <w:rsid w:val="00B8266A"/>
    <w:rsid w:val="00B94BF3"/>
    <w:rsid w:val="00BB117D"/>
    <w:rsid w:val="00C0520F"/>
    <w:rsid w:val="00C16573"/>
    <w:rsid w:val="00C23DCB"/>
    <w:rsid w:val="00C2642E"/>
    <w:rsid w:val="00C869F6"/>
    <w:rsid w:val="00CF09E2"/>
    <w:rsid w:val="00D032AA"/>
    <w:rsid w:val="00D10555"/>
    <w:rsid w:val="00D23400"/>
    <w:rsid w:val="00D51A47"/>
    <w:rsid w:val="00D527DF"/>
    <w:rsid w:val="00D542BF"/>
    <w:rsid w:val="00D851FB"/>
    <w:rsid w:val="00DA18E7"/>
    <w:rsid w:val="00DA295D"/>
    <w:rsid w:val="00DA4059"/>
    <w:rsid w:val="00DA68F4"/>
    <w:rsid w:val="00DD4C0F"/>
    <w:rsid w:val="00DE3BB3"/>
    <w:rsid w:val="00DF7765"/>
    <w:rsid w:val="00E003B2"/>
    <w:rsid w:val="00E04A91"/>
    <w:rsid w:val="00E345F0"/>
    <w:rsid w:val="00E423F3"/>
    <w:rsid w:val="00E43A99"/>
    <w:rsid w:val="00E53DD5"/>
    <w:rsid w:val="00E776B9"/>
    <w:rsid w:val="00EB2C02"/>
    <w:rsid w:val="00ED3D4E"/>
    <w:rsid w:val="00EE788F"/>
    <w:rsid w:val="00F15062"/>
    <w:rsid w:val="00F204EB"/>
    <w:rsid w:val="00F22B24"/>
    <w:rsid w:val="00F60B70"/>
    <w:rsid w:val="00F66060"/>
    <w:rsid w:val="00F82A0F"/>
    <w:rsid w:val="00F92B4F"/>
    <w:rsid w:val="00FA68CF"/>
    <w:rsid w:val="00FC2C8E"/>
    <w:rsid w:val="00FC6CC6"/>
    <w:rsid w:val="00FE6753"/>
    <w:rsid w:val="00FE70A6"/>
    <w:rsid w:val="00FF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EF05BC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4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24</cp:revision>
  <dcterms:created xsi:type="dcterms:W3CDTF">2015-02-09T14:02:00Z</dcterms:created>
  <dcterms:modified xsi:type="dcterms:W3CDTF">2019-02-08T22:37:00Z</dcterms:modified>
</cp:coreProperties>
</file>