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0A" w:rsidRPr="005B610A" w:rsidRDefault="005B610A" w:rsidP="005B610A">
      <w:pPr>
        <w:shd w:val="clear" w:color="auto" w:fill="FFFEFF"/>
        <w:spacing w:after="0" w:line="240" w:lineRule="auto"/>
        <w:ind w:left="720"/>
        <w:rPr>
          <w:rFonts w:ascii="Tahoma" w:eastAsia="Times New Roman" w:hAnsi="Tahoma" w:cs="Tahoma"/>
          <w:color w:val="5F5F5F"/>
          <w:sz w:val="18"/>
          <w:szCs w:val="18"/>
          <w:lang w:eastAsia="cs-CZ"/>
        </w:rPr>
      </w:pP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Teorie literatury</w:t>
      </w:r>
    </w:p>
    <w:p w:rsidR="005B610A" w:rsidRPr="005B610A" w:rsidRDefault="005B610A" w:rsidP="005B610A">
      <w:pPr>
        <w:shd w:val="clear" w:color="auto" w:fill="FFFEFF"/>
        <w:spacing w:after="0" w:line="240" w:lineRule="auto"/>
        <w:ind w:left="720"/>
        <w:rPr>
          <w:rFonts w:ascii="Tahoma" w:eastAsia="Times New Roman" w:hAnsi="Tahoma" w:cs="Tahoma"/>
          <w:color w:val="5F5F5F"/>
          <w:sz w:val="18"/>
          <w:szCs w:val="18"/>
          <w:lang w:eastAsia="cs-CZ"/>
        </w:rPr>
      </w:pP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Vytvořeno 28. 5. 2009 2:00</w:t>
      </w:r>
      <w:r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</w:t>
      </w:r>
      <w:hyperlink r:id="rId4" w:history="1">
        <w:r w:rsidRPr="005B610A">
          <w:rPr>
            <w:rStyle w:val="Hypertextovodkaz"/>
            <w:rFonts w:ascii="Tahoma" w:eastAsia="Times New Roman" w:hAnsi="Tahoma" w:cs="Tahoma"/>
            <w:sz w:val="18"/>
            <w:szCs w:val="18"/>
            <w:lang w:eastAsia="cs-CZ"/>
          </w:rPr>
          <w:t>https://www.vaseliteratura.cz/teorie-literatury/64-jak-je-to-s-autorstvim</w:t>
        </w:r>
      </w:hyperlink>
    </w:p>
    <w:p w:rsidR="005B610A" w:rsidRPr="005B610A" w:rsidRDefault="005B610A" w:rsidP="005B610A">
      <w:pPr>
        <w:shd w:val="clear" w:color="auto" w:fill="FFFEFF"/>
        <w:spacing w:after="0" w:line="240" w:lineRule="auto"/>
        <w:ind w:left="720"/>
        <w:rPr>
          <w:rFonts w:ascii="Tahoma" w:eastAsia="Times New Roman" w:hAnsi="Tahoma" w:cs="Tahoma"/>
          <w:color w:val="5F5F5F"/>
          <w:sz w:val="18"/>
          <w:szCs w:val="18"/>
          <w:lang w:eastAsia="cs-CZ"/>
        </w:rPr>
      </w:pP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Autor: Marta </w:t>
      </w:r>
      <w:bookmarkStart w:id="0" w:name="_GoBack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Šimečková</w:t>
      </w:r>
      <w:bookmarkEnd w:id="0"/>
    </w:p>
    <w:p w:rsidR="005B610A" w:rsidRPr="005B610A" w:rsidRDefault="005B610A" w:rsidP="005B610A">
      <w:pPr>
        <w:shd w:val="clear" w:color="auto" w:fill="FFFEFF"/>
        <w:spacing w:after="0" w:line="240" w:lineRule="auto"/>
        <w:rPr>
          <w:rFonts w:ascii="Tahoma" w:eastAsia="Times New Roman" w:hAnsi="Tahoma" w:cs="Tahoma"/>
          <w:color w:val="5F5F5F"/>
          <w:sz w:val="18"/>
          <w:szCs w:val="18"/>
          <w:lang w:eastAsia="cs-CZ"/>
        </w:rPr>
      </w:pPr>
    </w:p>
    <w:p w:rsidR="005B610A" w:rsidRPr="005B610A" w:rsidRDefault="005B610A" w:rsidP="005B610A">
      <w:pPr>
        <w:shd w:val="clear" w:color="auto" w:fill="FFFEFF"/>
        <w:spacing w:after="0" w:line="240" w:lineRule="auto"/>
        <w:rPr>
          <w:rFonts w:ascii="Tahoma" w:eastAsia="Times New Roman" w:hAnsi="Tahoma" w:cs="Tahoma"/>
          <w:color w:val="5F5F5F"/>
          <w:sz w:val="18"/>
          <w:szCs w:val="18"/>
          <w:lang w:eastAsia="cs-CZ"/>
        </w:rPr>
      </w:pP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Jorge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Luis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Borges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, argentinský spisovatel, se proslavil svými povídkami, básněmi a eseji, v nichž se zabýval problémy z oblasti literatury a filozofie. Mezi takto zaměřená díla patří i povídka </w:t>
      </w:r>
      <w:r w:rsidRPr="005B610A">
        <w:rPr>
          <w:rFonts w:ascii="Tahoma" w:eastAsia="Times New Roman" w:hAnsi="Tahoma" w:cs="Tahoma"/>
          <w:i/>
          <w:iCs/>
          <w:color w:val="5F5F5F"/>
          <w:sz w:val="18"/>
          <w:szCs w:val="18"/>
          <w:lang w:eastAsia="cs-CZ"/>
        </w:rPr>
        <w:t xml:space="preserve">Autor </w:t>
      </w:r>
      <w:proofErr w:type="spellStart"/>
      <w:r w:rsidRPr="005B610A">
        <w:rPr>
          <w:rFonts w:ascii="Tahoma" w:eastAsia="Times New Roman" w:hAnsi="Tahoma" w:cs="Tahoma"/>
          <w:i/>
          <w:iCs/>
          <w:color w:val="5F5F5F"/>
          <w:sz w:val="18"/>
          <w:szCs w:val="18"/>
          <w:lang w:eastAsia="cs-CZ"/>
        </w:rPr>
        <w:t>Quijota</w:t>
      </w:r>
      <w:proofErr w:type="spellEnd"/>
      <w:r w:rsidRPr="005B610A">
        <w:rPr>
          <w:rFonts w:ascii="Tahoma" w:eastAsia="Times New Roman" w:hAnsi="Tahoma" w:cs="Tahoma"/>
          <w:i/>
          <w:iCs/>
          <w:color w:val="5F5F5F"/>
          <w:sz w:val="18"/>
          <w:szCs w:val="18"/>
          <w:lang w:eastAsia="cs-CZ"/>
        </w:rPr>
        <w:t xml:space="preserve"> </w:t>
      </w:r>
      <w:proofErr w:type="spellStart"/>
      <w:r w:rsidRPr="005B610A">
        <w:rPr>
          <w:rFonts w:ascii="Tahoma" w:eastAsia="Times New Roman" w:hAnsi="Tahoma" w:cs="Tahoma"/>
          <w:i/>
          <w:iCs/>
          <w:color w:val="5F5F5F"/>
          <w:sz w:val="18"/>
          <w:szCs w:val="18"/>
          <w:lang w:eastAsia="cs-CZ"/>
        </w:rPr>
        <w:t>Pierre</w:t>
      </w:r>
      <w:proofErr w:type="spellEnd"/>
      <w:r w:rsidRPr="005B610A">
        <w:rPr>
          <w:rFonts w:ascii="Tahoma" w:eastAsia="Times New Roman" w:hAnsi="Tahoma" w:cs="Tahoma"/>
          <w:i/>
          <w:iCs/>
          <w:color w:val="5F5F5F"/>
          <w:sz w:val="18"/>
          <w:szCs w:val="18"/>
          <w:lang w:eastAsia="cs-CZ"/>
        </w:rPr>
        <w:t xml:space="preserve"> Medard</w:t>
      </w: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, v níž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Borges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praví, že je mnohem důležitější, kdo příběh vypráví, </w:t>
      </w:r>
      <w:proofErr w:type="gram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než-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li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o čem</w:t>
      </w:r>
      <w:proofErr w:type="gram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samotný příběh je. Některé z vás možná toto tvrzení překvapí, avšak následující rozbor povídky vám přiblíží, co autora vede k tomuto závěru.</w:t>
      </w:r>
    </w:p>
    <w:p w:rsidR="005B610A" w:rsidRPr="005B610A" w:rsidRDefault="005B610A" w:rsidP="005B610A">
      <w:pPr>
        <w:shd w:val="clear" w:color="auto" w:fill="FFFEFF"/>
        <w:spacing w:after="240" w:line="240" w:lineRule="auto"/>
        <w:rPr>
          <w:rFonts w:ascii="Tahoma" w:eastAsia="Times New Roman" w:hAnsi="Tahoma" w:cs="Tahoma"/>
          <w:color w:val="5F5F5F"/>
          <w:sz w:val="18"/>
          <w:szCs w:val="18"/>
          <w:lang w:eastAsia="cs-CZ"/>
        </w:rPr>
      </w:pP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Proč se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Borges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rozhodl tuto povídku psát? Prý proto, že chce po vydání katalogu děl svého přítele Pierra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Menarda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, v němž byla některá díla přidána a některá naopak scházela, uvést věci na pravou míru. Uvádí proto výčet </w:t>
      </w:r>
      <w:r w:rsidRPr="005B610A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cs-CZ"/>
        </w:rPr>
        <w:t>viditelných děl</w:t>
      </w: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, a to v chronologickém pořadí. Co je to ale ono viditelné dílo? A existuje nějaké neviditelné dílo? Pokud ano, je to dílo „podzemní, nekonečně statečné, neporovnatelné a také nedokončené“. A tímto statečným dílem je i nové napsání slavného Dona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Quijota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, k čemuž se odhodlal právě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Menard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.</w:t>
      </w: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br/>
      </w: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br/>
        <w:t xml:space="preserve">Tento muž zasvětil svůj život napsání dona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Quijota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, avšak nešlo o mechanický přepis originálu, ale o napsání příběhu tak, aby se slovo za slovem shodovalo s textem Miguela de </w:t>
      </w:r>
      <w:proofErr w:type="spellStart"/>
      <w:proofErr w:type="gram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Cervantese</w:t>
      </w:r>
      <w:proofErr w:type="spellEnd"/>
      <w:proofErr w:type="gram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. Ještě jednou upozorňuji, že cílem tohoto muže, který se jako by stal sám donem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Quijotem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, nebylo kopírování jeho slavnějšího předchůdce. Jakým způsobem chtěl docílit toho, aby bez plagiátorství napsal vše stejně jako Cervantes? Především se musel stát sám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Cervantesem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. Naučí se španělsky, bude bojovat proti Maurům a Turkům, zapomene na vše, co se stalo ve světových dějinách v letech 1602-1918 atd. Některým z vás se možná zdají tyto cíle jako utopické, avšak vyslechněte si, co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Borges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vypráví dále...</w:t>
      </w: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br/>
      </w: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br/>
        <w:t xml:space="preserve">Toto vše bylo pro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Menarda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příliš jednoduchou cestou, jak sepsat svůj životní počin. Mnohem složitější je totiž zůstat Pierrem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Menardem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a jako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Pierre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Menard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napsat Dona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Quijota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. Sám si však uvědomuje, že by musel být nesmrtelným, aby se mu něco takového podařilo. </w:t>
      </w:r>
      <w:r w:rsidRPr="005B610A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cs-CZ"/>
        </w:rPr>
        <w:t xml:space="preserve">Snaží se tedy rekonstruovat v doslovném znění </w:t>
      </w:r>
      <w:proofErr w:type="spellStart"/>
      <w:r w:rsidRPr="005B610A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cs-CZ"/>
        </w:rPr>
        <w:t>Cervantesovo</w:t>
      </w:r>
      <w:proofErr w:type="spellEnd"/>
      <w:r w:rsidRPr="005B610A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cs-CZ"/>
        </w:rPr>
        <w:t xml:space="preserve"> dílo</w:t>
      </w: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, přičemž se řídí dvěma zákony:</w:t>
      </w: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br/>
        <w:t>1)    může zkoušet formální a psychologické varianty</w:t>
      </w: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br/>
        <w:t>2)    tyto varianty musí obětovat původnímu textu</w:t>
      </w: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br/>
      </w: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br/>
      </w:r>
      <w:proofErr w:type="gram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Proč však</w:t>
      </w:r>
      <w:proofErr w:type="gram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chce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Menard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napodobit právě toto dílo?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Menardova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postava odpovídá:  „Quijote není nutný. Mohu podrobně promyslit, jak ho napsat, mohu ho napsat, aniž se dopustím tautologie.“ Sám si uvědomuje, že je jeho cíl bezcenný: uvědomuje si, že jeho dílo nikdo neocení, navíc si je vědom vlastního neúspěchu (viz poznámka, že by musel být nesmrtelný, aby se mu něco takového povedlo).</w:t>
      </w: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br/>
      </w: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br/>
        <w:t xml:space="preserve">Zajímá vás zřejmě, jaké jsou rozdíly mezi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Cervantesovým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a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Menardovým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Donem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Quijotem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. Shrňme si je do několika základních bodů tak, jak je popisuje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Borges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. Především psát dona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Quijota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v 17. století bylo nutné, až osudové. Psát ho ve 20. století je skoro nemožné! Cervantes staví neohrabaně realitu své země do protikladu ke smyšleným rytířským příběhům. Na rozdíl od toho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Menard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zavrhuje tento lokální kolorit. Pokud se zaměříme na podrobnosti, pak je ve 38. kapitole obsažen proslov dona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Quijota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o válečnictví a vědách –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Cervantesův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Quijote rozhodne spor v neprospěch věd, protože sám autor byl vysloužilým vojákem. Zajímavější je to, že se stejně rozhodne i Quijote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Menardův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. Zde je důvodem to, že se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Menard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podřídil psychologii svého hrdiny. (Jiní v tom ovšem vidí pouhý přepis.) Možná tak ironicky hlásal názory, které byly opakem jeho vlastních názorů. Na závěr lze říci, že </w:t>
      </w:r>
      <w:r w:rsidRPr="005B610A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cs-CZ"/>
        </w:rPr>
        <w:t xml:space="preserve">přestože se texty shodují, je podle </w:t>
      </w:r>
      <w:proofErr w:type="spellStart"/>
      <w:r w:rsidRPr="005B610A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cs-CZ"/>
        </w:rPr>
        <w:t>Borgese</w:t>
      </w:r>
      <w:proofErr w:type="spellEnd"/>
      <w:r w:rsidRPr="005B610A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cs-CZ"/>
        </w:rPr>
        <w:t xml:space="preserve"> text </w:t>
      </w:r>
      <w:proofErr w:type="spellStart"/>
      <w:r w:rsidRPr="005B610A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cs-CZ"/>
        </w:rPr>
        <w:t>Menardův</w:t>
      </w:r>
      <w:proofErr w:type="spellEnd"/>
      <w:r w:rsidRPr="005B610A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cs-CZ"/>
        </w:rPr>
        <w:t xml:space="preserve"> bohatší</w:t>
      </w: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. </w:t>
      </w: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br/>
      </w: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br/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Menard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dle </w:t>
      </w:r>
      <w:proofErr w:type="spellStart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>Borgese</w:t>
      </w:r>
      <w:proofErr w:type="spellEnd"/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t xml:space="preserve"> vymyslel novou metodu úmyslného anachronismu a chybného přisuzování autorství. Tím Medard obohatil nedokonale rozvinuté umění četby. Tato metoda navíc skýtá neomezené množství aplikace.</w:t>
      </w:r>
      <w:r w:rsidRPr="005B610A">
        <w:rPr>
          <w:rFonts w:ascii="Tahoma" w:eastAsia="Times New Roman" w:hAnsi="Tahoma" w:cs="Tahoma"/>
          <w:color w:val="5F5F5F"/>
          <w:sz w:val="18"/>
          <w:szCs w:val="18"/>
          <w:lang w:eastAsia="cs-CZ"/>
        </w:rPr>
        <w:br/>
      </w:r>
    </w:p>
    <w:p w:rsidR="00AF6FBB" w:rsidRDefault="00AF6FBB" w:rsidP="005B610A"/>
    <w:sectPr w:rsidR="00AF6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0A"/>
    <w:rsid w:val="005B610A"/>
    <w:rsid w:val="00A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05E8"/>
  <w15:chartTrackingRefBased/>
  <w15:docId w15:val="{134BDC42-CB9E-4F90-A30C-218176EB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5B610A"/>
    <w:rPr>
      <w:i/>
      <w:iCs/>
    </w:rPr>
  </w:style>
  <w:style w:type="character" w:styleId="Siln">
    <w:name w:val="Strong"/>
    <w:basedOn w:val="Standardnpsmoodstavce"/>
    <w:uiPriority w:val="22"/>
    <w:qFormat/>
    <w:rsid w:val="005B610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610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177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seliteratura.cz/teorie-literatury/64-jak-je-to-s-autorstvi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Krása</dc:creator>
  <cp:keywords/>
  <dc:description/>
  <cp:lastModifiedBy>Jan Krása</cp:lastModifiedBy>
  <cp:revision>1</cp:revision>
  <cp:lastPrinted>2019-04-09T14:00:00Z</cp:lastPrinted>
  <dcterms:created xsi:type="dcterms:W3CDTF">2019-04-09T13:59:00Z</dcterms:created>
  <dcterms:modified xsi:type="dcterms:W3CDTF">2019-04-09T14:01:00Z</dcterms:modified>
</cp:coreProperties>
</file>