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518B" w14:textId="06499557" w:rsidR="006572A0" w:rsidRDefault="0041263B" w:rsidP="0041263B">
      <w:pPr>
        <w:pStyle w:val="Nadpis1"/>
        <w:rPr>
          <w:lang w:val="cs-CZ"/>
        </w:rPr>
      </w:pPr>
      <w:r w:rsidRPr="0041263B">
        <w:rPr>
          <w:lang w:val="cs-CZ"/>
        </w:rPr>
        <w:t>Anorganické zdroje a těžba</w:t>
      </w:r>
    </w:p>
    <w:p w14:paraId="4FF2E546" w14:textId="77777777" w:rsidR="0041263B" w:rsidRPr="0041263B" w:rsidRDefault="0041263B" w:rsidP="0041263B">
      <w:pPr>
        <w:rPr>
          <w:lang w:val="cs-CZ"/>
        </w:rPr>
      </w:pPr>
    </w:p>
    <w:p w14:paraId="70640FEC" w14:textId="5E8D21DD" w:rsidR="008431F6" w:rsidRDefault="0041263B" w:rsidP="006572A0">
      <w:pPr>
        <w:rPr>
          <w:lang w:val="cs-CZ"/>
        </w:rPr>
      </w:pPr>
      <w:proofErr w:type="spellStart"/>
      <w:r w:rsidRPr="0041263B">
        <w:rPr>
          <w:rStyle w:val="Siln"/>
        </w:rPr>
        <w:t>P</w:t>
      </w:r>
      <w:r w:rsidR="008431F6" w:rsidRPr="0041263B">
        <w:rPr>
          <w:rStyle w:val="Siln"/>
        </w:rPr>
        <w:t>řírodní</w:t>
      </w:r>
      <w:proofErr w:type="spellEnd"/>
      <w:r w:rsidR="008431F6" w:rsidRPr="0041263B">
        <w:rPr>
          <w:rStyle w:val="Siln"/>
        </w:rPr>
        <w:t xml:space="preserve"> </w:t>
      </w:r>
      <w:proofErr w:type="spellStart"/>
      <w:r w:rsidR="008431F6" w:rsidRPr="0041263B">
        <w:rPr>
          <w:rStyle w:val="Siln"/>
        </w:rPr>
        <w:t>zdroje</w:t>
      </w:r>
      <w:proofErr w:type="spellEnd"/>
      <w:r w:rsidR="008431F6">
        <w:rPr>
          <w:lang w:val="cs-CZ"/>
        </w:rPr>
        <w:t xml:space="preserve"> – označuje materiály a kapacity, které jsou používané ve výrobě a jsou </w:t>
      </w:r>
      <w:r w:rsidR="00546428">
        <w:rPr>
          <w:lang w:val="cs-CZ"/>
        </w:rPr>
        <w:t>přírodního původu (poskytuje je příroda. Mezi přírodní zdroje se počítají organické i anorganické zdroje</w:t>
      </w:r>
    </w:p>
    <w:p w14:paraId="43F20141" w14:textId="433B6240" w:rsidR="00546428" w:rsidRDefault="008431F6" w:rsidP="006572A0">
      <w:pPr>
        <w:rPr>
          <w:lang w:val="cs-CZ"/>
        </w:rPr>
      </w:pPr>
      <w:r w:rsidRPr="0041263B">
        <w:rPr>
          <w:b/>
          <w:bCs/>
          <w:lang w:val="cs-CZ"/>
        </w:rPr>
        <w:t>Organické</w:t>
      </w:r>
      <w:r>
        <w:rPr>
          <w:lang w:val="cs-CZ"/>
        </w:rPr>
        <w:t xml:space="preserve"> </w:t>
      </w:r>
      <w:r w:rsidR="00546428">
        <w:rPr>
          <w:lang w:val="cs-CZ"/>
        </w:rPr>
        <w:t>– pochází z živých organismů, rostlin a živočichů</w:t>
      </w:r>
      <w:r w:rsidR="00263CB3">
        <w:rPr>
          <w:lang w:val="cs-CZ"/>
        </w:rPr>
        <w:t>;</w:t>
      </w:r>
      <w:r w:rsidR="00546428">
        <w:rPr>
          <w:lang w:val="cs-CZ"/>
        </w:rPr>
        <w:t xml:space="preserve"> obsahuje </w:t>
      </w:r>
      <w:r w:rsidR="00263CB3">
        <w:rPr>
          <w:lang w:val="cs-CZ"/>
        </w:rPr>
        <w:t>vazby uhlíku, případně uhlovodíkové vazby</w:t>
      </w:r>
    </w:p>
    <w:p w14:paraId="7575F87D" w14:textId="5AA69D1F" w:rsidR="008431F6" w:rsidRPr="009C4D22" w:rsidRDefault="00546428" w:rsidP="006572A0">
      <w:pPr>
        <w:rPr>
          <w:lang w:val="cs-CZ"/>
        </w:rPr>
      </w:pPr>
      <w:r w:rsidRPr="0041263B">
        <w:rPr>
          <w:b/>
          <w:bCs/>
          <w:lang w:val="cs-CZ"/>
        </w:rPr>
        <w:t>A</w:t>
      </w:r>
      <w:r w:rsidR="008431F6" w:rsidRPr="0041263B">
        <w:rPr>
          <w:b/>
          <w:bCs/>
          <w:lang w:val="cs-CZ"/>
        </w:rPr>
        <w:t>norganické</w:t>
      </w:r>
      <w:r w:rsidR="008431F6">
        <w:rPr>
          <w:lang w:val="cs-CZ"/>
        </w:rPr>
        <w:t xml:space="preserve"> </w:t>
      </w:r>
      <w:r>
        <w:rPr>
          <w:lang w:val="cs-CZ"/>
        </w:rPr>
        <w:t>– minerální sloučeniny</w:t>
      </w:r>
    </w:p>
    <w:p w14:paraId="22AB3B08" w14:textId="1E04723B" w:rsidR="009C4D22" w:rsidRPr="009C4D22" w:rsidRDefault="009C4D22" w:rsidP="006572A0">
      <w:pPr>
        <w:rPr>
          <w:lang w:val="cs-CZ"/>
        </w:rPr>
      </w:pPr>
    </w:p>
    <w:p w14:paraId="7BB4B309" w14:textId="75B7961D" w:rsidR="00C04A68" w:rsidRDefault="009C4D22" w:rsidP="006572A0">
      <w:pPr>
        <w:rPr>
          <w:lang w:val="cs-CZ"/>
        </w:rPr>
      </w:pPr>
      <w:r w:rsidRPr="00C0416E">
        <w:rPr>
          <w:b/>
          <w:bCs/>
          <w:lang w:val="cs-CZ"/>
        </w:rPr>
        <w:t>Materiální produktivita</w:t>
      </w:r>
      <w:r>
        <w:rPr>
          <w:lang w:val="cs-CZ"/>
        </w:rPr>
        <w:t xml:space="preserve"> – označuje poměr jednotky HDP na množství vynaložených materiálů v ekonomice. Ukazuje efektivitu využití materiálů v ekonomice.</w:t>
      </w:r>
      <w:r w:rsidR="00E66FF1">
        <w:rPr>
          <w:lang w:val="cs-CZ"/>
        </w:rPr>
        <w:t xml:space="preserve"> Od roku 2000 začíná klesat, od roku 2015 stagnuje</w:t>
      </w:r>
      <w:r w:rsidR="00C04A68">
        <w:rPr>
          <w:lang w:val="cs-CZ"/>
        </w:rPr>
        <w:t xml:space="preserve">. Obrácená funkce </w:t>
      </w:r>
      <w:r w:rsidR="0008500C">
        <w:rPr>
          <w:lang w:val="cs-CZ"/>
        </w:rPr>
        <w:t xml:space="preserve">se nazývá </w:t>
      </w:r>
      <w:r w:rsidR="0008500C">
        <w:rPr>
          <w:b/>
          <w:bCs/>
          <w:lang w:val="cs-CZ"/>
        </w:rPr>
        <w:t>m</w:t>
      </w:r>
      <w:r w:rsidR="00C04A68" w:rsidRPr="0041263B">
        <w:rPr>
          <w:b/>
          <w:bCs/>
          <w:lang w:val="cs-CZ"/>
        </w:rPr>
        <w:t>ateriální intenzita</w:t>
      </w:r>
      <w:r w:rsidR="00C04A68">
        <w:rPr>
          <w:lang w:val="cs-CZ"/>
        </w:rPr>
        <w:t xml:space="preserve"> – </w:t>
      </w:r>
      <w:r w:rsidR="0013132D">
        <w:rPr>
          <w:lang w:val="cs-CZ"/>
        </w:rPr>
        <w:t xml:space="preserve">ukazuje </w:t>
      </w:r>
      <w:r w:rsidR="00C04A68">
        <w:rPr>
          <w:lang w:val="cs-CZ"/>
        </w:rPr>
        <w:t xml:space="preserve">kolik materiálu </w:t>
      </w:r>
      <w:r w:rsidR="0013132D">
        <w:rPr>
          <w:lang w:val="cs-CZ"/>
        </w:rPr>
        <w:t>bylo použito pro tvorbu</w:t>
      </w:r>
      <w:r w:rsidR="00C04A68">
        <w:rPr>
          <w:lang w:val="cs-CZ"/>
        </w:rPr>
        <w:t xml:space="preserve"> </w:t>
      </w:r>
      <w:r w:rsidR="00C0416E">
        <w:rPr>
          <w:lang w:val="cs-CZ"/>
        </w:rPr>
        <w:t>jednotk</w:t>
      </w:r>
      <w:r w:rsidR="0013132D">
        <w:rPr>
          <w:lang w:val="cs-CZ"/>
        </w:rPr>
        <w:t xml:space="preserve">y </w:t>
      </w:r>
      <w:r w:rsidR="00C0416E">
        <w:rPr>
          <w:lang w:val="cs-CZ"/>
        </w:rPr>
        <w:t xml:space="preserve">HDP. </w:t>
      </w:r>
    </w:p>
    <w:p w14:paraId="01E9D543" w14:textId="18F5DF44" w:rsidR="00BE6070" w:rsidRPr="009C4D22" w:rsidRDefault="00BE6070" w:rsidP="006572A0">
      <w:pPr>
        <w:rPr>
          <w:lang w:val="cs-CZ"/>
        </w:rPr>
      </w:pPr>
      <w:r w:rsidRPr="00BE6070">
        <w:rPr>
          <w:b/>
          <w:bCs/>
          <w:lang w:val="cs-CZ"/>
        </w:rPr>
        <w:t>Globální materiální spotřeba</w:t>
      </w:r>
      <w:r>
        <w:rPr>
          <w:lang w:val="cs-CZ"/>
        </w:rPr>
        <w:t xml:space="preserve"> </w:t>
      </w:r>
      <w:r w:rsidR="00546428">
        <w:rPr>
          <w:lang w:val="cs-CZ"/>
        </w:rPr>
        <w:t>–</w:t>
      </w:r>
      <w:r>
        <w:rPr>
          <w:lang w:val="cs-CZ"/>
        </w:rPr>
        <w:t xml:space="preserve"> </w:t>
      </w:r>
      <w:r w:rsidR="00F51007">
        <w:rPr>
          <w:lang w:val="cs-CZ"/>
        </w:rPr>
        <w:t>celkové množství přírodních zdrojů použitých v globální ekonomice</w:t>
      </w:r>
      <w:r w:rsidR="00F954BA">
        <w:rPr>
          <w:lang w:val="cs-CZ"/>
        </w:rPr>
        <w:t xml:space="preserve"> za rok. Narůstá, v roce 2014 dosahoval</w:t>
      </w:r>
      <w:r w:rsidR="00B102D0">
        <w:rPr>
          <w:lang w:val="cs-CZ"/>
        </w:rPr>
        <w:t>a</w:t>
      </w:r>
      <w:r w:rsidR="00F954BA">
        <w:rPr>
          <w:lang w:val="cs-CZ"/>
        </w:rPr>
        <w:t xml:space="preserve"> 83 </w:t>
      </w:r>
      <w:proofErr w:type="spellStart"/>
      <w:r w:rsidR="00F954BA">
        <w:rPr>
          <w:lang w:val="cs-CZ"/>
        </w:rPr>
        <w:t>Gt</w:t>
      </w:r>
      <w:proofErr w:type="spellEnd"/>
      <w:r w:rsidR="00F954BA">
        <w:rPr>
          <w:lang w:val="cs-CZ"/>
        </w:rPr>
        <w:t xml:space="preserve">. To odpovídá zhruba 10 tunám ročně na osobu. Nejvíce narůstá podíl nekovových materiálů, ty tvoří </w:t>
      </w:r>
      <w:proofErr w:type="gramStart"/>
      <w:r w:rsidR="00F954BA">
        <w:rPr>
          <w:lang w:val="cs-CZ"/>
        </w:rPr>
        <w:t>47%</w:t>
      </w:r>
      <w:proofErr w:type="gramEnd"/>
      <w:r w:rsidR="00F954BA">
        <w:rPr>
          <w:lang w:val="cs-CZ"/>
        </w:rPr>
        <w:t xml:space="preserve"> celkových </w:t>
      </w:r>
      <w:r w:rsidR="0041263B">
        <w:rPr>
          <w:lang w:val="cs-CZ"/>
        </w:rPr>
        <w:t>spotřeby přírodních materiálů.</w:t>
      </w:r>
      <w:r w:rsidR="00546428">
        <w:rPr>
          <w:lang w:val="cs-CZ"/>
        </w:rPr>
        <w:t xml:space="preserve"> </w:t>
      </w:r>
    </w:p>
    <w:p w14:paraId="77A55C99" w14:textId="77777777" w:rsidR="006572A0" w:rsidRPr="009C4D22" w:rsidRDefault="006572A0" w:rsidP="006572A0">
      <w:pPr>
        <w:rPr>
          <w:lang w:val="cs-CZ"/>
        </w:rPr>
      </w:pPr>
    </w:p>
    <w:p w14:paraId="480A404F" w14:textId="74AF0D3C" w:rsidR="008D4DE5" w:rsidRDefault="00B102D0" w:rsidP="006572A0">
      <w:pPr>
        <w:rPr>
          <w:lang w:val="cs-CZ"/>
        </w:rPr>
      </w:pPr>
      <w:r w:rsidRPr="00E37EB1">
        <w:rPr>
          <w:noProof/>
        </w:rPr>
        <w:drawing>
          <wp:anchor distT="0" distB="0" distL="114300" distR="114300" simplePos="0" relativeHeight="251658240" behindDoc="1" locked="0" layoutInCell="1" allowOverlap="1" wp14:anchorId="7420A0C7" wp14:editId="573A8296">
            <wp:simplePos x="0" y="0"/>
            <wp:positionH relativeFrom="column">
              <wp:posOffset>2138680</wp:posOffset>
            </wp:positionH>
            <wp:positionV relativeFrom="paragraph">
              <wp:posOffset>802640</wp:posOffset>
            </wp:positionV>
            <wp:extent cx="2638425" cy="1828800"/>
            <wp:effectExtent l="0" t="0" r="9525" b="0"/>
            <wp:wrapTight wrapText="left">
              <wp:wrapPolygon edited="0">
                <wp:start x="0" y="0"/>
                <wp:lineTo x="0" y="21375"/>
                <wp:lineTo x="21522" y="21375"/>
                <wp:lineTo x="21522" y="0"/>
                <wp:lineTo x="0" y="0"/>
              </wp:wrapPolygon>
            </wp:wrapTight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DAC87E3C-8E95-4347-BAA4-6E8DDF11F6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DAC87E3C-8E95-4347-BAA4-6E8DDF11F6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A0" w:rsidRPr="0052742C">
        <w:rPr>
          <w:b/>
          <w:bCs/>
          <w:lang w:val="cs-CZ"/>
        </w:rPr>
        <w:t>Holandská nemoc, nebo prokletí přírodních zdrojů</w:t>
      </w:r>
      <w:r w:rsidR="006572A0" w:rsidRPr="009C4D22">
        <w:rPr>
          <w:lang w:val="cs-CZ"/>
        </w:rPr>
        <w:t xml:space="preserve"> – Závislost národní ekonomiky na exportu primární nezpracované komodity. Centralizace ekonomiky kolem jedné komodity je </w:t>
      </w:r>
      <w:r w:rsidR="0052742C">
        <w:rPr>
          <w:lang w:val="cs-CZ"/>
        </w:rPr>
        <w:t>zaprvé zranitelná vůči výkyvům na globálním trhu, za druhé neumožňuje dostatek prostoru pro rozvoj jiných ekonomických sektorů</w:t>
      </w:r>
    </w:p>
    <w:p w14:paraId="2AD79392" w14:textId="11513D73" w:rsidR="0052742C" w:rsidRDefault="0052742C" w:rsidP="006572A0">
      <w:pPr>
        <w:rPr>
          <w:lang w:val="cs-CZ"/>
        </w:rPr>
      </w:pPr>
    </w:p>
    <w:p w14:paraId="159C0D23" w14:textId="24A83D3D" w:rsidR="0052742C" w:rsidRDefault="0052742C" w:rsidP="006572A0">
      <w:pPr>
        <w:rPr>
          <w:lang w:val="cs-CZ"/>
        </w:rPr>
      </w:pPr>
      <w:r w:rsidRPr="0041263B">
        <w:rPr>
          <w:b/>
          <w:bCs/>
          <w:lang w:val="cs-CZ"/>
        </w:rPr>
        <w:t>Ložisko</w:t>
      </w:r>
      <w:r w:rsidR="00766CAB">
        <w:rPr>
          <w:b/>
          <w:bCs/>
          <w:lang w:val="cs-CZ"/>
        </w:rPr>
        <w:t xml:space="preserve"> </w:t>
      </w:r>
      <w:r w:rsidR="00766CAB">
        <w:rPr>
          <w:lang w:val="cs-CZ"/>
        </w:rPr>
        <w:t xml:space="preserve">/ </w:t>
      </w:r>
      <w:r w:rsidR="00766CAB" w:rsidRPr="00766CAB">
        <w:rPr>
          <w:b/>
          <w:bCs/>
          <w:lang w:val="cs-CZ"/>
        </w:rPr>
        <w:t>zdroj</w:t>
      </w:r>
      <w:r w:rsidR="0041263B">
        <w:rPr>
          <w:lang w:val="cs-CZ"/>
        </w:rPr>
        <w:t>– geologický termín</w:t>
      </w:r>
      <w:r w:rsidR="00E508D8">
        <w:rPr>
          <w:lang w:val="cs-CZ"/>
        </w:rPr>
        <w:t>, nahromadění nerostů</w:t>
      </w:r>
      <w:r w:rsidR="00766CAB">
        <w:rPr>
          <w:lang w:val="cs-CZ"/>
        </w:rPr>
        <w:t xml:space="preserve"> </w:t>
      </w:r>
      <w:r w:rsidR="00263CB3">
        <w:rPr>
          <w:lang w:val="cs-CZ"/>
        </w:rPr>
        <w:t>–</w:t>
      </w:r>
      <w:r w:rsidR="00766CAB">
        <w:rPr>
          <w:lang w:val="cs-CZ"/>
        </w:rPr>
        <w:t xml:space="preserve"> </w:t>
      </w:r>
      <w:r w:rsidR="00263CB3">
        <w:rPr>
          <w:lang w:val="cs-CZ"/>
        </w:rPr>
        <w:t xml:space="preserve">může být přírodní, ale i antropogenní </w:t>
      </w:r>
    </w:p>
    <w:p w14:paraId="6FFD5B99" w14:textId="757B9652" w:rsidR="0052742C" w:rsidRDefault="0052742C" w:rsidP="006572A0">
      <w:pPr>
        <w:rPr>
          <w:lang w:val="cs-CZ"/>
        </w:rPr>
      </w:pPr>
      <w:r w:rsidRPr="0041263B">
        <w:rPr>
          <w:b/>
          <w:bCs/>
          <w:lang w:val="cs-CZ"/>
        </w:rPr>
        <w:t>Zásoby</w:t>
      </w:r>
      <w:r w:rsidR="0041263B">
        <w:rPr>
          <w:lang w:val="cs-CZ"/>
        </w:rPr>
        <w:t xml:space="preserve"> </w:t>
      </w:r>
      <w:r w:rsidR="0013132D">
        <w:rPr>
          <w:lang w:val="cs-CZ"/>
        </w:rPr>
        <w:t>–</w:t>
      </w:r>
      <w:r w:rsidR="0041263B">
        <w:rPr>
          <w:lang w:val="cs-CZ"/>
        </w:rPr>
        <w:t xml:space="preserve"> </w:t>
      </w:r>
      <w:r w:rsidR="00152568">
        <w:rPr>
          <w:lang w:val="cs-CZ"/>
        </w:rPr>
        <w:t>vypočítávají se z ložisek,</w:t>
      </w:r>
      <w:r w:rsidR="00263CB3">
        <w:rPr>
          <w:lang w:val="cs-CZ"/>
        </w:rPr>
        <w:t xml:space="preserve"> je to ekonomicky využitelná část ložisek.</w:t>
      </w:r>
      <w:r w:rsidR="00152568">
        <w:rPr>
          <w:lang w:val="cs-CZ"/>
        </w:rPr>
        <w:t xml:space="preserve"> </w:t>
      </w:r>
      <w:r w:rsidR="00263CB3">
        <w:rPr>
          <w:lang w:val="cs-CZ"/>
        </w:rPr>
        <w:t>V</w:t>
      </w:r>
      <w:r w:rsidR="00152568">
        <w:rPr>
          <w:lang w:val="cs-CZ"/>
        </w:rPr>
        <w:t>elkou roli hrají sociálně</w:t>
      </w:r>
      <w:r w:rsidR="00263CB3">
        <w:rPr>
          <w:lang w:val="cs-CZ"/>
        </w:rPr>
        <w:t>-</w:t>
      </w:r>
      <w:r w:rsidR="00152568">
        <w:rPr>
          <w:lang w:val="cs-CZ"/>
        </w:rPr>
        <w:t>ekonomické ukazatele</w:t>
      </w:r>
      <w:r w:rsidR="00263CB3">
        <w:rPr>
          <w:lang w:val="cs-CZ"/>
        </w:rPr>
        <w:t>, zásoby ohraničují například legislativní nařízení, cena surovin, dostupnost technologií</w:t>
      </w:r>
    </w:p>
    <w:p w14:paraId="1D18A1FF" w14:textId="42B4CA09" w:rsidR="00766CAB" w:rsidRDefault="00766CAB" w:rsidP="006572A0">
      <w:pPr>
        <w:rPr>
          <w:lang w:val="cs-CZ"/>
        </w:rPr>
      </w:pPr>
    </w:p>
    <w:p w14:paraId="35D80329" w14:textId="77777777" w:rsidR="00766CAB" w:rsidRDefault="00766CAB" w:rsidP="006572A0">
      <w:pPr>
        <w:rPr>
          <w:lang w:val="cs-CZ"/>
        </w:rPr>
      </w:pPr>
    </w:p>
    <w:p w14:paraId="337DBB76" w14:textId="383EBEF3" w:rsidR="009B1D41" w:rsidRPr="009B1D41" w:rsidRDefault="009B1D41" w:rsidP="006572A0">
      <w:pPr>
        <w:rPr>
          <w:b/>
          <w:bCs/>
          <w:lang w:val="cs-CZ"/>
        </w:rPr>
      </w:pPr>
      <w:r w:rsidRPr="009B1D41">
        <w:rPr>
          <w:b/>
          <w:bCs/>
          <w:lang w:val="cs-CZ"/>
        </w:rPr>
        <w:t>Nerost</w:t>
      </w:r>
      <w:r>
        <w:rPr>
          <w:b/>
          <w:bCs/>
          <w:lang w:val="cs-CZ"/>
        </w:rPr>
        <w:t xml:space="preserve"> – </w:t>
      </w:r>
      <w:r w:rsidRPr="00152568">
        <w:rPr>
          <w:lang w:val="cs-CZ"/>
        </w:rPr>
        <w:t>část zemské kůry, kterou lze buď přímo, nebo po zpracování použít při výrobě; chemicky homogenní těleso, základ hornin</w:t>
      </w:r>
    </w:p>
    <w:p w14:paraId="4F2B0BDE" w14:textId="76DFF123" w:rsidR="00152568" w:rsidRDefault="0013132D" w:rsidP="006572A0">
      <w:pPr>
        <w:rPr>
          <w:lang w:val="cs-CZ"/>
        </w:rPr>
      </w:pPr>
      <w:r w:rsidRPr="00152568">
        <w:rPr>
          <w:b/>
          <w:bCs/>
          <w:lang w:val="cs-CZ"/>
        </w:rPr>
        <w:t>Rud</w:t>
      </w:r>
      <w:r w:rsidR="00152568" w:rsidRPr="00152568">
        <w:rPr>
          <w:b/>
          <w:bCs/>
          <w:lang w:val="cs-CZ"/>
        </w:rPr>
        <w:t>y</w:t>
      </w:r>
      <w:r>
        <w:rPr>
          <w:lang w:val="cs-CZ"/>
        </w:rPr>
        <w:t xml:space="preserve"> </w:t>
      </w:r>
      <w:r w:rsidR="009B1D41">
        <w:rPr>
          <w:lang w:val="cs-CZ"/>
        </w:rPr>
        <w:t>–</w:t>
      </w:r>
      <w:r>
        <w:rPr>
          <w:lang w:val="cs-CZ"/>
        </w:rPr>
        <w:t xml:space="preserve"> </w:t>
      </w:r>
      <w:r w:rsidR="009B1D41">
        <w:rPr>
          <w:lang w:val="cs-CZ"/>
        </w:rPr>
        <w:t>minerály, ze kterých se dají získat kovy</w:t>
      </w:r>
    </w:p>
    <w:p w14:paraId="2BBF60A4" w14:textId="254FB960" w:rsidR="0013132D" w:rsidRDefault="009B1D41" w:rsidP="006572A0">
      <w:pPr>
        <w:rPr>
          <w:lang w:val="cs-CZ"/>
        </w:rPr>
      </w:pPr>
      <w:r w:rsidRPr="00152568">
        <w:rPr>
          <w:b/>
          <w:bCs/>
          <w:lang w:val="cs-CZ"/>
        </w:rPr>
        <w:t>Nerudy</w:t>
      </w:r>
      <w:r w:rsidR="00E508D8">
        <w:rPr>
          <w:lang w:val="cs-CZ"/>
        </w:rPr>
        <w:t xml:space="preserve"> – obsahují nekovové prvky a dají se využít chemické nebo fyzikální vlastnosti.</w:t>
      </w:r>
    </w:p>
    <w:p w14:paraId="7E8761FA" w14:textId="18B065F2" w:rsidR="00766CAB" w:rsidRDefault="00766CAB" w:rsidP="006572A0">
      <w:pPr>
        <w:rPr>
          <w:lang w:val="cs-CZ"/>
        </w:rPr>
      </w:pPr>
      <w:r w:rsidRPr="00263CB3">
        <w:rPr>
          <w:b/>
          <w:bCs/>
          <w:lang w:val="cs-CZ"/>
        </w:rPr>
        <w:t>Příklad</w:t>
      </w:r>
      <w:r w:rsidR="00263CB3" w:rsidRPr="00263CB3">
        <w:rPr>
          <w:b/>
          <w:bCs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Boehmit</w:t>
      </w:r>
      <w:proofErr w:type="spellEnd"/>
      <w:r>
        <w:rPr>
          <w:lang w:val="cs-CZ"/>
        </w:rPr>
        <w:t xml:space="preserve">, nebo </w:t>
      </w:r>
      <w:proofErr w:type="spellStart"/>
      <w:r>
        <w:rPr>
          <w:lang w:val="cs-CZ"/>
        </w:rPr>
        <w:t>Gibbsit</w:t>
      </w:r>
      <w:proofErr w:type="spellEnd"/>
      <w:r>
        <w:rPr>
          <w:lang w:val="cs-CZ"/>
        </w:rPr>
        <w:t xml:space="preserve"> (nerost) -&gt; Bauxit (ruda) -&gt; Hliník (kov)</w:t>
      </w:r>
    </w:p>
    <w:p w14:paraId="5BFD74D3" w14:textId="2577AA94" w:rsidR="0052742C" w:rsidRDefault="0052742C" w:rsidP="006572A0">
      <w:pPr>
        <w:rPr>
          <w:lang w:val="cs-CZ"/>
        </w:rPr>
      </w:pPr>
    </w:p>
    <w:p w14:paraId="6A3DF0C3" w14:textId="5B2205B1" w:rsidR="003421B3" w:rsidRDefault="00D04ACA" w:rsidP="006572A0">
      <w:pPr>
        <w:rPr>
          <w:lang w:val="cs-CZ"/>
        </w:rPr>
      </w:pPr>
      <w:r w:rsidRPr="00E37EB1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0BD9A23" wp14:editId="79998B07">
            <wp:simplePos x="0" y="0"/>
            <wp:positionH relativeFrom="column">
              <wp:posOffset>3081655</wp:posOffset>
            </wp:positionH>
            <wp:positionV relativeFrom="paragraph">
              <wp:posOffset>14605</wp:posOffset>
            </wp:positionV>
            <wp:extent cx="25527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39" y="21426"/>
                <wp:lineTo x="21439" y="0"/>
                <wp:lineTo x="0" y="0"/>
              </wp:wrapPolygon>
            </wp:wrapTight>
            <wp:docPr id="4" name="Google Shape;91;p18">
              <a:extLst xmlns:a="http://schemas.openxmlformats.org/drawingml/2006/main">
                <a:ext uri="{FF2B5EF4-FFF2-40B4-BE49-F238E27FC236}">
                  <a16:creationId xmlns:a16="http://schemas.microsoft.com/office/drawing/2014/main" id="{4936BE83-DDBA-450E-BF13-CCF5354119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Shape;91;p18">
                      <a:extLst>
                        <a:ext uri="{FF2B5EF4-FFF2-40B4-BE49-F238E27FC236}">
                          <a16:creationId xmlns:a16="http://schemas.microsoft.com/office/drawing/2014/main" id="{4936BE83-DDBA-450E-BF13-CCF5354119BF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527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42C" w:rsidRPr="0041263B">
        <w:rPr>
          <w:b/>
          <w:bCs/>
          <w:lang w:val="cs-CZ"/>
        </w:rPr>
        <w:t>Vrchol produkce</w:t>
      </w:r>
      <w:r w:rsidR="003421B3">
        <w:rPr>
          <w:b/>
          <w:bCs/>
          <w:lang w:val="cs-CZ"/>
        </w:rPr>
        <w:t xml:space="preserve"> (</w:t>
      </w:r>
      <w:proofErr w:type="spellStart"/>
      <w:r w:rsidR="0052742C" w:rsidRPr="0041263B">
        <w:rPr>
          <w:b/>
          <w:bCs/>
          <w:lang w:val="cs-CZ"/>
        </w:rPr>
        <w:t>Peak</w:t>
      </w:r>
      <w:proofErr w:type="spellEnd"/>
      <w:r w:rsidR="003421B3">
        <w:rPr>
          <w:b/>
          <w:bCs/>
          <w:lang w:val="cs-CZ"/>
        </w:rPr>
        <w:t>)</w:t>
      </w:r>
      <w:r w:rsidR="0052742C" w:rsidRPr="0041263B">
        <w:rPr>
          <w:b/>
          <w:bCs/>
          <w:lang w:val="cs-CZ"/>
        </w:rPr>
        <w:t xml:space="preserve"> nerostných zdrojů</w:t>
      </w:r>
      <w:r w:rsidR="00263CB3">
        <w:rPr>
          <w:b/>
          <w:bCs/>
          <w:lang w:val="cs-CZ"/>
        </w:rPr>
        <w:t xml:space="preserve"> </w:t>
      </w:r>
      <w:r w:rsidR="007E5E1B">
        <w:rPr>
          <w:b/>
          <w:bCs/>
          <w:lang w:val="cs-CZ"/>
        </w:rPr>
        <w:t>–</w:t>
      </w:r>
      <w:r w:rsidR="00263CB3">
        <w:rPr>
          <w:b/>
          <w:bCs/>
          <w:lang w:val="cs-CZ"/>
        </w:rPr>
        <w:t xml:space="preserve"> </w:t>
      </w:r>
      <w:r w:rsidR="007E5E1B" w:rsidRPr="007E5E1B">
        <w:rPr>
          <w:lang w:val="cs-CZ"/>
        </w:rPr>
        <w:t>model produkce</w:t>
      </w:r>
      <w:r w:rsidR="007E5E1B">
        <w:rPr>
          <w:lang w:val="cs-CZ"/>
        </w:rPr>
        <w:t xml:space="preserve"> konečných přírodních zdrojů v čase. Po exponenciálním nárůstu produkce dochází k jejímu poklesu v podobné intenzitě.</w:t>
      </w:r>
      <w:r w:rsidR="003421B3">
        <w:rPr>
          <w:lang w:val="cs-CZ"/>
        </w:rPr>
        <w:t xml:space="preserve"> </w:t>
      </w:r>
      <w:r w:rsidR="00666C67">
        <w:rPr>
          <w:lang w:val="cs-CZ"/>
        </w:rPr>
        <w:t>Podobu křivky neurčuje pouze samotná velikost ložiska, ale také sociálně-ekonomické faktory (cena, dostupnost, legislativa,</w:t>
      </w:r>
      <w:r w:rsidR="00EC75A9">
        <w:rPr>
          <w:lang w:val="cs-CZ"/>
        </w:rPr>
        <w:t xml:space="preserve"> </w:t>
      </w:r>
      <w:proofErr w:type="gramStart"/>
      <w:r w:rsidR="00EC75A9">
        <w:rPr>
          <w:lang w:val="cs-CZ"/>
        </w:rPr>
        <w:t>technologie,</w:t>
      </w:r>
      <w:proofErr w:type="gramEnd"/>
      <w:r w:rsidR="00666C67">
        <w:rPr>
          <w:lang w:val="cs-CZ"/>
        </w:rPr>
        <w:t xml:space="preserve"> </w:t>
      </w:r>
      <w:proofErr w:type="spellStart"/>
      <w:r w:rsidR="00666C67">
        <w:rPr>
          <w:lang w:val="cs-CZ"/>
        </w:rPr>
        <w:t>etc</w:t>
      </w:r>
      <w:proofErr w:type="spellEnd"/>
      <w:r w:rsidR="00666C67">
        <w:rPr>
          <w:lang w:val="cs-CZ"/>
        </w:rPr>
        <w:t>.)</w:t>
      </w:r>
      <w:r w:rsidR="00EC75A9">
        <w:rPr>
          <w:lang w:val="cs-CZ"/>
        </w:rPr>
        <w:t xml:space="preserve">. Míra produkce tedy kopíruje křivku zvonu, pokles ovšem </w:t>
      </w:r>
      <w:proofErr w:type="gramStart"/>
      <w:r w:rsidR="00EC75A9">
        <w:rPr>
          <w:lang w:val="cs-CZ"/>
        </w:rPr>
        <w:t>nekončí</w:t>
      </w:r>
      <w:proofErr w:type="gramEnd"/>
      <w:r w:rsidR="00EC75A9">
        <w:rPr>
          <w:lang w:val="cs-CZ"/>
        </w:rPr>
        <w:t xml:space="preserve"> (nutně) naprostým vyčerpáním ložiska.</w:t>
      </w:r>
    </w:p>
    <w:p w14:paraId="7AD7C721" w14:textId="0C371DEA" w:rsidR="0052742C" w:rsidRDefault="007E5E1B" w:rsidP="006572A0">
      <w:pPr>
        <w:rPr>
          <w:lang w:val="cs-CZ"/>
        </w:rPr>
      </w:pPr>
      <w:r>
        <w:rPr>
          <w:lang w:val="cs-CZ"/>
        </w:rPr>
        <w:t xml:space="preserve">Původně s konceptem </w:t>
      </w:r>
      <w:proofErr w:type="spellStart"/>
      <w:r>
        <w:rPr>
          <w:lang w:val="cs-CZ"/>
        </w:rPr>
        <w:t>Peak</w:t>
      </w:r>
      <w:proofErr w:type="spellEnd"/>
      <w:r>
        <w:rPr>
          <w:lang w:val="cs-CZ"/>
        </w:rPr>
        <w:t>–</w:t>
      </w:r>
      <w:proofErr w:type="spellStart"/>
      <w:r>
        <w:rPr>
          <w:lang w:val="cs-CZ"/>
        </w:rPr>
        <w:t>Oil</w:t>
      </w:r>
      <w:proofErr w:type="spellEnd"/>
      <w:r>
        <w:rPr>
          <w:lang w:val="cs-CZ"/>
        </w:rPr>
        <w:t xml:space="preserve"> přichází </w:t>
      </w:r>
      <w:r w:rsidR="003421B3">
        <w:rPr>
          <w:lang w:val="cs-CZ"/>
        </w:rPr>
        <w:t xml:space="preserve">geolog </w:t>
      </w:r>
      <w:r>
        <w:rPr>
          <w:lang w:val="cs-CZ"/>
        </w:rPr>
        <w:t>Marion King Hubert</w:t>
      </w:r>
      <w:r w:rsidR="003421B3">
        <w:rPr>
          <w:lang w:val="cs-CZ"/>
        </w:rPr>
        <w:t xml:space="preserve"> v roce 1956</w:t>
      </w:r>
    </w:p>
    <w:p w14:paraId="63E1B8FA" w14:textId="047016A9" w:rsidR="00E37EB1" w:rsidRPr="0041263B" w:rsidRDefault="00E37EB1" w:rsidP="006572A0">
      <w:pPr>
        <w:rPr>
          <w:b/>
          <w:bCs/>
          <w:lang w:val="cs-CZ"/>
        </w:rPr>
      </w:pPr>
    </w:p>
    <w:p w14:paraId="13FDE4CE" w14:textId="37DD2480" w:rsidR="0052742C" w:rsidRDefault="00D04ACA" w:rsidP="006572A0">
      <w:pPr>
        <w:rPr>
          <w:lang w:val="cs-CZ"/>
        </w:rPr>
      </w:pPr>
      <w:r w:rsidRPr="00E37EB1">
        <w:rPr>
          <w:noProof/>
        </w:rPr>
        <w:drawing>
          <wp:anchor distT="0" distB="0" distL="114300" distR="114300" simplePos="0" relativeHeight="251660288" behindDoc="1" locked="0" layoutInCell="1" allowOverlap="1" wp14:anchorId="490D7CE8" wp14:editId="33F6DAB2">
            <wp:simplePos x="0" y="0"/>
            <wp:positionH relativeFrom="column">
              <wp:posOffset>3291205</wp:posOffset>
            </wp:positionH>
            <wp:positionV relativeFrom="paragraph">
              <wp:posOffset>177800</wp:posOffset>
            </wp:positionV>
            <wp:extent cx="2292925" cy="2572375"/>
            <wp:effectExtent l="0" t="0" r="0" b="0"/>
            <wp:wrapTight wrapText="bothSides">
              <wp:wrapPolygon edited="0">
                <wp:start x="0" y="0"/>
                <wp:lineTo x="0" y="21440"/>
                <wp:lineTo x="21361" y="21440"/>
                <wp:lineTo x="21361" y="0"/>
                <wp:lineTo x="0" y="0"/>
              </wp:wrapPolygon>
            </wp:wrapTight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F2B6AC7C-9307-410B-8FE1-E665271AC0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F2B6AC7C-9307-410B-8FE1-E665271AC0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25" cy="2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06E74" w14:textId="0F99F0EA" w:rsidR="0041263B" w:rsidRDefault="0052742C" w:rsidP="006572A0">
      <w:pPr>
        <w:rPr>
          <w:lang w:val="cs-CZ"/>
        </w:rPr>
      </w:pPr>
      <w:r w:rsidRPr="0041263B">
        <w:rPr>
          <w:b/>
          <w:bCs/>
          <w:lang w:val="cs-CZ"/>
        </w:rPr>
        <w:t>Typy těžby:</w:t>
      </w:r>
      <w:r>
        <w:rPr>
          <w:lang w:val="cs-CZ"/>
        </w:rPr>
        <w:t xml:space="preserve"> </w:t>
      </w:r>
    </w:p>
    <w:p w14:paraId="333C1059" w14:textId="2668CCD0" w:rsidR="0041263B" w:rsidRDefault="0052742C" w:rsidP="006572A0">
      <w:pPr>
        <w:rPr>
          <w:lang w:val="cs-CZ"/>
        </w:rPr>
      </w:pPr>
      <w:r w:rsidRPr="00B81318">
        <w:rPr>
          <w:b/>
          <w:bCs/>
          <w:lang w:val="cs-CZ"/>
        </w:rPr>
        <w:t>Povrchová</w:t>
      </w:r>
      <w:r w:rsidR="0099627C">
        <w:rPr>
          <w:lang w:val="cs-CZ"/>
        </w:rPr>
        <w:t xml:space="preserve"> – provádí se skrývka, během které se plošně odstraňuje zemina; umožňuje větší množství mechanizace, ale zasahuje větší množství území.</w:t>
      </w:r>
    </w:p>
    <w:p w14:paraId="55652F8C" w14:textId="61487D1F" w:rsidR="0041263B" w:rsidRDefault="0041263B" w:rsidP="006572A0">
      <w:pPr>
        <w:rPr>
          <w:lang w:val="cs-CZ"/>
        </w:rPr>
      </w:pPr>
      <w:r w:rsidRPr="00B81318">
        <w:rPr>
          <w:b/>
          <w:bCs/>
          <w:lang w:val="cs-CZ"/>
        </w:rPr>
        <w:t>H</w:t>
      </w:r>
      <w:r w:rsidR="0052742C" w:rsidRPr="00B81318">
        <w:rPr>
          <w:b/>
          <w:bCs/>
          <w:lang w:val="cs-CZ"/>
        </w:rPr>
        <w:t>lubinná</w:t>
      </w:r>
      <w:r w:rsidR="0099627C" w:rsidRPr="00B81318">
        <w:rPr>
          <w:b/>
          <w:bCs/>
          <w:lang w:val="cs-CZ"/>
        </w:rPr>
        <w:t xml:space="preserve"> (podzemní)</w:t>
      </w:r>
      <w:r w:rsidR="0099627C">
        <w:rPr>
          <w:lang w:val="cs-CZ"/>
        </w:rPr>
        <w:t xml:space="preserve"> </w:t>
      </w:r>
      <w:r w:rsidR="00FB048B">
        <w:rPr>
          <w:lang w:val="cs-CZ"/>
        </w:rPr>
        <w:t>–</w:t>
      </w:r>
      <w:r w:rsidR="0099627C">
        <w:rPr>
          <w:lang w:val="cs-CZ"/>
        </w:rPr>
        <w:t xml:space="preserve"> </w:t>
      </w:r>
      <w:proofErr w:type="gramStart"/>
      <w:r w:rsidR="00FB048B">
        <w:rPr>
          <w:lang w:val="cs-CZ"/>
        </w:rPr>
        <w:t>vytváří</w:t>
      </w:r>
      <w:proofErr w:type="gramEnd"/>
      <w:r w:rsidR="00FB048B">
        <w:rPr>
          <w:lang w:val="cs-CZ"/>
        </w:rPr>
        <w:t xml:space="preserve"> se šachty, štoly a tunely</w:t>
      </w:r>
    </w:p>
    <w:p w14:paraId="33B7808B" w14:textId="44B77069" w:rsidR="0052742C" w:rsidRDefault="0041263B" w:rsidP="006572A0">
      <w:pPr>
        <w:rPr>
          <w:lang w:val="cs-CZ"/>
        </w:rPr>
      </w:pPr>
      <w:r w:rsidRPr="00B81318">
        <w:rPr>
          <w:b/>
          <w:bCs/>
          <w:lang w:val="cs-CZ"/>
        </w:rPr>
        <w:t>Ř</w:t>
      </w:r>
      <w:r w:rsidR="0052742C" w:rsidRPr="00B81318">
        <w:rPr>
          <w:b/>
          <w:bCs/>
          <w:lang w:val="cs-CZ"/>
        </w:rPr>
        <w:t>emeslná</w:t>
      </w:r>
      <w:r w:rsidRPr="00B81318">
        <w:rPr>
          <w:b/>
          <w:bCs/>
          <w:lang w:val="cs-CZ"/>
        </w:rPr>
        <w:t xml:space="preserve"> (</w:t>
      </w:r>
      <w:proofErr w:type="spellStart"/>
      <w:r w:rsidR="0052742C" w:rsidRPr="00B81318">
        <w:rPr>
          <w:b/>
          <w:bCs/>
          <w:lang w:val="cs-CZ"/>
        </w:rPr>
        <w:t>artisanal</w:t>
      </w:r>
      <w:proofErr w:type="spellEnd"/>
      <w:r w:rsidRPr="00B81318">
        <w:rPr>
          <w:b/>
          <w:bCs/>
          <w:lang w:val="cs-CZ"/>
        </w:rPr>
        <w:t>)</w:t>
      </w:r>
      <w:r>
        <w:rPr>
          <w:lang w:val="cs-CZ"/>
        </w:rPr>
        <w:t xml:space="preserve"> </w:t>
      </w:r>
      <w:r w:rsidR="004D4BC1">
        <w:rPr>
          <w:lang w:val="cs-CZ"/>
        </w:rPr>
        <w:t xml:space="preserve">– </w:t>
      </w:r>
      <w:r w:rsidR="004B7859">
        <w:rPr>
          <w:lang w:val="cs-CZ"/>
        </w:rPr>
        <w:t xml:space="preserve">těžba probíhá spontánně, bez institucionálního dohledu. Je typická </w:t>
      </w:r>
      <w:r w:rsidR="004D4BC1">
        <w:rPr>
          <w:lang w:val="cs-CZ"/>
        </w:rPr>
        <w:t>velmi mal</w:t>
      </w:r>
      <w:r w:rsidR="004B7859">
        <w:rPr>
          <w:lang w:val="cs-CZ"/>
        </w:rPr>
        <w:t>ou</w:t>
      </w:r>
      <w:r w:rsidR="004D4BC1">
        <w:rPr>
          <w:lang w:val="cs-CZ"/>
        </w:rPr>
        <w:t xml:space="preserve"> mír</w:t>
      </w:r>
      <w:r w:rsidR="004B7859">
        <w:rPr>
          <w:lang w:val="cs-CZ"/>
        </w:rPr>
        <w:t>ou</w:t>
      </w:r>
      <w:r w:rsidR="004D4BC1">
        <w:rPr>
          <w:lang w:val="cs-CZ"/>
        </w:rPr>
        <w:t xml:space="preserve"> mechanizace</w:t>
      </w:r>
      <w:r w:rsidR="004B7859">
        <w:rPr>
          <w:lang w:val="cs-CZ"/>
        </w:rPr>
        <w:t>, nedůstojnými pracovními podmínkami, nedodržováním environmentálních opatření</w:t>
      </w:r>
      <w:r w:rsidR="00E37EB1">
        <w:rPr>
          <w:lang w:val="cs-CZ"/>
        </w:rPr>
        <w:t xml:space="preserve"> </w:t>
      </w:r>
    </w:p>
    <w:p w14:paraId="2677F69D" w14:textId="7BF9C3E5" w:rsidR="00E37EB1" w:rsidRDefault="00E37EB1" w:rsidP="006572A0">
      <w:pPr>
        <w:rPr>
          <w:lang w:val="cs-CZ"/>
        </w:rPr>
      </w:pPr>
    </w:p>
    <w:p w14:paraId="5A9A06CB" w14:textId="2401755C" w:rsidR="0052742C" w:rsidRDefault="0052742C" w:rsidP="006572A0">
      <w:pPr>
        <w:rPr>
          <w:lang w:val="cs-CZ"/>
        </w:rPr>
      </w:pPr>
    </w:p>
    <w:p w14:paraId="6700107A" w14:textId="13BA031C" w:rsidR="00F97A85" w:rsidRDefault="00F97A85" w:rsidP="006572A0">
      <w:pPr>
        <w:rPr>
          <w:lang w:val="cs-CZ"/>
        </w:rPr>
      </w:pPr>
      <w:r w:rsidRPr="00ED2484">
        <w:rPr>
          <w:b/>
          <w:bCs/>
          <w:lang w:val="cs-CZ"/>
        </w:rPr>
        <w:t>Zpracování</w:t>
      </w:r>
      <w:r w:rsidR="00ED2484">
        <w:rPr>
          <w:lang w:val="cs-CZ"/>
        </w:rPr>
        <w:t xml:space="preserve"> </w:t>
      </w:r>
      <w:r w:rsidR="004B7859">
        <w:rPr>
          <w:lang w:val="cs-CZ"/>
        </w:rPr>
        <w:t>(u kovů se nazývá metalurgie)</w:t>
      </w:r>
    </w:p>
    <w:p w14:paraId="5E8D62E6" w14:textId="5ED80408" w:rsidR="00ED2484" w:rsidRDefault="00ED2484" w:rsidP="006572A0">
      <w:pPr>
        <w:rPr>
          <w:lang w:val="cs-CZ"/>
        </w:rPr>
      </w:pPr>
      <w:r>
        <w:rPr>
          <w:lang w:val="cs-CZ"/>
        </w:rPr>
        <w:t>Fyzikální</w:t>
      </w:r>
      <w:r w:rsidR="004B7859">
        <w:rPr>
          <w:lang w:val="cs-CZ"/>
        </w:rPr>
        <w:t xml:space="preserve"> a </w:t>
      </w:r>
      <w:r>
        <w:rPr>
          <w:lang w:val="cs-CZ"/>
        </w:rPr>
        <w:t>mechanický proces koncentrování</w:t>
      </w:r>
      <w:r w:rsidR="004B7859">
        <w:rPr>
          <w:lang w:val="cs-CZ"/>
        </w:rPr>
        <w:t xml:space="preserve"> kovu</w:t>
      </w:r>
      <w:r w:rsidR="004D4BC1">
        <w:rPr>
          <w:lang w:val="cs-CZ"/>
        </w:rPr>
        <w:t xml:space="preserve"> – drcení, </w:t>
      </w:r>
      <w:r w:rsidR="004B7859">
        <w:rPr>
          <w:lang w:val="cs-CZ"/>
        </w:rPr>
        <w:t>tavení</w:t>
      </w:r>
    </w:p>
    <w:p w14:paraId="4229F718" w14:textId="43636E96" w:rsidR="007B434F" w:rsidRDefault="007B434F" w:rsidP="006572A0">
      <w:pPr>
        <w:rPr>
          <w:lang w:val="cs-CZ"/>
        </w:rPr>
      </w:pPr>
      <w:r>
        <w:rPr>
          <w:lang w:val="cs-CZ"/>
        </w:rPr>
        <w:t>Chemický proces</w:t>
      </w:r>
      <w:r w:rsidR="004D4BC1">
        <w:rPr>
          <w:lang w:val="cs-CZ"/>
        </w:rPr>
        <w:t xml:space="preserve"> – loužení</w:t>
      </w:r>
      <w:r w:rsidR="000F0A7B">
        <w:rPr>
          <w:lang w:val="cs-CZ"/>
        </w:rPr>
        <w:t>, nerost je v roztoku s chemickými sloučeninami, které vyvolávají reakci a uvolňují kovy</w:t>
      </w:r>
    </w:p>
    <w:p w14:paraId="546FEACE" w14:textId="648FB787" w:rsidR="00766CAB" w:rsidRDefault="00766CAB" w:rsidP="006572A0">
      <w:pPr>
        <w:rPr>
          <w:lang w:val="cs-CZ"/>
        </w:rPr>
      </w:pPr>
    </w:p>
    <w:p w14:paraId="788095F3" w14:textId="1697D759" w:rsidR="00766CAB" w:rsidRPr="00850339" w:rsidRDefault="00766CAB" w:rsidP="006572A0">
      <w:pPr>
        <w:rPr>
          <w:lang w:val="cs-CZ"/>
        </w:rPr>
      </w:pPr>
      <w:r w:rsidRPr="00766CAB">
        <w:rPr>
          <w:b/>
          <w:bCs/>
          <w:lang w:val="cs-CZ"/>
        </w:rPr>
        <w:t>Ekologicky nerovná směna</w:t>
      </w:r>
      <w:r w:rsidR="00850339">
        <w:rPr>
          <w:b/>
          <w:bCs/>
          <w:lang w:val="cs-CZ"/>
        </w:rPr>
        <w:t xml:space="preserve"> </w:t>
      </w:r>
      <w:r w:rsidR="00850339" w:rsidRPr="00ED6F37">
        <w:rPr>
          <w:lang w:val="cs-CZ"/>
        </w:rPr>
        <w:t xml:space="preserve">– </w:t>
      </w:r>
      <w:r w:rsidR="00ED6F37" w:rsidRPr="00ED6F37">
        <w:rPr>
          <w:lang w:val="cs-CZ"/>
        </w:rPr>
        <w:t>při výrobě produktů je možné vypočítat</w:t>
      </w:r>
      <w:r w:rsidR="00ED6F37">
        <w:rPr>
          <w:b/>
          <w:bCs/>
          <w:lang w:val="cs-CZ"/>
        </w:rPr>
        <w:t xml:space="preserve"> </w:t>
      </w:r>
      <w:r w:rsidR="00850339">
        <w:rPr>
          <w:lang w:val="cs-CZ"/>
        </w:rPr>
        <w:t xml:space="preserve">takzvané „vtělené“ přírodní zdroje, tedy </w:t>
      </w:r>
      <w:r w:rsidR="00ED6F37">
        <w:rPr>
          <w:lang w:val="cs-CZ"/>
        </w:rPr>
        <w:t xml:space="preserve">ty, které byly </w:t>
      </w:r>
      <w:r w:rsidR="00850339">
        <w:rPr>
          <w:lang w:val="cs-CZ"/>
        </w:rPr>
        <w:t xml:space="preserve">použité </w:t>
      </w:r>
      <w:r w:rsidR="00ED6F37">
        <w:rPr>
          <w:lang w:val="cs-CZ"/>
        </w:rPr>
        <w:t>jejich výrobě</w:t>
      </w:r>
      <w:r w:rsidR="00850339">
        <w:rPr>
          <w:lang w:val="cs-CZ"/>
        </w:rPr>
        <w:t xml:space="preserve">. </w:t>
      </w:r>
      <w:r w:rsidR="00ED6F37">
        <w:rPr>
          <w:lang w:val="cs-CZ"/>
        </w:rPr>
        <w:t>Vtělené přírodní zdroje</w:t>
      </w:r>
      <w:r w:rsidR="00850339">
        <w:rPr>
          <w:lang w:val="cs-CZ"/>
        </w:rPr>
        <w:t xml:space="preserve"> se skrze obchod koncentrují ve vysokopříjmových zemích. Přestože se využívání přírodních zdrojů </w:t>
      </w:r>
      <w:r w:rsidR="00ED6F37">
        <w:rPr>
          <w:lang w:val="cs-CZ"/>
        </w:rPr>
        <w:t>v některých vysokopříjmových zemích zdá zanedbatelné</w:t>
      </w:r>
      <w:r w:rsidR="00850339">
        <w:rPr>
          <w:lang w:val="cs-CZ"/>
        </w:rPr>
        <w:t>, skrze obchod dochází k intenzivnímu využívání přírodních zdrojů na jiných</w:t>
      </w:r>
      <w:r w:rsidR="00A93128">
        <w:rPr>
          <w:lang w:val="cs-CZ"/>
        </w:rPr>
        <w:t xml:space="preserve"> místech. Nerovnou směnou se tak má na mysli situace, kde na určitých místech dochází ke koncentraci </w:t>
      </w:r>
      <w:r w:rsidR="00ED6F37">
        <w:rPr>
          <w:lang w:val="cs-CZ"/>
        </w:rPr>
        <w:t xml:space="preserve">ekonomické </w:t>
      </w:r>
      <w:r w:rsidR="00A93128">
        <w:rPr>
          <w:lang w:val="cs-CZ"/>
        </w:rPr>
        <w:t>hodnoty</w:t>
      </w:r>
      <w:r w:rsidR="00ED6F37">
        <w:rPr>
          <w:lang w:val="cs-CZ"/>
        </w:rPr>
        <w:t xml:space="preserve"> (odvozené od vtělené práce a přírodních materiálů)</w:t>
      </w:r>
      <w:r w:rsidR="00A93128">
        <w:rPr>
          <w:lang w:val="cs-CZ"/>
        </w:rPr>
        <w:t>, zatímco na periferiích zůstávají především náklady na životní prostředí</w:t>
      </w:r>
      <w:r w:rsidR="00D04ACA">
        <w:rPr>
          <w:lang w:val="cs-CZ"/>
        </w:rPr>
        <w:t xml:space="preserve"> a reprodukci práce</w:t>
      </w:r>
      <w:r w:rsidR="00A93128">
        <w:rPr>
          <w:lang w:val="cs-CZ"/>
        </w:rPr>
        <w:t>.</w:t>
      </w:r>
    </w:p>
    <w:p w14:paraId="08099F60" w14:textId="0BD35CC1" w:rsidR="0052742C" w:rsidRDefault="0052742C" w:rsidP="006572A0">
      <w:pPr>
        <w:rPr>
          <w:lang w:val="cs-CZ"/>
        </w:rPr>
      </w:pPr>
    </w:p>
    <w:sectPr w:rsidR="0052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5862" w14:textId="77777777" w:rsidR="004C1768" w:rsidRDefault="004C1768" w:rsidP="00570679">
      <w:pPr>
        <w:spacing w:after="0" w:line="240" w:lineRule="auto"/>
      </w:pPr>
      <w:r>
        <w:separator/>
      </w:r>
    </w:p>
  </w:endnote>
  <w:endnote w:type="continuationSeparator" w:id="0">
    <w:p w14:paraId="25182998" w14:textId="77777777" w:rsidR="004C1768" w:rsidRDefault="004C1768" w:rsidP="0057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0851" w14:textId="77777777" w:rsidR="004C1768" w:rsidRDefault="004C1768" w:rsidP="00570679">
      <w:pPr>
        <w:spacing w:after="0" w:line="240" w:lineRule="auto"/>
      </w:pPr>
      <w:r>
        <w:separator/>
      </w:r>
    </w:p>
  </w:footnote>
  <w:footnote w:type="continuationSeparator" w:id="0">
    <w:p w14:paraId="017CC79C" w14:textId="77777777" w:rsidR="004C1768" w:rsidRDefault="004C1768" w:rsidP="00570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wNTC1sDAxNQYS5ko6SsGpxcWZ+XkgBUa1AA8FsB4sAAAA"/>
  </w:docVars>
  <w:rsids>
    <w:rsidRoot w:val="008D4DE5"/>
    <w:rsid w:val="00021248"/>
    <w:rsid w:val="0008500C"/>
    <w:rsid w:val="000A7A00"/>
    <w:rsid w:val="000C189D"/>
    <w:rsid w:val="000F0A7B"/>
    <w:rsid w:val="0013132D"/>
    <w:rsid w:val="00152568"/>
    <w:rsid w:val="00263CB3"/>
    <w:rsid w:val="003421B3"/>
    <w:rsid w:val="0041263B"/>
    <w:rsid w:val="004411E6"/>
    <w:rsid w:val="004B7859"/>
    <w:rsid w:val="004C1768"/>
    <w:rsid w:val="004D4BC1"/>
    <w:rsid w:val="0052742C"/>
    <w:rsid w:val="00546428"/>
    <w:rsid w:val="00570679"/>
    <w:rsid w:val="00582482"/>
    <w:rsid w:val="005F0DD3"/>
    <w:rsid w:val="006572A0"/>
    <w:rsid w:val="00666C67"/>
    <w:rsid w:val="00761324"/>
    <w:rsid w:val="00766CAB"/>
    <w:rsid w:val="007B434F"/>
    <w:rsid w:val="007E5E1B"/>
    <w:rsid w:val="00834550"/>
    <w:rsid w:val="008431F6"/>
    <w:rsid w:val="00850339"/>
    <w:rsid w:val="008D4DE5"/>
    <w:rsid w:val="0099627C"/>
    <w:rsid w:val="009B1D41"/>
    <w:rsid w:val="009C4D22"/>
    <w:rsid w:val="009E7867"/>
    <w:rsid w:val="00A93128"/>
    <w:rsid w:val="00B102D0"/>
    <w:rsid w:val="00B81318"/>
    <w:rsid w:val="00BE6070"/>
    <w:rsid w:val="00C0416E"/>
    <w:rsid w:val="00C04A68"/>
    <w:rsid w:val="00C774A6"/>
    <w:rsid w:val="00D04ACA"/>
    <w:rsid w:val="00E37EB1"/>
    <w:rsid w:val="00E508D8"/>
    <w:rsid w:val="00E66FF1"/>
    <w:rsid w:val="00EC75A9"/>
    <w:rsid w:val="00ED2484"/>
    <w:rsid w:val="00ED6F37"/>
    <w:rsid w:val="00F4650C"/>
    <w:rsid w:val="00F51007"/>
    <w:rsid w:val="00F954BA"/>
    <w:rsid w:val="00F97A85"/>
    <w:rsid w:val="00F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C144"/>
  <w15:chartTrackingRefBased/>
  <w15:docId w15:val="{C768F457-BAE5-4DBA-94EC-601E189B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12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679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7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679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126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Siln">
    <w:name w:val="Strong"/>
    <w:basedOn w:val="Standardnpsmoodstavce"/>
    <w:uiPriority w:val="22"/>
    <w:qFormat/>
    <w:rsid w:val="00412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 Černík</dc:creator>
  <cp:keywords/>
  <dc:description/>
  <cp:lastModifiedBy>Mikuláš Černík</cp:lastModifiedBy>
  <cp:revision>8</cp:revision>
  <dcterms:created xsi:type="dcterms:W3CDTF">2022-03-04T13:16:00Z</dcterms:created>
  <dcterms:modified xsi:type="dcterms:W3CDTF">2023-03-02T10:41:00Z</dcterms:modified>
</cp:coreProperties>
</file>