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6074" w14:textId="77777777" w:rsidR="00234980" w:rsidRDefault="0062377D" w:rsidP="0062377D">
      <w:pPr>
        <w:pStyle w:val="Odstavecseseznamem"/>
        <w:numPr>
          <w:ilvl w:val="0"/>
          <w:numId w:val="1"/>
        </w:numPr>
      </w:pPr>
      <w:r>
        <w:t>Vždy komunikovat, co se děje a co se dít bude, co může čekat, na koho se obrátit</w:t>
      </w:r>
    </w:p>
    <w:p w14:paraId="045C00DE" w14:textId="23A6F3CD" w:rsidR="007D37FD" w:rsidRDefault="00234980" w:rsidP="0062377D">
      <w:pPr>
        <w:pStyle w:val="Odstavecseseznamem"/>
        <w:numPr>
          <w:ilvl w:val="0"/>
          <w:numId w:val="1"/>
        </w:numPr>
      </w:pPr>
      <w:r>
        <w:t>V</w:t>
      </w:r>
      <w:r w:rsidR="0062377D">
        <w:t>ykání/tykání</w:t>
      </w:r>
    </w:p>
    <w:p w14:paraId="149D6A43" w14:textId="249F1B6E" w:rsidR="0062377D" w:rsidRDefault="0062377D" w:rsidP="0062377D">
      <w:pPr>
        <w:pStyle w:val="Odstavecseseznamem"/>
        <w:numPr>
          <w:ilvl w:val="0"/>
          <w:numId w:val="1"/>
        </w:numPr>
      </w:pPr>
      <w:r>
        <w:t>Ujistit, že to není jeho vina</w:t>
      </w:r>
    </w:p>
    <w:p w14:paraId="3554F172" w14:textId="402C1E13" w:rsidR="0062377D" w:rsidRDefault="0062377D" w:rsidP="0062377D">
      <w:pPr>
        <w:pStyle w:val="Odstavecseseznamem"/>
        <w:numPr>
          <w:ilvl w:val="0"/>
          <w:numId w:val="1"/>
        </w:numPr>
      </w:pPr>
      <w:r>
        <w:t>Odpovídat na jeho otázky, zároveň se ptát na jeho potřeby</w:t>
      </w:r>
    </w:p>
    <w:p w14:paraId="3D44D1F6" w14:textId="61A39DBE" w:rsidR="0062377D" w:rsidRDefault="0062377D" w:rsidP="0062377D">
      <w:pPr>
        <w:pStyle w:val="Odstavecseseznamem"/>
        <w:numPr>
          <w:ilvl w:val="0"/>
          <w:numId w:val="1"/>
        </w:numPr>
      </w:pPr>
      <w:r>
        <w:t>Být vzdělaný v tom, co dítě může prožívat a potřebovat</w:t>
      </w:r>
    </w:p>
    <w:p w14:paraId="36AA11B2" w14:textId="043AEB3E" w:rsidR="0062377D" w:rsidRDefault="0062377D" w:rsidP="0062377D">
      <w:pPr>
        <w:pStyle w:val="Odstavecseseznamem"/>
        <w:numPr>
          <w:ilvl w:val="0"/>
          <w:numId w:val="1"/>
        </w:numPr>
      </w:pPr>
      <w:r>
        <w:t>Mít trpělivost</w:t>
      </w:r>
    </w:p>
    <w:p w14:paraId="2BB6D29A" w14:textId="0B29B404" w:rsidR="0062377D" w:rsidRDefault="00234980" w:rsidP="0062377D">
      <w:pPr>
        <w:pStyle w:val="Odstavecseseznamem"/>
        <w:numPr>
          <w:ilvl w:val="0"/>
          <w:numId w:val="1"/>
        </w:numPr>
      </w:pPr>
      <w:r>
        <w:t xml:space="preserve">Dobré, kdyby dítě mohlo mít nějakou věc, co bude jen jeho </w:t>
      </w:r>
    </w:p>
    <w:p w14:paraId="439DA64C" w14:textId="686FC3DC" w:rsidR="0062377D" w:rsidRDefault="0062377D" w:rsidP="0062377D">
      <w:pPr>
        <w:pStyle w:val="Odstavecseseznamem"/>
        <w:numPr>
          <w:ilvl w:val="0"/>
          <w:numId w:val="1"/>
        </w:numPr>
      </w:pPr>
      <w:r>
        <w:t xml:space="preserve">Vyřešit kolektiv – kdy bude do něj chtít jít, pak jim </w:t>
      </w:r>
      <w:r w:rsidR="00234980">
        <w:t xml:space="preserve">ho </w:t>
      </w:r>
      <w:r>
        <w:t>představit, zároveň i dětem to říct</w:t>
      </w:r>
    </w:p>
    <w:p w14:paraId="1E5C5531" w14:textId="1E97A204" w:rsidR="0062377D" w:rsidRDefault="0062377D" w:rsidP="0062377D">
      <w:pPr>
        <w:pStyle w:val="Odstavecseseznamem"/>
        <w:numPr>
          <w:ilvl w:val="0"/>
          <w:numId w:val="1"/>
        </w:numPr>
      </w:pPr>
      <w:r>
        <w:t xml:space="preserve">Vyřešit pravidla, harmonogram zařízení – jak to tam funguje </w:t>
      </w:r>
    </w:p>
    <w:p w14:paraId="420E866E" w14:textId="37E599DD" w:rsidR="0062377D" w:rsidRDefault="007376A3" w:rsidP="0005527E">
      <w:r>
        <w:t xml:space="preserve">Vždy mít na vědomí, že dítě je možná </w:t>
      </w:r>
      <w:r w:rsidR="00234980">
        <w:t>traumatizováno,</w:t>
      </w:r>
      <w:r>
        <w:t xml:space="preserve"> a to právě i jinými dospělými, kteří měli za úkol ho chránit – proto ze začátku opatrně, sejmout vinu, vysvětlit pravidla</w:t>
      </w:r>
    </w:p>
    <w:sectPr w:rsidR="0062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EB4"/>
    <w:multiLevelType w:val="hybridMultilevel"/>
    <w:tmpl w:val="34D88E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1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D"/>
    <w:rsid w:val="0005527E"/>
    <w:rsid w:val="00234980"/>
    <w:rsid w:val="0062377D"/>
    <w:rsid w:val="007376A3"/>
    <w:rsid w:val="007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8875"/>
  <w15:chartTrackingRefBased/>
  <w15:docId w15:val="{704559B2-9ADE-441E-B765-7155C4C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2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77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7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77D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77D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77D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77D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77D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77D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77D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62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77D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77D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62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77D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6237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77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77D"/>
    <w:rPr>
      <w:i/>
      <w:iCs/>
      <w:color w:val="2F5496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62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Hošková</dc:creator>
  <cp:keywords/>
  <dc:description/>
  <cp:lastModifiedBy>Natalie Hošková</cp:lastModifiedBy>
  <cp:revision>3</cp:revision>
  <dcterms:created xsi:type="dcterms:W3CDTF">2024-03-08T15:17:00Z</dcterms:created>
  <dcterms:modified xsi:type="dcterms:W3CDTF">2024-03-08T17:57:00Z</dcterms:modified>
</cp:coreProperties>
</file>