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7EEA" w14:textId="77777777" w:rsidR="000D3BC3" w:rsidRPr="00803C39" w:rsidRDefault="000D3BC3" w:rsidP="000D3BC3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03C39">
        <w:rPr>
          <w:rFonts w:ascii="Times New Roman" w:hAnsi="Times New Roman" w:cs="Times New Roman"/>
          <w:sz w:val="40"/>
          <w:szCs w:val="40"/>
        </w:rPr>
        <w:t>MASARYKOVA UNIVERZITA</w:t>
      </w:r>
    </w:p>
    <w:p w14:paraId="3186C89A" w14:textId="77777777" w:rsidR="000D3BC3" w:rsidRPr="00803C39" w:rsidRDefault="000D3BC3" w:rsidP="000D3BC3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3C39">
        <w:rPr>
          <w:rFonts w:ascii="Times New Roman" w:hAnsi="Times New Roman" w:cs="Times New Roman"/>
          <w:b/>
          <w:bCs/>
          <w:sz w:val="32"/>
          <w:szCs w:val="32"/>
        </w:rPr>
        <w:t>Fakulta sociálních studií</w:t>
      </w:r>
    </w:p>
    <w:p w14:paraId="1ACA7D83" w14:textId="77777777" w:rsidR="000D3BC3" w:rsidRPr="00803C39" w:rsidRDefault="000D3BC3" w:rsidP="000D3BC3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3C39">
        <w:rPr>
          <w:rFonts w:ascii="Times New Roman" w:hAnsi="Times New Roman" w:cs="Times New Roman"/>
          <w:b/>
          <w:bCs/>
          <w:sz w:val="32"/>
          <w:szCs w:val="32"/>
        </w:rPr>
        <w:t>Katedra politologie</w:t>
      </w:r>
    </w:p>
    <w:p w14:paraId="653DBB97" w14:textId="77777777" w:rsidR="000D3BC3" w:rsidRDefault="000D3BC3" w:rsidP="000D3BC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52881E" w14:textId="77777777" w:rsidR="000D3BC3" w:rsidRDefault="000D3BC3" w:rsidP="000D3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3CAED4" w14:textId="77777777" w:rsidR="000D3BC3" w:rsidRDefault="000D3BC3" w:rsidP="000D3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2715D9" w14:textId="77777777" w:rsidR="00C4182D" w:rsidRPr="00F61C63" w:rsidRDefault="000D3BC3" w:rsidP="000D3BC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1C63">
        <w:rPr>
          <w:rFonts w:ascii="Times New Roman" w:hAnsi="Times New Roman" w:cs="Times New Roman"/>
          <w:sz w:val="32"/>
          <w:szCs w:val="32"/>
        </w:rPr>
        <w:t xml:space="preserve">Seminární projekt: </w:t>
      </w:r>
    </w:p>
    <w:p w14:paraId="140BE33E" w14:textId="5D88AAE9" w:rsidR="000D3BC3" w:rsidRDefault="00C4182D" w:rsidP="000D3BC3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Vztah ekonomického růstu a míry demokracie v </w:t>
      </w:r>
      <w:r w:rsidR="000D3BC3">
        <w:rPr>
          <w:rFonts w:ascii="Times New Roman" w:hAnsi="Times New Roman" w:cs="Times New Roman"/>
          <w:b/>
          <w:bCs/>
          <w:sz w:val="32"/>
          <w:szCs w:val="32"/>
        </w:rPr>
        <w:t xml:space="preserve">postsovětských státech </w:t>
      </w:r>
      <w:r>
        <w:rPr>
          <w:rFonts w:ascii="Times New Roman" w:hAnsi="Times New Roman" w:cs="Times New Roman"/>
          <w:b/>
          <w:bCs/>
          <w:sz w:val="32"/>
          <w:szCs w:val="32"/>
        </w:rPr>
        <w:t>od</w:t>
      </w:r>
      <w:r w:rsidR="000D3BC3">
        <w:rPr>
          <w:rFonts w:ascii="Times New Roman" w:hAnsi="Times New Roman" w:cs="Times New Roman"/>
          <w:b/>
          <w:bCs/>
          <w:sz w:val="32"/>
          <w:szCs w:val="32"/>
        </w:rPr>
        <w:t xml:space="preserve"> rozpadu SSSR</w:t>
      </w:r>
    </w:p>
    <w:p w14:paraId="27198E67" w14:textId="7393D2AD" w:rsidR="000D3BC3" w:rsidRPr="00652CEC" w:rsidRDefault="000D3BC3" w:rsidP="000D3BC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52CEC">
        <w:rPr>
          <w:rFonts w:ascii="Times New Roman" w:hAnsi="Times New Roman" w:cs="Times New Roman"/>
          <w:sz w:val="32"/>
          <w:szCs w:val="32"/>
        </w:rPr>
        <w:t>BSSn</w:t>
      </w:r>
      <w:r w:rsidR="002A0CCA">
        <w:rPr>
          <w:rFonts w:ascii="Times New Roman" w:hAnsi="Times New Roman" w:cs="Times New Roman"/>
          <w:sz w:val="32"/>
          <w:szCs w:val="32"/>
        </w:rPr>
        <w:t>4404 Výzkum konfliktu</w:t>
      </w:r>
    </w:p>
    <w:p w14:paraId="1A78C6D5" w14:textId="77777777" w:rsidR="000D3BC3" w:rsidRDefault="000D3BC3" w:rsidP="000D3B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70A2CF" w14:textId="77777777" w:rsidR="000D3BC3" w:rsidRDefault="000D3BC3" w:rsidP="000D3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22B956" w14:textId="77777777" w:rsidR="000D3BC3" w:rsidRDefault="000D3BC3" w:rsidP="000D3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2D05CA" w14:textId="77777777" w:rsidR="000D3BC3" w:rsidRDefault="000D3BC3" w:rsidP="000D3B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D9E99B" w14:textId="77777777" w:rsidR="000D3BC3" w:rsidRPr="00652CEC" w:rsidRDefault="000D3BC3" w:rsidP="000D3B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CEC">
        <w:rPr>
          <w:rFonts w:ascii="Times New Roman" w:hAnsi="Times New Roman" w:cs="Times New Roman"/>
          <w:sz w:val="28"/>
          <w:szCs w:val="28"/>
        </w:rPr>
        <w:t>Bezpečnostní a strategická studia</w:t>
      </w:r>
    </w:p>
    <w:p w14:paraId="4FE3C356" w14:textId="77777777" w:rsidR="000D3BC3" w:rsidRDefault="000D3BC3" w:rsidP="000D3B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CEC">
        <w:rPr>
          <w:rFonts w:ascii="Times New Roman" w:hAnsi="Times New Roman" w:cs="Times New Roman"/>
          <w:sz w:val="28"/>
          <w:szCs w:val="28"/>
        </w:rPr>
        <w:t>Magisterské navazující studium</w:t>
      </w:r>
    </w:p>
    <w:p w14:paraId="6FC9A6F6" w14:textId="77777777" w:rsidR="000D3BC3" w:rsidRPr="00652CEC" w:rsidRDefault="000D3BC3" w:rsidP="000D3B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171AB6" w14:textId="77777777" w:rsidR="000D3BC3" w:rsidRDefault="000D3BC3" w:rsidP="000D3B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88EF5" w14:textId="77777777" w:rsidR="000D3BC3" w:rsidRDefault="000D3BC3" w:rsidP="000D3B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413AD9" w14:textId="77777777" w:rsidR="000D3BC3" w:rsidRDefault="000D3BC3" w:rsidP="000D3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7B7B9C" w14:textId="77777777" w:rsidR="000D3BC3" w:rsidRDefault="000D3BC3" w:rsidP="000D3B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41F547" w14:textId="77777777" w:rsidR="000D3BC3" w:rsidRDefault="000D3BC3" w:rsidP="000D3B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6B63F5" w14:textId="02E687FB" w:rsidR="000D3BC3" w:rsidRDefault="000D3BC3" w:rsidP="000D3BC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CEC">
        <w:rPr>
          <w:rFonts w:ascii="Times New Roman" w:hAnsi="Times New Roman" w:cs="Times New Roman"/>
          <w:sz w:val="28"/>
          <w:szCs w:val="28"/>
        </w:rPr>
        <w:t xml:space="preserve">V Brně </w:t>
      </w:r>
      <w:r w:rsidR="00DA16BA">
        <w:rPr>
          <w:rFonts w:ascii="Times New Roman" w:hAnsi="Times New Roman" w:cs="Times New Roman"/>
          <w:sz w:val="28"/>
          <w:szCs w:val="28"/>
        </w:rPr>
        <w:t>2</w:t>
      </w:r>
      <w:r w:rsidR="00621310">
        <w:rPr>
          <w:rFonts w:ascii="Times New Roman" w:hAnsi="Times New Roman" w:cs="Times New Roman"/>
          <w:sz w:val="28"/>
          <w:szCs w:val="28"/>
        </w:rPr>
        <w:t>6</w:t>
      </w:r>
      <w:r w:rsidRPr="00652C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652CEC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6E09CD55" w14:textId="77777777" w:rsidR="00DA16BA" w:rsidRDefault="00DA16BA" w:rsidP="000D3BC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BCE993" w14:textId="0206B63D" w:rsidR="00DA16BA" w:rsidRDefault="00DA16BA" w:rsidP="0009186B">
      <w:pPr>
        <w:rPr>
          <w:rFonts w:ascii="Times New Roman" w:hAnsi="Times New Roman" w:cs="Times New Roman"/>
          <w:color w:val="4472C4" w:themeColor="accent1"/>
          <w:sz w:val="40"/>
          <w:szCs w:val="40"/>
        </w:rPr>
      </w:pPr>
      <w:r w:rsidRPr="0009186B">
        <w:rPr>
          <w:rFonts w:ascii="Times New Roman" w:hAnsi="Times New Roman" w:cs="Times New Roman"/>
          <w:color w:val="4472C4" w:themeColor="accent1"/>
          <w:sz w:val="40"/>
          <w:szCs w:val="40"/>
        </w:rPr>
        <w:lastRenderedPageBreak/>
        <w:t>Abstrakt</w:t>
      </w:r>
    </w:p>
    <w:p w14:paraId="6D685B2A" w14:textId="72481A0E" w:rsidR="003221B9" w:rsidRPr="001F2D79" w:rsidRDefault="003221B9" w:rsidP="001F2D79">
      <w:pPr>
        <w:jc w:val="both"/>
        <w:rPr>
          <w:rFonts w:ascii="Times New Roman" w:hAnsi="Times New Roman" w:cs="Times New Roman"/>
          <w:sz w:val="24"/>
          <w:szCs w:val="24"/>
        </w:rPr>
      </w:pPr>
      <w:r w:rsidRPr="003221B9">
        <w:rPr>
          <w:rFonts w:ascii="Times New Roman" w:hAnsi="Times New Roman" w:cs="Times New Roman"/>
          <w:sz w:val="24"/>
          <w:szCs w:val="24"/>
        </w:rPr>
        <w:t>Téma tohoto seminárního projektu</w:t>
      </w:r>
      <w:r w:rsidR="00F73042">
        <w:rPr>
          <w:rFonts w:ascii="Times New Roman" w:hAnsi="Times New Roman" w:cs="Times New Roman"/>
          <w:sz w:val="24"/>
          <w:szCs w:val="24"/>
        </w:rPr>
        <w:t xml:space="preserve">, </w:t>
      </w:r>
      <w:r w:rsidR="00D82468">
        <w:rPr>
          <w:rFonts w:ascii="Times New Roman" w:hAnsi="Times New Roman" w:cs="Times New Roman"/>
          <w:sz w:val="24"/>
          <w:szCs w:val="24"/>
        </w:rPr>
        <w:t xml:space="preserve">vycházející z </w:t>
      </w:r>
      <w:r w:rsidRPr="003221B9">
        <w:rPr>
          <w:rFonts w:ascii="Times New Roman" w:hAnsi="Times New Roman" w:cs="Times New Roman"/>
          <w:sz w:val="24"/>
          <w:szCs w:val="24"/>
        </w:rPr>
        <w:t>teori</w:t>
      </w:r>
      <w:r w:rsidR="00D82468">
        <w:rPr>
          <w:rFonts w:ascii="Times New Roman" w:hAnsi="Times New Roman" w:cs="Times New Roman"/>
          <w:sz w:val="24"/>
          <w:szCs w:val="24"/>
        </w:rPr>
        <w:t>e</w:t>
      </w:r>
      <w:r w:rsidRPr="003221B9">
        <w:rPr>
          <w:rFonts w:ascii="Times New Roman" w:hAnsi="Times New Roman" w:cs="Times New Roman"/>
          <w:sz w:val="24"/>
          <w:szCs w:val="24"/>
        </w:rPr>
        <w:t xml:space="preserve"> modernizace, analyzuje vztah mezi ekonomickým růstem a mírou demokracie či autokracie v 15 postsovětských státech od roku 1991 do roku 2018. Ekonomický růst je měřen pomocí HDP na obyvatele s daty poskytovanými Světovou bankou, zatímco míra demokracie je určena datasetem projektu Polity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3221B9">
        <w:rPr>
          <w:rFonts w:ascii="Times New Roman" w:hAnsi="Times New Roman" w:cs="Times New Roman"/>
          <w:sz w:val="24"/>
          <w:szCs w:val="24"/>
        </w:rPr>
        <w:t>. Analýza byla provedena pomocí statistických metod v prostředí R, zahrnujících deskriptivní statistiku, korelační analýzu a lineární regresi. Výsledky ukázaly slabou pozitivní korelaci mezi HDP na obyvatele a</w:t>
      </w:r>
      <w:r w:rsidR="00F932B4">
        <w:rPr>
          <w:rFonts w:ascii="Times New Roman" w:hAnsi="Times New Roman" w:cs="Times New Roman"/>
          <w:sz w:val="24"/>
          <w:szCs w:val="24"/>
        </w:rPr>
        <w:t xml:space="preserve"> indexem demokracie</w:t>
      </w:r>
      <w:r w:rsidRPr="003221B9">
        <w:rPr>
          <w:rFonts w:ascii="Times New Roman" w:hAnsi="Times New Roman" w:cs="Times New Roman"/>
          <w:sz w:val="24"/>
          <w:szCs w:val="24"/>
        </w:rPr>
        <w:t>. Lineární regresní analýza dále odhalila, že ekonomický růst může vysvětlit malé, ale statisticky významné změny v Polity Score. Celkově výsledky naznačují, že ekonomický růst v postsovětských státech je do určité míry spojen s politickými změnami, avšak tento vztah není silný a vyžaduje další zkoumání.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  <w14:ligatures w14:val="standardContextual"/>
        </w:rPr>
        <w:id w:val="-11722547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005B6B" w14:textId="1DD70613" w:rsidR="0009186B" w:rsidRPr="0009186B" w:rsidRDefault="0009186B" w:rsidP="0009186B">
          <w:pPr>
            <w:pStyle w:val="Nadpisobsahu"/>
            <w:pageBreakBefore/>
            <w:rPr>
              <w:rFonts w:ascii="Times New Roman" w:hAnsi="Times New Roman" w:cs="Times New Roman"/>
              <w:sz w:val="40"/>
              <w:szCs w:val="40"/>
            </w:rPr>
          </w:pPr>
          <w:r w:rsidRPr="0009186B">
            <w:rPr>
              <w:rFonts w:ascii="Times New Roman" w:hAnsi="Times New Roman" w:cs="Times New Roman"/>
              <w:sz w:val="40"/>
              <w:szCs w:val="40"/>
            </w:rPr>
            <w:t>Obsah</w:t>
          </w:r>
        </w:p>
        <w:p w14:paraId="647FDFE9" w14:textId="2FFD6A24" w:rsidR="0009186B" w:rsidRPr="004749E8" w:rsidRDefault="0009186B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cs-CZ"/>
            </w:rPr>
          </w:pPr>
          <w:r w:rsidRPr="0009186B">
            <w:rPr>
              <w:rFonts w:ascii="Times New Roman" w:hAnsi="Times New Roman" w:cs="Times New Roman"/>
            </w:rPr>
            <w:fldChar w:fldCharType="begin"/>
          </w:r>
          <w:r w:rsidRPr="0009186B">
            <w:rPr>
              <w:rFonts w:ascii="Times New Roman" w:hAnsi="Times New Roman" w:cs="Times New Roman"/>
            </w:rPr>
            <w:instrText xml:space="preserve"> TOC \o "1-3" \h \z \u </w:instrText>
          </w:r>
          <w:r w:rsidRPr="0009186B">
            <w:rPr>
              <w:rFonts w:ascii="Times New Roman" w:hAnsi="Times New Roman" w:cs="Times New Roman"/>
            </w:rPr>
            <w:fldChar w:fldCharType="separate"/>
          </w:r>
          <w:hyperlink w:anchor="_Toc167544771" w:history="1">
            <w:r w:rsidRPr="004749E8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Úvod</w:t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_Toc167544771 \h </w:instrText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4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BDED1A" w14:textId="7C7BFFE0" w:rsidR="0009186B" w:rsidRPr="004749E8" w:rsidRDefault="0009186B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cs-CZ"/>
            </w:rPr>
          </w:pPr>
          <w:hyperlink w:anchor="_Toc167544772" w:history="1">
            <w:r w:rsidRPr="004749E8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Teorie modernizace</w:t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_Toc167544772 \h </w:instrText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4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3DB0CC" w14:textId="6B85C24A" w:rsidR="0009186B" w:rsidRPr="004749E8" w:rsidRDefault="0009186B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cs-CZ"/>
            </w:rPr>
          </w:pPr>
          <w:hyperlink w:anchor="_Toc167544773" w:history="1">
            <w:r w:rsidRPr="004749E8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Metodologie</w:t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_Toc167544773 \h </w:instrText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4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B45E58" w14:textId="6EF5BC1F" w:rsidR="0009186B" w:rsidRPr="004749E8" w:rsidRDefault="0009186B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cs-CZ"/>
            </w:rPr>
          </w:pPr>
          <w:hyperlink w:anchor="_Toc167544774" w:history="1">
            <w:r w:rsidRPr="004749E8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Deskriptivní statistika</w:t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_Toc167544774 \h </w:instrText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4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9446D0" w14:textId="5AD3F5CE" w:rsidR="0009186B" w:rsidRPr="004749E8" w:rsidRDefault="0009186B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cs-CZ"/>
            </w:rPr>
          </w:pPr>
          <w:hyperlink w:anchor="_Toc167544775" w:history="1">
            <w:r w:rsidRPr="004749E8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Statistické analýzy</w:t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_Toc167544775 \h </w:instrText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4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6D622A" w14:textId="10E0F9C9" w:rsidR="0009186B" w:rsidRPr="004749E8" w:rsidRDefault="0009186B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cs-CZ"/>
            </w:rPr>
          </w:pPr>
          <w:hyperlink w:anchor="_Toc167544776" w:history="1">
            <w:r w:rsidRPr="004749E8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Výsledky a závěr</w:t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_Toc167544776 \h </w:instrText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4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5BE5D6" w14:textId="77D65C54" w:rsidR="0009186B" w:rsidRPr="004749E8" w:rsidRDefault="0009186B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cs-CZ"/>
            </w:rPr>
          </w:pPr>
          <w:hyperlink w:anchor="_Toc167544777" w:history="1">
            <w:r w:rsidRPr="004749E8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Použité zdroje</w:t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_Toc167544777 \h </w:instrText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4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47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C01681" w14:textId="168D10E5" w:rsidR="0009186B" w:rsidRDefault="0009186B">
          <w:r w:rsidRPr="0009186B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28F6CBE4" w14:textId="77777777" w:rsidR="008F5C1D" w:rsidRPr="008F5C1D" w:rsidRDefault="008F5C1D" w:rsidP="008F5C1D"/>
    <w:p w14:paraId="0747CCE2" w14:textId="3072E480" w:rsidR="00DA16BA" w:rsidRPr="00CC741D" w:rsidRDefault="00DA16BA" w:rsidP="00DA16BA">
      <w:pPr>
        <w:pStyle w:val="Nadpis1"/>
        <w:pageBreakBefore/>
        <w:rPr>
          <w:rFonts w:ascii="Times New Roman" w:hAnsi="Times New Roman" w:cs="Times New Roman"/>
        </w:rPr>
      </w:pPr>
      <w:bookmarkStart w:id="0" w:name="_Toc167544771"/>
      <w:r w:rsidRPr="00CC741D">
        <w:rPr>
          <w:rFonts w:ascii="Times New Roman" w:hAnsi="Times New Roman" w:cs="Times New Roman"/>
        </w:rPr>
        <w:lastRenderedPageBreak/>
        <w:t>Úvod</w:t>
      </w:r>
      <w:bookmarkEnd w:id="0"/>
    </w:p>
    <w:p w14:paraId="3A9D5631" w14:textId="2CFD8AEE" w:rsidR="0058625F" w:rsidRDefault="0058625F" w:rsidP="0058625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7136784"/>
      <w:r w:rsidRPr="00A92A8F">
        <w:rPr>
          <w:rFonts w:ascii="Times New Roman" w:hAnsi="Times New Roman" w:cs="Times New Roman"/>
          <w:sz w:val="24"/>
          <w:szCs w:val="24"/>
        </w:rPr>
        <w:t>Výzkumnou oblast</w:t>
      </w:r>
      <w:r w:rsidR="00295819">
        <w:rPr>
          <w:rFonts w:ascii="Times New Roman" w:hAnsi="Times New Roman" w:cs="Times New Roman"/>
          <w:sz w:val="24"/>
          <w:szCs w:val="24"/>
        </w:rPr>
        <w:t>í</w:t>
      </w:r>
      <w:r w:rsidRPr="00A92A8F">
        <w:rPr>
          <w:rFonts w:ascii="Times New Roman" w:hAnsi="Times New Roman" w:cs="Times New Roman"/>
          <w:sz w:val="24"/>
          <w:szCs w:val="24"/>
        </w:rPr>
        <w:t xml:space="preserve"> této </w:t>
      </w:r>
      <w:r w:rsidR="00295819">
        <w:rPr>
          <w:rFonts w:ascii="Times New Roman" w:hAnsi="Times New Roman" w:cs="Times New Roman"/>
          <w:sz w:val="24"/>
          <w:szCs w:val="24"/>
        </w:rPr>
        <w:t>práce je</w:t>
      </w:r>
      <w:r w:rsidRPr="00A92A8F">
        <w:rPr>
          <w:rFonts w:ascii="Times New Roman" w:hAnsi="Times New Roman" w:cs="Times New Roman"/>
          <w:sz w:val="24"/>
          <w:szCs w:val="24"/>
        </w:rPr>
        <w:t xml:space="preserve"> ekonomická transformace v postsovětském prostoru po pádu SSSR a její následný vliv na politickou stabilitu v regionu. Konkrétní téma práce bude zkoumat vztah mezi ekonomickým růstem a </w:t>
      </w:r>
      <w:r w:rsidR="00A92A8F" w:rsidRPr="00A92A8F">
        <w:rPr>
          <w:rFonts w:ascii="Times New Roman" w:hAnsi="Times New Roman" w:cs="Times New Roman"/>
          <w:sz w:val="24"/>
          <w:szCs w:val="24"/>
        </w:rPr>
        <w:t xml:space="preserve">mírou demokracie (či autokracie) na případu </w:t>
      </w:r>
      <w:r w:rsidR="00A92A8F">
        <w:rPr>
          <w:rFonts w:ascii="Times New Roman" w:hAnsi="Times New Roman" w:cs="Times New Roman"/>
          <w:sz w:val="24"/>
          <w:szCs w:val="24"/>
        </w:rPr>
        <w:t xml:space="preserve">15 postsovětských zemích. </w:t>
      </w:r>
      <w:r w:rsidRPr="0058625F">
        <w:rPr>
          <w:rFonts w:ascii="Times New Roman" w:hAnsi="Times New Roman" w:cs="Times New Roman"/>
          <w:sz w:val="24"/>
          <w:szCs w:val="24"/>
        </w:rPr>
        <w:t xml:space="preserve">Rozpad SSSR a následný přechod od centrálně plánované ekonomiky k tržnímu hospodářství v jednotlivých </w:t>
      </w:r>
      <w:r w:rsidR="00E01C48">
        <w:rPr>
          <w:rFonts w:ascii="Times New Roman" w:hAnsi="Times New Roman" w:cs="Times New Roman"/>
          <w:sz w:val="24"/>
          <w:szCs w:val="24"/>
        </w:rPr>
        <w:t xml:space="preserve">státech byl </w:t>
      </w:r>
      <w:r w:rsidRPr="0058625F">
        <w:rPr>
          <w:rFonts w:ascii="Times New Roman" w:hAnsi="Times New Roman" w:cs="Times New Roman"/>
          <w:sz w:val="24"/>
          <w:szCs w:val="24"/>
        </w:rPr>
        <w:t>bouřliv</w:t>
      </w:r>
      <w:r w:rsidR="00E01C48">
        <w:rPr>
          <w:rFonts w:ascii="Times New Roman" w:hAnsi="Times New Roman" w:cs="Times New Roman"/>
          <w:sz w:val="24"/>
          <w:szCs w:val="24"/>
        </w:rPr>
        <w:t>ým procesem</w:t>
      </w:r>
      <w:r w:rsidRPr="0058625F">
        <w:rPr>
          <w:rFonts w:ascii="Times New Roman" w:hAnsi="Times New Roman" w:cs="Times New Roman"/>
          <w:sz w:val="24"/>
          <w:szCs w:val="24"/>
        </w:rPr>
        <w:t>. Jednotlivé země proces ekonomické transformace zvládaly různým způsobem a i formy vlády se vyvíjely značně rozdílně. Například pobaltsk</w:t>
      </w:r>
      <w:r w:rsidR="00A84676">
        <w:rPr>
          <w:rFonts w:ascii="Times New Roman" w:hAnsi="Times New Roman" w:cs="Times New Roman"/>
          <w:sz w:val="24"/>
          <w:szCs w:val="24"/>
        </w:rPr>
        <w:t>é státy dosáhly plně demokratické podoby</w:t>
      </w:r>
      <w:r w:rsidRPr="0058625F">
        <w:rPr>
          <w:rFonts w:ascii="Times New Roman" w:hAnsi="Times New Roman" w:cs="Times New Roman"/>
          <w:sz w:val="24"/>
          <w:szCs w:val="24"/>
        </w:rPr>
        <w:t xml:space="preserve">, </w:t>
      </w:r>
      <w:r w:rsidR="00A84676">
        <w:rPr>
          <w:rFonts w:ascii="Times New Roman" w:hAnsi="Times New Roman" w:cs="Times New Roman"/>
          <w:sz w:val="24"/>
          <w:szCs w:val="24"/>
        </w:rPr>
        <w:t xml:space="preserve">zatímco </w:t>
      </w:r>
      <w:r w:rsidRPr="0058625F">
        <w:rPr>
          <w:rFonts w:ascii="Times New Roman" w:hAnsi="Times New Roman" w:cs="Times New Roman"/>
          <w:sz w:val="24"/>
          <w:szCs w:val="24"/>
        </w:rPr>
        <w:t xml:space="preserve">některé země </w:t>
      </w:r>
      <w:r w:rsidR="00A84676">
        <w:rPr>
          <w:rFonts w:ascii="Times New Roman" w:hAnsi="Times New Roman" w:cs="Times New Roman"/>
          <w:sz w:val="24"/>
          <w:szCs w:val="24"/>
        </w:rPr>
        <w:t xml:space="preserve">se nacházejí na </w:t>
      </w:r>
      <w:r w:rsidRPr="0058625F">
        <w:rPr>
          <w:rFonts w:ascii="Times New Roman" w:hAnsi="Times New Roman" w:cs="Times New Roman"/>
          <w:sz w:val="24"/>
          <w:szCs w:val="24"/>
        </w:rPr>
        <w:t>pomezí (</w:t>
      </w:r>
      <w:r w:rsidR="002B7AC0">
        <w:rPr>
          <w:rFonts w:ascii="Times New Roman" w:hAnsi="Times New Roman" w:cs="Times New Roman"/>
          <w:sz w:val="24"/>
          <w:szCs w:val="24"/>
        </w:rPr>
        <w:t xml:space="preserve">politické zřízení může být formálně demokratické, ale </w:t>
      </w:r>
      <w:r w:rsidR="00A84676">
        <w:rPr>
          <w:rFonts w:ascii="Times New Roman" w:hAnsi="Times New Roman" w:cs="Times New Roman"/>
          <w:sz w:val="24"/>
          <w:szCs w:val="24"/>
        </w:rPr>
        <w:t xml:space="preserve">občanům není dostatečně umožněn </w:t>
      </w:r>
      <w:r w:rsidR="002B7AC0">
        <w:rPr>
          <w:rFonts w:ascii="Times New Roman" w:hAnsi="Times New Roman" w:cs="Times New Roman"/>
          <w:sz w:val="24"/>
          <w:szCs w:val="24"/>
        </w:rPr>
        <w:t xml:space="preserve">účast </w:t>
      </w:r>
      <w:r w:rsidR="00A84676">
        <w:rPr>
          <w:rFonts w:ascii="Times New Roman" w:hAnsi="Times New Roman" w:cs="Times New Roman"/>
          <w:sz w:val="24"/>
          <w:szCs w:val="24"/>
        </w:rPr>
        <w:t>na v</w:t>
      </w:r>
      <w:r w:rsidR="002B7AC0">
        <w:rPr>
          <w:rFonts w:ascii="Times New Roman" w:hAnsi="Times New Roman" w:cs="Times New Roman"/>
          <w:sz w:val="24"/>
          <w:szCs w:val="24"/>
        </w:rPr>
        <w:t>eřejném životě</w:t>
      </w:r>
      <w:r w:rsidR="008F6D6A">
        <w:rPr>
          <w:rFonts w:ascii="Times New Roman" w:hAnsi="Times New Roman" w:cs="Times New Roman"/>
          <w:sz w:val="24"/>
          <w:szCs w:val="24"/>
        </w:rPr>
        <w:t xml:space="preserve">) </w:t>
      </w:r>
      <w:r w:rsidRPr="0058625F">
        <w:rPr>
          <w:rFonts w:ascii="Times New Roman" w:hAnsi="Times New Roman" w:cs="Times New Roman"/>
          <w:sz w:val="24"/>
          <w:szCs w:val="24"/>
        </w:rPr>
        <w:t>a v některých vládne tvrdá autokracie</w:t>
      </w:r>
      <w:r w:rsidR="00FB0529">
        <w:rPr>
          <w:rFonts w:ascii="Times New Roman" w:hAnsi="Times New Roman" w:cs="Times New Roman"/>
          <w:sz w:val="24"/>
          <w:szCs w:val="24"/>
        </w:rPr>
        <w:t>, jako například v Turkmenistánu.</w:t>
      </w:r>
    </w:p>
    <w:p w14:paraId="53C45DB4" w14:textId="265E5597" w:rsidR="004F229D" w:rsidRDefault="004F229D" w:rsidP="004F229D">
      <w:pPr>
        <w:jc w:val="both"/>
        <w:rPr>
          <w:rFonts w:ascii="Times New Roman" w:hAnsi="Times New Roman" w:cs="Times New Roman"/>
          <w:sz w:val="24"/>
          <w:szCs w:val="24"/>
        </w:rPr>
      </w:pPr>
      <w:r w:rsidRPr="004F229D">
        <w:rPr>
          <w:rFonts w:ascii="Times New Roman" w:hAnsi="Times New Roman" w:cs="Times New Roman"/>
          <w:sz w:val="24"/>
          <w:szCs w:val="24"/>
        </w:rPr>
        <w:t xml:space="preserve">Tato práce </w:t>
      </w:r>
      <w:r w:rsidR="00173A61">
        <w:rPr>
          <w:rFonts w:ascii="Times New Roman" w:hAnsi="Times New Roman" w:cs="Times New Roman"/>
          <w:sz w:val="24"/>
          <w:szCs w:val="24"/>
        </w:rPr>
        <w:t xml:space="preserve">se bude opírat o teorii </w:t>
      </w:r>
      <w:r w:rsidRPr="004F229D">
        <w:rPr>
          <w:rFonts w:ascii="Times New Roman" w:hAnsi="Times New Roman" w:cs="Times New Roman"/>
          <w:sz w:val="24"/>
          <w:szCs w:val="24"/>
        </w:rPr>
        <w:t xml:space="preserve">modernizace, </w:t>
      </w:r>
      <w:r>
        <w:rPr>
          <w:rFonts w:ascii="Times New Roman" w:hAnsi="Times New Roman" w:cs="Times New Roman"/>
          <w:sz w:val="24"/>
          <w:szCs w:val="24"/>
        </w:rPr>
        <w:t xml:space="preserve">která </w:t>
      </w:r>
      <w:r w:rsidR="00D125CE">
        <w:rPr>
          <w:rFonts w:ascii="Times New Roman" w:hAnsi="Times New Roman" w:cs="Times New Roman"/>
          <w:sz w:val="24"/>
          <w:szCs w:val="24"/>
        </w:rPr>
        <w:t>tvoří</w:t>
      </w:r>
      <w:r>
        <w:rPr>
          <w:rFonts w:ascii="Times New Roman" w:hAnsi="Times New Roman" w:cs="Times New Roman"/>
          <w:sz w:val="24"/>
          <w:szCs w:val="24"/>
        </w:rPr>
        <w:t xml:space="preserve"> jedno z demokratizačních paradigmat. Byla dominantním paradigmatem</w:t>
      </w:r>
      <w:r w:rsidRPr="004F229D">
        <w:rPr>
          <w:rFonts w:ascii="Times New Roman" w:hAnsi="Times New Roman" w:cs="Times New Roman"/>
          <w:sz w:val="24"/>
          <w:szCs w:val="24"/>
        </w:rPr>
        <w:t xml:space="preserve"> především v 50. a 60. letech 20. století a </w:t>
      </w:r>
      <w:r w:rsidR="004A6CC1">
        <w:rPr>
          <w:rFonts w:ascii="Times New Roman" w:hAnsi="Times New Roman" w:cs="Times New Roman"/>
          <w:sz w:val="24"/>
          <w:szCs w:val="24"/>
        </w:rPr>
        <w:t xml:space="preserve">znovu získala na významu </w:t>
      </w:r>
      <w:r w:rsidRPr="004F229D">
        <w:rPr>
          <w:rFonts w:ascii="Times New Roman" w:hAnsi="Times New Roman" w:cs="Times New Roman"/>
          <w:sz w:val="24"/>
          <w:szCs w:val="24"/>
        </w:rPr>
        <w:t>po roce 1991, kdy</w:t>
      </w:r>
      <w:r w:rsidR="00301C9F">
        <w:rPr>
          <w:rFonts w:ascii="Times New Roman" w:hAnsi="Times New Roman" w:cs="Times New Roman"/>
          <w:sz w:val="24"/>
          <w:szCs w:val="24"/>
        </w:rPr>
        <w:t xml:space="preserve"> její</w:t>
      </w:r>
      <w:r w:rsidRPr="004F229D">
        <w:rPr>
          <w:rFonts w:ascii="Times New Roman" w:hAnsi="Times New Roman" w:cs="Times New Roman"/>
          <w:sz w:val="24"/>
          <w:szCs w:val="24"/>
        </w:rPr>
        <w:t xml:space="preserve"> zastánci </w:t>
      </w:r>
      <w:r w:rsidR="00301C9F">
        <w:rPr>
          <w:rFonts w:ascii="Times New Roman" w:hAnsi="Times New Roman" w:cs="Times New Roman"/>
          <w:sz w:val="24"/>
          <w:szCs w:val="24"/>
        </w:rPr>
        <w:t xml:space="preserve">interpretovali konec </w:t>
      </w:r>
      <w:r w:rsidRPr="004F229D">
        <w:rPr>
          <w:rFonts w:ascii="Times New Roman" w:hAnsi="Times New Roman" w:cs="Times New Roman"/>
          <w:sz w:val="24"/>
          <w:szCs w:val="24"/>
        </w:rPr>
        <w:t xml:space="preserve">studené války jako </w:t>
      </w:r>
      <w:r w:rsidR="00301C9F">
        <w:rPr>
          <w:rFonts w:ascii="Times New Roman" w:hAnsi="Times New Roman" w:cs="Times New Roman"/>
          <w:sz w:val="24"/>
          <w:szCs w:val="24"/>
        </w:rPr>
        <w:t>její</w:t>
      </w:r>
      <w:r w:rsidRPr="004F229D">
        <w:rPr>
          <w:rFonts w:ascii="Times New Roman" w:hAnsi="Times New Roman" w:cs="Times New Roman"/>
          <w:sz w:val="24"/>
          <w:szCs w:val="24"/>
        </w:rPr>
        <w:t xml:space="preserve"> potvrzení</w:t>
      </w:r>
      <w:r w:rsidR="00D125CE">
        <w:rPr>
          <w:rFonts w:ascii="Times New Roman" w:hAnsi="Times New Roman" w:cs="Times New Roman"/>
          <w:sz w:val="24"/>
          <w:szCs w:val="24"/>
        </w:rPr>
        <w:t xml:space="preserve"> (Fukuyama 1992)</w:t>
      </w:r>
      <w:r w:rsidRPr="004F229D">
        <w:rPr>
          <w:rFonts w:ascii="Times New Roman" w:hAnsi="Times New Roman" w:cs="Times New Roman"/>
          <w:sz w:val="24"/>
          <w:szCs w:val="24"/>
        </w:rPr>
        <w:t>.</w:t>
      </w:r>
      <w:r w:rsidR="009E2C6D">
        <w:rPr>
          <w:rFonts w:ascii="Times New Roman" w:hAnsi="Times New Roman" w:cs="Times New Roman"/>
          <w:sz w:val="24"/>
          <w:szCs w:val="24"/>
        </w:rPr>
        <w:t xml:space="preserve"> </w:t>
      </w:r>
      <w:r w:rsidRPr="004F229D">
        <w:rPr>
          <w:rFonts w:ascii="Times New Roman" w:hAnsi="Times New Roman" w:cs="Times New Roman"/>
          <w:sz w:val="24"/>
          <w:szCs w:val="24"/>
        </w:rPr>
        <w:t>Teorie operuje s myšlenkou, že ekonomický rozvoj je jedním ze základních atributů, který vede k demokratizaci, respektive že vyšší úroveň ekonomické vyspělosti podporuje vznik a udržení demokratických institucí. Kromě ekonomického rozvoje jsou zdůrazňovány i</w:t>
      </w:r>
      <w:r>
        <w:rPr>
          <w:rFonts w:ascii="Times New Roman" w:hAnsi="Times New Roman" w:cs="Times New Roman"/>
          <w:sz w:val="24"/>
          <w:szCs w:val="24"/>
        </w:rPr>
        <w:t xml:space="preserve"> další</w:t>
      </w:r>
      <w:r w:rsidRPr="004F229D">
        <w:rPr>
          <w:rFonts w:ascii="Times New Roman" w:hAnsi="Times New Roman" w:cs="Times New Roman"/>
          <w:sz w:val="24"/>
          <w:szCs w:val="24"/>
        </w:rPr>
        <w:t xml:space="preserve"> </w:t>
      </w:r>
      <w:r w:rsidR="00B30819">
        <w:rPr>
          <w:rFonts w:ascii="Times New Roman" w:hAnsi="Times New Roman" w:cs="Times New Roman"/>
          <w:sz w:val="24"/>
          <w:szCs w:val="24"/>
        </w:rPr>
        <w:t xml:space="preserve">aspekty modernizace </w:t>
      </w:r>
      <w:r w:rsidRPr="004F229D">
        <w:rPr>
          <w:rFonts w:ascii="Times New Roman" w:hAnsi="Times New Roman" w:cs="Times New Roman"/>
          <w:sz w:val="24"/>
          <w:szCs w:val="24"/>
        </w:rPr>
        <w:t xml:space="preserve">jako je např. </w:t>
      </w:r>
      <w:r w:rsidR="0033142B">
        <w:rPr>
          <w:rFonts w:ascii="Times New Roman" w:hAnsi="Times New Roman" w:cs="Times New Roman"/>
          <w:sz w:val="24"/>
          <w:szCs w:val="24"/>
        </w:rPr>
        <w:t xml:space="preserve">vyšší míra </w:t>
      </w:r>
      <w:r w:rsidRPr="004F229D">
        <w:rPr>
          <w:rFonts w:ascii="Times New Roman" w:hAnsi="Times New Roman" w:cs="Times New Roman"/>
          <w:sz w:val="24"/>
          <w:szCs w:val="24"/>
        </w:rPr>
        <w:t>vzděl</w:t>
      </w:r>
      <w:r w:rsidR="0033142B">
        <w:rPr>
          <w:rFonts w:ascii="Times New Roman" w:hAnsi="Times New Roman" w:cs="Times New Roman"/>
          <w:sz w:val="24"/>
          <w:szCs w:val="24"/>
        </w:rPr>
        <w:t>anosti</w:t>
      </w:r>
      <w:r w:rsidR="004A77A1">
        <w:rPr>
          <w:rFonts w:ascii="Times New Roman" w:hAnsi="Times New Roman" w:cs="Times New Roman"/>
          <w:sz w:val="24"/>
          <w:szCs w:val="24"/>
        </w:rPr>
        <w:t>, industrializace</w:t>
      </w:r>
      <w:r w:rsidR="009E2C6D">
        <w:rPr>
          <w:rFonts w:ascii="Times New Roman" w:hAnsi="Times New Roman" w:cs="Times New Roman"/>
          <w:sz w:val="24"/>
          <w:szCs w:val="24"/>
        </w:rPr>
        <w:t xml:space="preserve"> a </w:t>
      </w:r>
      <w:r w:rsidR="004A77A1">
        <w:rPr>
          <w:rFonts w:ascii="Times New Roman" w:hAnsi="Times New Roman" w:cs="Times New Roman"/>
          <w:sz w:val="24"/>
          <w:szCs w:val="24"/>
        </w:rPr>
        <w:t>urbanizace</w:t>
      </w:r>
      <w:r w:rsidR="009E2C6D">
        <w:rPr>
          <w:rFonts w:ascii="Times New Roman" w:hAnsi="Times New Roman" w:cs="Times New Roman"/>
          <w:sz w:val="24"/>
          <w:szCs w:val="24"/>
        </w:rPr>
        <w:t>.</w:t>
      </w:r>
      <w:r w:rsidR="00D75330">
        <w:rPr>
          <w:rFonts w:ascii="Times New Roman" w:hAnsi="Times New Roman" w:cs="Times New Roman"/>
          <w:sz w:val="24"/>
          <w:szCs w:val="24"/>
        </w:rPr>
        <w:t xml:space="preserve"> </w:t>
      </w:r>
      <w:r w:rsidRPr="004F229D">
        <w:rPr>
          <w:rFonts w:ascii="Times New Roman" w:hAnsi="Times New Roman" w:cs="Times New Roman"/>
          <w:sz w:val="24"/>
          <w:szCs w:val="24"/>
        </w:rPr>
        <w:t xml:space="preserve">Teorie </w:t>
      </w:r>
      <w:r w:rsidR="00B30819">
        <w:rPr>
          <w:rFonts w:ascii="Times New Roman" w:hAnsi="Times New Roman" w:cs="Times New Roman"/>
          <w:sz w:val="24"/>
          <w:szCs w:val="24"/>
        </w:rPr>
        <w:t>modernizace však čelí i kritice</w:t>
      </w:r>
      <w:r w:rsidRPr="004F229D">
        <w:rPr>
          <w:rFonts w:ascii="Times New Roman" w:hAnsi="Times New Roman" w:cs="Times New Roman"/>
          <w:sz w:val="24"/>
          <w:szCs w:val="24"/>
        </w:rPr>
        <w:t xml:space="preserve">, která </w:t>
      </w:r>
      <w:r w:rsidR="00B30819">
        <w:rPr>
          <w:rFonts w:ascii="Times New Roman" w:hAnsi="Times New Roman" w:cs="Times New Roman"/>
          <w:sz w:val="24"/>
          <w:szCs w:val="24"/>
        </w:rPr>
        <w:t xml:space="preserve">poukazuje především na její </w:t>
      </w:r>
      <w:r w:rsidR="004A77A1">
        <w:rPr>
          <w:rFonts w:ascii="Times New Roman" w:hAnsi="Times New Roman" w:cs="Times New Roman"/>
          <w:sz w:val="24"/>
          <w:szCs w:val="24"/>
        </w:rPr>
        <w:t xml:space="preserve">přílišnou </w:t>
      </w:r>
      <w:r w:rsidRPr="004F229D">
        <w:rPr>
          <w:rFonts w:ascii="Times New Roman" w:hAnsi="Times New Roman" w:cs="Times New Roman"/>
          <w:sz w:val="24"/>
          <w:szCs w:val="24"/>
        </w:rPr>
        <w:t>jednoduchos</w:t>
      </w:r>
      <w:r w:rsidR="00CC3D21">
        <w:rPr>
          <w:rFonts w:ascii="Times New Roman" w:hAnsi="Times New Roman" w:cs="Times New Roman"/>
          <w:sz w:val="24"/>
          <w:szCs w:val="24"/>
        </w:rPr>
        <w:t>t</w:t>
      </w:r>
      <w:r w:rsidRPr="004F229D">
        <w:rPr>
          <w:rFonts w:ascii="Times New Roman" w:hAnsi="Times New Roman" w:cs="Times New Roman"/>
          <w:sz w:val="24"/>
          <w:szCs w:val="24"/>
        </w:rPr>
        <w:t xml:space="preserve"> a upozorňuje na další a důležitější atributy, které vedou k</w:t>
      </w:r>
      <w:r w:rsidR="005C0623">
        <w:rPr>
          <w:rFonts w:ascii="Times New Roman" w:hAnsi="Times New Roman" w:cs="Times New Roman"/>
          <w:sz w:val="24"/>
          <w:szCs w:val="24"/>
        </w:rPr>
        <w:t> </w:t>
      </w:r>
      <w:r w:rsidRPr="004F229D">
        <w:rPr>
          <w:rFonts w:ascii="Times New Roman" w:hAnsi="Times New Roman" w:cs="Times New Roman"/>
          <w:sz w:val="24"/>
          <w:szCs w:val="24"/>
        </w:rPr>
        <w:t>demokracii</w:t>
      </w:r>
      <w:r w:rsidR="005C0623">
        <w:rPr>
          <w:rFonts w:ascii="Times New Roman" w:hAnsi="Times New Roman" w:cs="Times New Roman"/>
          <w:sz w:val="24"/>
          <w:szCs w:val="24"/>
        </w:rPr>
        <w:t xml:space="preserve"> (</w:t>
      </w:r>
      <w:r w:rsidR="00720A9B">
        <w:rPr>
          <w:rFonts w:ascii="Times New Roman" w:hAnsi="Times New Roman" w:cs="Times New Roman"/>
          <w:sz w:val="24"/>
          <w:szCs w:val="24"/>
        </w:rPr>
        <w:t>Cheibub, Vreeland 2015)</w:t>
      </w:r>
      <w:r w:rsidR="0033142B">
        <w:rPr>
          <w:rFonts w:ascii="Times New Roman" w:hAnsi="Times New Roman" w:cs="Times New Roman"/>
          <w:sz w:val="24"/>
          <w:szCs w:val="24"/>
        </w:rPr>
        <w:t xml:space="preserve">. </w:t>
      </w:r>
      <w:r w:rsidR="00B30819">
        <w:rPr>
          <w:rFonts w:ascii="Times New Roman" w:hAnsi="Times New Roman" w:cs="Times New Roman"/>
          <w:sz w:val="24"/>
          <w:szCs w:val="24"/>
        </w:rPr>
        <w:t xml:space="preserve">Současnými příklady, </w:t>
      </w:r>
      <w:r w:rsidR="004A77A1">
        <w:rPr>
          <w:rFonts w:ascii="Times New Roman" w:hAnsi="Times New Roman" w:cs="Times New Roman"/>
          <w:sz w:val="24"/>
          <w:szCs w:val="24"/>
        </w:rPr>
        <w:t>které</w:t>
      </w:r>
      <w:r w:rsidR="00B30819">
        <w:rPr>
          <w:rFonts w:ascii="Times New Roman" w:hAnsi="Times New Roman" w:cs="Times New Roman"/>
          <w:sz w:val="24"/>
          <w:szCs w:val="24"/>
        </w:rPr>
        <w:t xml:space="preserve"> tuto teorii</w:t>
      </w:r>
      <w:r w:rsidR="004A77A1">
        <w:rPr>
          <w:rFonts w:ascii="Times New Roman" w:hAnsi="Times New Roman" w:cs="Times New Roman"/>
          <w:sz w:val="24"/>
          <w:szCs w:val="24"/>
        </w:rPr>
        <w:t xml:space="preserve"> </w:t>
      </w:r>
      <w:r w:rsidR="004F17B1">
        <w:rPr>
          <w:rFonts w:ascii="Times New Roman" w:hAnsi="Times New Roman" w:cs="Times New Roman"/>
          <w:sz w:val="24"/>
          <w:szCs w:val="24"/>
        </w:rPr>
        <w:t>n</w:t>
      </w:r>
      <w:r w:rsidR="0033142B">
        <w:rPr>
          <w:rFonts w:ascii="Times New Roman" w:hAnsi="Times New Roman" w:cs="Times New Roman"/>
          <w:sz w:val="24"/>
          <w:szCs w:val="24"/>
        </w:rPr>
        <w:t>epodporují</w:t>
      </w:r>
      <w:r w:rsidR="00B30819">
        <w:rPr>
          <w:rFonts w:ascii="Times New Roman" w:hAnsi="Times New Roman" w:cs="Times New Roman"/>
          <w:sz w:val="24"/>
          <w:szCs w:val="24"/>
        </w:rPr>
        <w:t xml:space="preserve">, </w:t>
      </w:r>
      <w:r w:rsidR="004F17B1">
        <w:rPr>
          <w:rFonts w:ascii="Times New Roman" w:hAnsi="Times New Roman" w:cs="Times New Roman"/>
          <w:sz w:val="24"/>
          <w:szCs w:val="24"/>
        </w:rPr>
        <w:t xml:space="preserve"> mohou být </w:t>
      </w:r>
      <w:r w:rsidRPr="004F229D">
        <w:rPr>
          <w:rFonts w:ascii="Times New Roman" w:hAnsi="Times New Roman" w:cs="Times New Roman"/>
          <w:sz w:val="24"/>
          <w:szCs w:val="24"/>
        </w:rPr>
        <w:t>ekonomicky</w:t>
      </w:r>
      <w:r w:rsidR="004F17B1">
        <w:rPr>
          <w:rFonts w:ascii="Times New Roman" w:hAnsi="Times New Roman" w:cs="Times New Roman"/>
          <w:sz w:val="24"/>
          <w:szCs w:val="24"/>
        </w:rPr>
        <w:t xml:space="preserve"> </w:t>
      </w:r>
      <w:r w:rsidR="001E1405">
        <w:rPr>
          <w:rFonts w:ascii="Times New Roman" w:hAnsi="Times New Roman" w:cs="Times New Roman"/>
          <w:sz w:val="24"/>
          <w:szCs w:val="24"/>
        </w:rPr>
        <w:t xml:space="preserve">vysoce </w:t>
      </w:r>
      <w:r w:rsidRPr="004F229D">
        <w:rPr>
          <w:rFonts w:ascii="Times New Roman" w:hAnsi="Times New Roman" w:cs="Times New Roman"/>
          <w:sz w:val="24"/>
          <w:szCs w:val="24"/>
        </w:rPr>
        <w:t xml:space="preserve">výkonné </w:t>
      </w:r>
      <w:r w:rsidR="001E1405">
        <w:rPr>
          <w:rFonts w:ascii="Times New Roman" w:hAnsi="Times New Roman" w:cs="Times New Roman"/>
          <w:sz w:val="24"/>
          <w:szCs w:val="24"/>
        </w:rPr>
        <w:t>země</w:t>
      </w:r>
      <w:r w:rsidR="003031AF">
        <w:rPr>
          <w:rFonts w:ascii="Times New Roman" w:hAnsi="Times New Roman" w:cs="Times New Roman"/>
          <w:sz w:val="24"/>
          <w:szCs w:val="24"/>
        </w:rPr>
        <w:t xml:space="preserve"> (jako </w:t>
      </w:r>
      <w:r w:rsidRPr="004F229D">
        <w:rPr>
          <w:rFonts w:ascii="Times New Roman" w:hAnsi="Times New Roman" w:cs="Times New Roman"/>
          <w:sz w:val="24"/>
          <w:szCs w:val="24"/>
        </w:rPr>
        <w:t>např.</w:t>
      </w:r>
      <w:r w:rsidR="004F17B1">
        <w:rPr>
          <w:rFonts w:ascii="Times New Roman" w:hAnsi="Times New Roman" w:cs="Times New Roman"/>
          <w:sz w:val="24"/>
          <w:szCs w:val="24"/>
        </w:rPr>
        <w:t xml:space="preserve"> Saúdská Arábie</w:t>
      </w:r>
      <w:r w:rsidR="003031AF">
        <w:rPr>
          <w:rFonts w:ascii="Times New Roman" w:hAnsi="Times New Roman" w:cs="Times New Roman"/>
          <w:sz w:val="24"/>
          <w:szCs w:val="24"/>
        </w:rPr>
        <w:t xml:space="preserve">), </w:t>
      </w:r>
      <w:r w:rsidRPr="004F229D">
        <w:rPr>
          <w:rFonts w:ascii="Times New Roman" w:hAnsi="Times New Roman" w:cs="Times New Roman"/>
          <w:sz w:val="24"/>
          <w:szCs w:val="24"/>
        </w:rPr>
        <w:t xml:space="preserve">které </w:t>
      </w:r>
      <w:r w:rsidR="003031AF">
        <w:rPr>
          <w:rFonts w:ascii="Times New Roman" w:hAnsi="Times New Roman" w:cs="Times New Roman"/>
          <w:sz w:val="24"/>
          <w:szCs w:val="24"/>
        </w:rPr>
        <w:t>však mají s demokracií pramálo společného.</w:t>
      </w:r>
    </w:p>
    <w:p w14:paraId="01AF79D1" w14:textId="26F899FD" w:rsidR="00A63008" w:rsidRDefault="008B2AD1" w:rsidP="00D75330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2"/>
      <w:r>
        <w:rPr>
          <w:rFonts w:ascii="Times New Roman" w:hAnsi="Times New Roman" w:cs="Times New Roman"/>
          <w:sz w:val="24"/>
          <w:szCs w:val="24"/>
        </w:rPr>
        <w:t xml:space="preserve">Nicméně pro zkoumání této teorie může být přínosné </w:t>
      </w:r>
      <w:r w:rsidR="00CC3D21">
        <w:rPr>
          <w:rFonts w:ascii="Times New Roman" w:hAnsi="Times New Roman" w:cs="Times New Roman"/>
          <w:sz w:val="24"/>
          <w:szCs w:val="24"/>
        </w:rPr>
        <w:t>zaměření na</w:t>
      </w:r>
      <w:r>
        <w:rPr>
          <w:rFonts w:ascii="Times New Roman" w:hAnsi="Times New Roman" w:cs="Times New Roman"/>
          <w:sz w:val="24"/>
          <w:szCs w:val="24"/>
        </w:rPr>
        <w:t xml:space="preserve"> skupinu postsovětských států, </w:t>
      </w:r>
      <w:r w:rsidR="00CC3D21">
        <w:rPr>
          <w:rFonts w:ascii="Times New Roman" w:hAnsi="Times New Roman" w:cs="Times New Roman"/>
          <w:sz w:val="24"/>
          <w:szCs w:val="24"/>
        </w:rPr>
        <w:t xml:space="preserve">které </w:t>
      </w:r>
      <w:r w:rsidR="00557FC8">
        <w:rPr>
          <w:rFonts w:ascii="Times New Roman" w:hAnsi="Times New Roman" w:cs="Times New Roman"/>
          <w:sz w:val="24"/>
          <w:szCs w:val="24"/>
        </w:rPr>
        <w:t>sdílejí společnou minulost</w:t>
      </w:r>
      <w:r w:rsidR="00C57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Od rozpadu SSSR</w:t>
      </w:r>
      <w:r w:rsidR="00BF4457">
        <w:rPr>
          <w:rFonts w:ascii="Times New Roman" w:hAnsi="Times New Roman" w:cs="Times New Roman"/>
          <w:sz w:val="24"/>
          <w:szCs w:val="24"/>
        </w:rPr>
        <w:t xml:space="preserve"> všechny tyto státy procházely transformacemi</w:t>
      </w:r>
      <w:r w:rsidR="0040024C">
        <w:rPr>
          <w:rFonts w:ascii="Times New Roman" w:hAnsi="Times New Roman" w:cs="Times New Roman"/>
          <w:sz w:val="24"/>
          <w:szCs w:val="24"/>
        </w:rPr>
        <w:t xml:space="preserve">, </w:t>
      </w:r>
      <w:r w:rsidR="00BF4457">
        <w:rPr>
          <w:rFonts w:ascii="Times New Roman" w:hAnsi="Times New Roman" w:cs="Times New Roman"/>
          <w:sz w:val="24"/>
          <w:szCs w:val="24"/>
        </w:rPr>
        <w:t xml:space="preserve">což umožňuje zkoumat, </w:t>
      </w:r>
      <w:r w:rsidR="0040024C">
        <w:rPr>
          <w:rFonts w:ascii="Times New Roman" w:hAnsi="Times New Roman" w:cs="Times New Roman"/>
          <w:sz w:val="24"/>
          <w:szCs w:val="24"/>
        </w:rPr>
        <w:t>jak ekonomický růst a úspěšnost či neúspěšnost ekonomických transformací mohl</w:t>
      </w:r>
      <w:r w:rsidR="00BF4457">
        <w:rPr>
          <w:rFonts w:ascii="Times New Roman" w:hAnsi="Times New Roman" w:cs="Times New Roman"/>
          <w:sz w:val="24"/>
          <w:szCs w:val="24"/>
        </w:rPr>
        <w:t xml:space="preserve">y </w:t>
      </w:r>
      <w:r w:rsidR="0040024C">
        <w:rPr>
          <w:rFonts w:ascii="Times New Roman" w:hAnsi="Times New Roman" w:cs="Times New Roman"/>
          <w:sz w:val="24"/>
          <w:szCs w:val="24"/>
        </w:rPr>
        <w:t>souviset s</w:t>
      </w:r>
      <w:r w:rsidR="005179BB">
        <w:rPr>
          <w:rFonts w:ascii="Times New Roman" w:hAnsi="Times New Roman" w:cs="Times New Roman"/>
          <w:sz w:val="24"/>
          <w:szCs w:val="24"/>
        </w:rPr>
        <w:t>e změnami na</w:t>
      </w:r>
      <w:r w:rsidR="00A63008">
        <w:rPr>
          <w:rFonts w:ascii="Times New Roman" w:hAnsi="Times New Roman" w:cs="Times New Roman"/>
          <w:sz w:val="24"/>
          <w:szCs w:val="24"/>
        </w:rPr>
        <w:t xml:space="preserve"> politické úrovni</w:t>
      </w:r>
      <w:r w:rsidR="00C57E43">
        <w:rPr>
          <w:rFonts w:ascii="Times New Roman" w:hAnsi="Times New Roman" w:cs="Times New Roman"/>
          <w:sz w:val="24"/>
          <w:szCs w:val="24"/>
        </w:rPr>
        <w:t>.</w:t>
      </w:r>
      <w:r w:rsidR="00A63008">
        <w:rPr>
          <w:rFonts w:ascii="Times New Roman" w:hAnsi="Times New Roman" w:cs="Times New Roman"/>
          <w:sz w:val="24"/>
          <w:szCs w:val="24"/>
        </w:rPr>
        <w:t xml:space="preserve"> </w:t>
      </w:r>
      <w:r w:rsidR="00A63008" w:rsidRPr="00A63008">
        <w:rPr>
          <w:rFonts w:ascii="Times New Roman" w:hAnsi="Times New Roman" w:cs="Times New Roman"/>
          <w:sz w:val="24"/>
          <w:szCs w:val="24"/>
        </w:rPr>
        <w:t>Tento přístup umožňuje detailnější prozkoumání teorie modernizace na konkrétní skupině států a v konkrétním období. Analyzovat vztah mezi HDP na obyvatele a mírou demokratizace v tomto geografickém prostoru může přinést praktické poznatky o tom, jak ekonomický růst ovlivňuje politické systémy a stabilitu v regionu. Tyto výsledky mohou napomoci při vytváření lepších strategií pro prevenci konfliktů a rekonstrukci (např. poválečná rekonstrukce Ukrajiny). Kromě toho mohou být závěry využity k predikcím či dalším výzkumům, které by mohly pokračovat ve zkoumání vlivu dalších proměnných</w:t>
      </w:r>
      <w:r w:rsidR="00A63008">
        <w:rPr>
          <w:rFonts w:ascii="Times New Roman" w:hAnsi="Times New Roman" w:cs="Times New Roman"/>
          <w:sz w:val="24"/>
          <w:szCs w:val="24"/>
        </w:rPr>
        <w:t>.</w:t>
      </w:r>
      <w:commentRangeEnd w:id="2"/>
      <w:r w:rsidR="0030508A">
        <w:rPr>
          <w:rStyle w:val="Odkaznakoment"/>
        </w:rPr>
        <w:commentReference w:id="2"/>
      </w:r>
    </w:p>
    <w:p w14:paraId="6E709355" w14:textId="3EE3C60D" w:rsidR="003A6B58" w:rsidRDefault="003A6B58" w:rsidP="00C85F5C">
      <w:pPr>
        <w:pStyle w:val="Nadpis1"/>
        <w:pageBreakBefore/>
        <w:rPr>
          <w:rFonts w:ascii="Times New Roman" w:hAnsi="Times New Roman" w:cs="Times New Roman"/>
        </w:rPr>
      </w:pPr>
      <w:bookmarkStart w:id="3" w:name="_Toc167544772"/>
      <w:bookmarkEnd w:id="1"/>
      <w:r w:rsidRPr="003A6B58">
        <w:rPr>
          <w:rFonts w:ascii="Times New Roman" w:hAnsi="Times New Roman" w:cs="Times New Roman"/>
        </w:rPr>
        <w:lastRenderedPageBreak/>
        <w:t>Teorie modernizace</w:t>
      </w:r>
      <w:bookmarkEnd w:id="3"/>
    </w:p>
    <w:p w14:paraId="5F110EC0" w14:textId="2F933A9C" w:rsidR="00D418D5" w:rsidRPr="00D418D5" w:rsidRDefault="00D418D5" w:rsidP="00D418D5">
      <w:pPr>
        <w:jc w:val="both"/>
        <w:rPr>
          <w:rFonts w:ascii="Times New Roman" w:hAnsi="Times New Roman" w:cs="Times New Roman"/>
          <w:sz w:val="24"/>
          <w:szCs w:val="24"/>
        </w:rPr>
      </w:pPr>
      <w:r w:rsidRPr="00D418D5">
        <w:rPr>
          <w:rFonts w:ascii="Times New Roman" w:hAnsi="Times New Roman" w:cs="Times New Roman"/>
          <w:sz w:val="24"/>
          <w:szCs w:val="24"/>
        </w:rPr>
        <w:t>Jedním ze základních bodů teorie je vysvětlení, že ekonomický růst vede např. k větší urbanizaci, vyšší úrovni vzdělání a zlepšení životní úrovně. Tyto faktory následně mění sociální strukturu společnosti, což podporuje vznik střední třídy, která má zájem na politické stabilitě a participaci.</w:t>
      </w:r>
      <w:r w:rsidR="001D0B9F">
        <w:rPr>
          <w:rFonts w:ascii="Times New Roman" w:hAnsi="Times New Roman" w:cs="Times New Roman"/>
          <w:sz w:val="24"/>
          <w:szCs w:val="24"/>
        </w:rPr>
        <w:t xml:space="preserve"> Tento s</w:t>
      </w:r>
      <w:r w:rsidRPr="00D418D5">
        <w:rPr>
          <w:rFonts w:ascii="Times New Roman" w:hAnsi="Times New Roman" w:cs="Times New Roman"/>
          <w:sz w:val="24"/>
          <w:szCs w:val="24"/>
        </w:rPr>
        <w:t>ocioekonomický aspekt v rámci teorie modernizace zkoumal Seymour Lipset, který uvádí, že ekonomický rozvoj (zahrnující industrializaci, urbanizaci, vysoké vzdělávací standardy) a neustálý nárůst celkového bohatství společnosti je základní podmínkou pro udržení demokracie. Dospěl k závěru, že socioekonomický rozvoj představuje nutnou, nikoliv však postačující podmínku pro zřízení nebo udržení demokratického politického systému země</w:t>
      </w:r>
      <w:r w:rsidR="00060F4E">
        <w:rPr>
          <w:rFonts w:ascii="Times New Roman" w:hAnsi="Times New Roman" w:cs="Times New Roman"/>
          <w:sz w:val="24"/>
          <w:szCs w:val="24"/>
        </w:rPr>
        <w:t xml:space="preserve">. </w:t>
      </w:r>
      <w:r w:rsidRPr="00D418D5">
        <w:rPr>
          <w:rFonts w:ascii="Times New Roman" w:hAnsi="Times New Roman" w:cs="Times New Roman"/>
          <w:sz w:val="24"/>
          <w:szCs w:val="24"/>
        </w:rPr>
        <w:t>Jako klíčové prvky vyzdvihoval zvyšování vzdělanosti a rozšíření střední třídy</w:t>
      </w:r>
      <w:r w:rsidR="00060F4E">
        <w:rPr>
          <w:rFonts w:ascii="Times New Roman" w:hAnsi="Times New Roman" w:cs="Times New Roman"/>
          <w:sz w:val="24"/>
          <w:szCs w:val="24"/>
        </w:rPr>
        <w:t xml:space="preserve"> (Arat 1988, Boucekkine a kol. 2016)</w:t>
      </w:r>
      <w:r w:rsidR="00060F4E" w:rsidRPr="00D418D5">
        <w:rPr>
          <w:rFonts w:ascii="Times New Roman" w:hAnsi="Times New Roman" w:cs="Times New Roman"/>
          <w:sz w:val="24"/>
          <w:szCs w:val="24"/>
        </w:rPr>
        <w:t>.</w:t>
      </w:r>
      <w:r w:rsidR="00060F4E">
        <w:rPr>
          <w:rFonts w:ascii="Times New Roman" w:hAnsi="Times New Roman" w:cs="Times New Roman"/>
          <w:sz w:val="24"/>
          <w:szCs w:val="24"/>
        </w:rPr>
        <w:t xml:space="preserve"> </w:t>
      </w:r>
      <w:r w:rsidRPr="00D418D5">
        <w:rPr>
          <w:rFonts w:ascii="Times New Roman" w:hAnsi="Times New Roman" w:cs="Times New Roman"/>
          <w:sz w:val="24"/>
          <w:szCs w:val="24"/>
        </w:rPr>
        <w:t>Na Lipsetovův výzkum začaly navazovat další studie, které se začaly zabývat myšlenkou, že prosperita stimuluje demokracii. Lipset však tuto myšlenku připisuje už Aristotelovi: ,,</w:t>
      </w:r>
      <w:r w:rsidRPr="00D418D5">
        <w:rPr>
          <w:rFonts w:ascii="Times New Roman" w:hAnsi="Times New Roman" w:cs="Times New Roman"/>
          <w:i/>
          <w:iCs/>
          <w:sz w:val="24"/>
          <w:szCs w:val="24"/>
        </w:rPr>
        <w:t>už od Aristotela lidé tvrdili, že pouze v bohaté společnosti, v níž relativně málo občanů žije ve skutečné chudobě, by mohla vzniknout demokracie</w:t>
      </w:r>
      <w:r w:rsidR="001D0B9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1D0B9F">
        <w:rPr>
          <w:rFonts w:ascii="Times New Roman" w:hAnsi="Times New Roman" w:cs="Times New Roman"/>
          <w:sz w:val="24"/>
          <w:szCs w:val="24"/>
        </w:rPr>
        <w:t>Barro 1999, s. 159)</w:t>
      </w:r>
      <w:r w:rsidRPr="00D418D5">
        <w:rPr>
          <w:rFonts w:ascii="Times New Roman" w:hAnsi="Times New Roman" w:cs="Times New Roman"/>
          <w:i/>
          <w:iCs/>
          <w:sz w:val="24"/>
          <w:szCs w:val="24"/>
        </w:rPr>
        <w:t>.“</w:t>
      </w:r>
    </w:p>
    <w:p w14:paraId="47B60D7B" w14:textId="412022DC" w:rsidR="00577282" w:rsidRDefault="00D418D5" w:rsidP="00D418D5">
      <w:pPr>
        <w:jc w:val="both"/>
        <w:rPr>
          <w:rFonts w:ascii="Times New Roman" w:hAnsi="Times New Roman" w:cs="Times New Roman"/>
          <w:sz w:val="24"/>
          <w:szCs w:val="24"/>
        </w:rPr>
      </w:pPr>
      <w:r w:rsidRPr="00D418D5">
        <w:rPr>
          <w:rFonts w:ascii="Times New Roman" w:hAnsi="Times New Roman" w:cs="Times New Roman"/>
          <w:sz w:val="24"/>
          <w:szCs w:val="24"/>
        </w:rPr>
        <w:t>Vztah ekonomického rozvoje a demokracie dále zkoumal Adam Przeworski</w:t>
      </w:r>
      <w:r w:rsidR="0083404E">
        <w:rPr>
          <w:rFonts w:ascii="Times New Roman" w:hAnsi="Times New Roman" w:cs="Times New Roman"/>
          <w:sz w:val="24"/>
          <w:szCs w:val="24"/>
        </w:rPr>
        <w:t xml:space="preserve"> (1997)</w:t>
      </w:r>
      <w:r w:rsidR="00577282">
        <w:rPr>
          <w:rFonts w:ascii="Times New Roman" w:hAnsi="Times New Roman" w:cs="Times New Roman"/>
          <w:sz w:val="24"/>
          <w:szCs w:val="24"/>
        </w:rPr>
        <w:t xml:space="preserve">. </w:t>
      </w:r>
      <w:r w:rsidR="00577282" w:rsidRPr="00577282">
        <w:rPr>
          <w:rFonts w:ascii="Times New Roman" w:hAnsi="Times New Roman" w:cs="Times New Roman"/>
          <w:sz w:val="24"/>
          <w:szCs w:val="24"/>
        </w:rPr>
        <w:t>Jeho hlavním zájmem bylo zjistit, zda demokratické režimy vznikají s větší pravděpodobností nebo pouze přežívají ve vyspělejších státech. Analýza dat ze 135 zemí v období mezi lety 1950 a 1990 ukázala, že blahobyt a ekonomický růst přispívají k větší stabilitě demokratických režimů. Závěrem Przeworského výzkumu je, že modernizace sice nemusí přímo vytvářet demokracii, ale demokratické systémy mají tendenci přežívat v zemích, které prošly modernizací.</w:t>
      </w:r>
    </w:p>
    <w:p w14:paraId="578471C6" w14:textId="6E3E96EB" w:rsidR="00D418D5" w:rsidRDefault="00D418D5" w:rsidP="00D418D5">
      <w:pPr>
        <w:jc w:val="both"/>
        <w:rPr>
          <w:rFonts w:ascii="Times New Roman" w:hAnsi="Times New Roman" w:cs="Times New Roman"/>
          <w:sz w:val="24"/>
          <w:szCs w:val="24"/>
        </w:rPr>
      </w:pPr>
      <w:r w:rsidRPr="00D418D5">
        <w:rPr>
          <w:rFonts w:ascii="Times New Roman" w:hAnsi="Times New Roman" w:cs="Times New Roman"/>
          <w:sz w:val="24"/>
          <w:szCs w:val="24"/>
        </w:rPr>
        <w:t xml:space="preserve">Teorii modernizace rovněž podporuje makroekonom a profesor ekonomie na Harvardově univerzitě Robert J. Barro. Dle jeho kvantitativní analýzy vyšší úroveň HDP na obyvatele pozitivně koreluje s mírou demokracie v různých zemích (zkoumáno bylo 100 zemí v letech 1960 až 1995). Kromě úrovně HDP však pozitivně korelují i se vzděláním a dalšími prediktory </w:t>
      </w:r>
      <w:r w:rsidR="00424F9D">
        <w:rPr>
          <w:rFonts w:ascii="Times New Roman" w:hAnsi="Times New Roman" w:cs="Times New Roman"/>
          <w:sz w:val="24"/>
          <w:szCs w:val="24"/>
        </w:rPr>
        <w:t>(Barro 1990).</w:t>
      </w:r>
    </w:p>
    <w:p w14:paraId="14DAD468" w14:textId="491256FF" w:rsidR="009C460E" w:rsidRPr="009C460E" w:rsidRDefault="009C460E" w:rsidP="00C85F5C">
      <w:pPr>
        <w:pStyle w:val="Nadpis1"/>
        <w:pageBreakBefore/>
        <w:rPr>
          <w:rFonts w:ascii="Times New Roman" w:hAnsi="Times New Roman" w:cs="Times New Roman"/>
        </w:rPr>
      </w:pPr>
      <w:bookmarkStart w:id="4" w:name="_Toc167544773"/>
      <w:r>
        <w:rPr>
          <w:rFonts w:ascii="Times New Roman" w:hAnsi="Times New Roman" w:cs="Times New Roman"/>
        </w:rPr>
        <w:lastRenderedPageBreak/>
        <w:t>M</w:t>
      </w:r>
      <w:r w:rsidR="004C00E3">
        <w:rPr>
          <w:rFonts w:ascii="Times New Roman" w:hAnsi="Times New Roman" w:cs="Times New Roman"/>
        </w:rPr>
        <w:t>etodologie</w:t>
      </w:r>
      <w:bookmarkEnd w:id="4"/>
    </w:p>
    <w:p w14:paraId="62754D55" w14:textId="40320A9C" w:rsidR="009048D4" w:rsidRDefault="009048D4" w:rsidP="009048D4">
      <w:pPr>
        <w:jc w:val="both"/>
        <w:rPr>
          <w:rFonts w:ascii="Times New Roman" w:hAnsi="Times New Roman" w:cs="Times New Roman"/>
          <w:sz w:val="24"/>
          <w:szCs w:val="24"/>
        </w:rPr>
      </w:pPr>
      <w:r w:rsidRPr="009048D4">
        <w:rPr>
          <w:rFonts w:ascii="Times New Roman" w:hAnsi="Times New Roman" w:cs="Times New Roman"/>
          <w:sz w:val="24"/>
          <w:szCs w:val="24"/>
        </w:rPr>
        <w:t>Cílem práce je tedy</w:t>
      </w:r>
      <w:r w:rsidR="00F9137F">
        <w:rPr>
          <w:rFonts w:ascii="Times New Roman" w:hAnsi="Times New Roman" w:cs="Times New Roman"/>
          <w:sz w:val="24"/>
          <w:szCs w:val="24"/>
        </w:rPr>
        <w:t xml:space="preserve"> analyzovat</w:t>
      </w:r>
      <w:r w:rsidRPr="009048D4">
        <w:rPr>
          <w:rFonts w:ascii="Times New Roman" w:hAnsi="Times New Roman" w:cs="Times New Roman"/>
          <w:sz w:val="24"/>
          <w:szCs w:val="24"/>
        </w:rPr>
        <w:t xml:space="preserve"> vztah mezi ekonomickým růstem a mírou demokracie</w:t>
      </w:r>
      <w:r w:rsidR="00F9137F">
        <w:rPr>
          <w:rFonts w:ascii="Times New Roman" w:hAnsi="Times New Roman" w:cs="Times New Roman"/>
          <w:sz w:val="24"/>
          <w:szCs w:val="24"/>
        </w:rPr>
        <w:t xml:space="preserve"> na případu postsovětských států během jejích samostatného vývoje. </w:t>
      </w:r>
      <w:r w:rsidRPr="009048D4">
        <w:rPr>
          <w:rFonts w:ascii="Times New Roman" w:hAnsi="Times New Roman" w:cs="Times New Roman"/>
          <w:sz w:val="24"/>
          <w:szCs w:val="24"/>
        </w:rPr>
        <w:t xml:space="preserve">Data </w:t>
      </w:r>
      <w:r w:rsidR="00F9137F">
        <w:rPr>
          <w:rFonts w:ascii="Times New Roman" w:hAnsi="Times New Roman" w:cs="Times New Roman"/>
          <w:sz w:val="24"/>
          <w:szCs w:val="24"/>
        </w:rPr>
        <w:t>ohledně vývoje HDP a obyvatele</w:t>
      </w:r>
      <w:r w:rsidRPr="009048D4">
        <w:rPr>
          <w:rFonts w:ascii="Times New Roman" w:hAnsi="Times New Roman" w:cs="Times New Roman"/>
          <w:sz w:val="24"/>
          <w:szCs w:val="24"/>
        </w:rPr>
        <w:t xml:space="preserve"> jsou dostupná pouze do roku 2018, z tohoto důvodu nebude do analýzy zahrnuto období </w:t>
      </w:r>
      <w:r w:rsidR="00F9137F">
        <w:rPr>
          <w:rFonts w:ascii="Times New Roman" w:hAnsi="Times New Roman" w:cs="Times New Roman"/>
          <w:sz w:val="24"/>
          <w:szCs w:val="24"/>
        </w:rPr>
        <w:t xml:space="preserve">v letech </w:t>
      </w:r>
      <w:r w:rsidRPr="009048D4">
        <w:rPr>
          <w:rFonts w:ascii="Times New Roman" w:hAnsi="Times New Roman" w:cs="Times New Roman"/>
          <w:sz w:val="24"/>
          <w:szCs w:val="24"/>
        </w:rPr>
        <w:t>2019</w:t>
      </w:r>
      <w:r w:rsidR="00F9137F">
        <w:rPr>
          <w:rFonts w:ascii="Times New Roman" w:hAnsi="Times New Roman" w:cs="Times New Roman"/>
          <w:sz w:val="24"/>
          <w:szCs w:val="24"/>
        </w:rPr>
        <w:t xml:space="preserve"> až </w:t>
      </w:r>
      <w:r w:rsidRPr="009048D4">
        <w:rPr>
          <w:rFonts w:ascii="Times New Roman" w:hAnsi="Times New Roman" w:cs="Times New Roman"/>
          <w:sz w:val="24"/>
          <w:szCs w:val="24"/>
        </w:rPr>
        <w:t>2024.  Práce bude vycházet z výše zmíněné  teorie demokratizace. Studie bude zahrnovat celkem 15 postsovětských států, mezi které patří Arménie, Ázerbájdžán, Bělorusko, Estonsko, Gruzie, Kazachstán, Kyrgyzstán, Lotyšsko, Litva, Moldavsko, Rusko, Tádžikistán, Turkmenistán, Ukrajina a Uzbekistán.</w:t>
      </w:r>
    </w:p>
    <w:p w14:paraId="5A6DF831" w14:textId="251554BF" w:rsidR="00144092" w:rsidRPr="00144092" w:rsidRDefault="00144092" w:rsidP="009048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Výzkumné otázky a hypotézy</w:t>
      </w:r>
    </w:p>
    <w:p w14:paraId="492494AA" w14:textId="77777777" w:rsidR="009048D4" w:rsidRPr="009048D4" w:rsidRDefault="009048D4" w:rsidP="009048D4">
      <w:pPr>
        <w:jc w:val="both"/>
        <w:rPr>
          <w:rFonts w:ascii="Times New Roman" w:hAnsi="Times New Roman" w:cs="Times New Roman"/>
          <w:sz w:val="24"/>
          <w:szCs w:val="24"/>
        </w:rPr>
      </w:pPr>
      <w:r w:rsidRPr="009048D4">
        <w:rPr>
          <w:rFonts w:ascii="Times New Roman" w:hAnsi="Times New Roman" w:cs="Times New Roman"/>
          <w:sz w:val="24"/>
          <w:szCs w:val="24"/>
        </w:rPr>
        <w:t>Pro splnění cíle práce je zvolena následující výzkumná otázka:</w:t>
      </w:r>
    </w:p>
    <w:p w14:paraId="1B680EFC" w14:textId="53937EC0" w:rsidR="009048D4" w:rsidRPr="00144092" w:rsidRDefault="009048D4" w:rsidP="00A316DA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4092">
        <w:rPr>
          <w:rFonts w:ascii="Times New Roman" w:hAnsi="Times New Roman" w:cs="Times New Roman"/>
          <w:i/>
          <w:iCs/>
          <w:sz w:val="24"/>
          <w:szCs w:val="24"/>
        </w:rPr>
        <w:t>,,Jaký je vztah mezi ekonomickým růstem a mírou demokratizace v postsovětských státech od rozpadu SSSR?“</w:t>
      </w:r>
    </w:p>
    <w:p w14:paraId="02138921" w14:textId="77777777" w:rsidR="009048D4" w:rsidRPr="009048D4" w:rsidRDefault="009048D4" w:rsidP="009048D4">
      <w:pPr>
        <w:jc w:val="both"/>
        <w:rPr>
          <w:rFonts w:ascii="Times New Roman" w:hAnsi="Times New Roman" w:cs="Times New Roman"/>
          <w:sz w:val="24"/>
          <w:szCs w:val="24"/>
        </w:rPr>
      </w:pPr>
      <w:r w:rsidRPr="009048D4">
        <w:rPr>
          <w:rFonts w:ascii="Times New Roman" w:hAnsi="Times New Roman" w:cs="Times New Roman"/>
          <w:sz w:val="24"/>
          <w:szCs w:val="24"/>
        </w:rPr>
        <w:t xml:space="preserve"> Pro řádné zodpovězení výzkumné otázky byla stanovena následující pomocná hypotéza:</w:t>
      </w:r>
    </w:p>
    <w:p w14:paraId="42807794" w14:textId="4B5B6E1A" w:rsidR="009048D4" w:rsidRPr="00144092" w:rsidRDefault="009048D4" w:rsidP="00A316DA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4092">
        <w:rPr>
          <w:rFonts w:ascii="Times New Roman" w:hAnsi="Times New Roman" w:cs="Times New Roman"/>
          <w:i/>
          <w:iCs/>
          <w:sz w:val="24"/>
          <w:szCs w:val="24"/>
        </w:rPr>
        <w:t xml:space="preserve">,,Vyšší HDP na obyvatele </w:t>
      </w:r>
      <w:r w:rsidR="00716261" w:rsidRPr="00144092">
        <w:rPr>
          <w:rFonts w:ascii="Times New Roman" w:hAnsi="Times New Roman" w:cs="Times New Roman"/>
          <w:i/>
          <w:iCs/>
          <w:sz w:val="24"/>
          <w:szCs w:val="24"/>
        </w:rPr>
        <w:t xml:space="preserve">koreluje s vyšší </w:t>
      </w:r>
      <w:r w:rsidRPr="00144092">
        <w:rPr>
          <w:rFonts w:ascii="Times New Roman" w:hAnsi="Times New Roman" w:cs="Times New Roman"/>
          <w:i/>
          <w:iCs/>
          <w:sz w:val="24"/>
          <w:szCs w:val="24"/>
        </w:rPr>
        <w:t>mír</w:t>
      </w:r>
      <w:r w:rsidR="00716261" w:rsidRPr="00144092">
        <w:rPr>
          <w:rFonts w:ascii="Times New Roman" w:hAnsi="Times New Roman" w:cs="Times New Roman"/>
          <w:i/>
          <w:iCs/>
          <w:sz w:val="24"/>
          <w:szCs w:val="24"/>
        </w:rPr>
        <w:t>ou</w:t>
      </w:r>
      <w:r w:rsidRPr="00144092">
        <w:rPr>
          <w:rFonts w:ascii="Times New Roman" w:hAnsi="Times New Roman" w:cs="Times New Roman"/>
          <w:i/>
          <w:iCs/>
          <w:sz w:val="24"/>
          <w:szCs w:val="24"/>
        </w:rPr>
        <w:t xml:space="preserve"> demokracie.“</w:t>
      </w:r>
    </w:p>
    <w:p w14:paraId="55783246" w14:textId="77777777" w:rsidR="009048D4" w:rsidRPr="009048D4" w:rsidRDefault="009048D4" w:rsidP="009048D4">
      <w:pPr>
        <w:jc w:val="both"/>
        <w:rPr>
          <w:rFonts w:ascii="Times New Roman" w:hAnsi="Times New Roman" w:cs="Times New Roman"/>
          <w:sz w:val="24"/>
          <w:szCs w:val="24"/>
        </w:rPr>
      </w:pPr>
      <w:r w:rsidRPr="009048D4">
        <w:rPr>
          <w:rFonts w:ascii="Times New Roman" w:hAnsi="Times New Roman" w:cs="Times New Roman"/>
          <w:sz w:val="24"/>
          <w:szCs w:val="24"/>
        </w:rPr>
        <w:t xml:space="preserve">Nulová hypotéza pak zní: </w:t>
      </w:r>
    </w:p>
    <w:p w14:paraId="42EC3525" w14:textId="2F74D759" w:rsidR="00DB5388" w:rsidRPr="00144092" w:rsidRDefault="009048D4" w:rsidP="00144092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4092">
        <w:rPr>
          <w:rFonts w:ascii="Times New Roman" w:hAnsi="Times New Roman" w:cs="Times New Roman"/>
          <w:i/>
          <w:iCs/>
          <w:sz w:val="24"/>
          <w:szCs w:val="24"/>
        </w:rPr>
        <w:t>,,Vyšší HDP nekoreluje s</w:t>
      </w:r>
      <w:r w:rsidR="00716261" w:rsidRPr="00144092">
        <w:rPr>
          <w:rFonts w:ascii="Times New Roman" w:hAnsi="Times New Roman" w:cs="Times New Roman"/>
          <w:i/>
          <w:iCs/>
          <w:sz w:val="24"/>
          <w:szCs w:val="24"/>
        </w:rPr>
        <w:t xml:space="preserve"> vyšší</w:t>
      </w:r>
      <w:r w:rsidRPr="00144092">
        <w:rPr>
          <w:rFonts w:ascii="Times New Roman" w:hAnsi="Times New Roman" w:cs="Times New Roman"/>
          <w:i/>
          <w:iCs/>
          <w:sz w:val="24"/>
          <w:szCs w:val="24"/>
        </w:rPr>
        <w:t xml:space="preserve"> mírou demokracie“</w:t>
      </w:r>
    </w:p>
    <w:p w14:paraId="467FEDFC" w14:textId="1F924324" w:rsidR="00A316DA" w:rsidRPr="00DB5388" w:rsidRDefault="00A316DA" w:rsidP="00A316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388">
        <w:rPr>
          <w:rFonts w:ascii="Times New Roman" w:hAnsi="Times New Roman" w:cs="Times New Roman"/>
          <w:b/>
          <w:bCs/>
          <w:sz w:val="24"/>
          <w:szCs w:val="24"/>
        </w:rPr>
        <w:t>Závislá a nezávislá proměnná a popis vybraných datasetů</w:t>
      </w:r>
    </w:p>
    <w:p w14:paraId="6F2FDC4C" w14:textId="77777777" w:rsidR="00C92236" w:rsidRPr="00144092" w:rsidRDefault="00C92236" w:rsidP="00C92236">
      <w:pPr>
        <w:jc w:val="both"/>
        <w:rPr>
          <w:rFonts w:ascii="Times New Roman" w:hAnsi="Times New Roman" w:cs="Times New Roman"/>
          <w:sz w:val="24"/>
          <w:szCs w:val="24"/>
        </w:rPr>
      </w:pPr>
      <w:r w:rsidRPr="00144092">
        <w:rPr>
          <w:rFonts w:ascii="Times New Roman" w:hAnsi="Times New Roman" w:cs="Times New Roman"/>
          <w:sz w:val="24"/>
          <w:szCs w:val="24"/>
        </w:rPr>
        <w:t>Nezávislou proměnnou v tomto případě představuje HDP na obyvatele. Data budou získány z World Development Indicators (WDI), což je rozsáhlá databáze udržovaná Světovou bankou. WDI poskytuje komplexní a aktuální údaje o ekonomickém a sociálním vývoji v jednotlivých zemích a regionech. Poskytovaná data o HDP na obyvatele uvedené v mezinárodních dolarech poskytují určení absolutní hodnoty ekonomické úrovně a umožní srovnání ekonomické úrovně mezi různými zeměmi ve sledovaném období. Mezinárodní dolar umožňuje srovnávat skutečnou ekonomickou a kupní sílu mezi zeměmi, protože zohledňuje rozdíly v cenové hladině mezi státy.</w:t>
      </w:r>
    </w:p>
    <w:p w14:paraId="7016A8FD" w14:textId="5BF77F1A" w:rsidR="00A316DA" w:rsidRPr="00144092" w:rsidRDefault="00C92236" w:rsidP="00C92236">
      <w:pPr>
        <w:jc w:val="both"/>
        <w:rPr>
          <w:rFonts w:ascii="Times New Roman" w:hAnsi="Times New Roman" w:cs="Times New Roman"/>
          <w:sz w:val="24"/>
          <w:szCs w:val="24"/>
        </w:rPr>
      </w:pPr>
      <w:r w:rsidRPr="00144092">
        <w:rPr>
          <w:rFonts w:ascii="Times New Roman" w:hAnsi="Times New Roman" w:cs="Times New Roman"/>
          <w:sz w:val="24"/>
          <w:szCs w:val="24"/>
        </w:rPr>
        <w:t>Závislou proměnnou je zde míra demokracie režimů v postsovětských státech. Ta bude měřena pomocí Polity</w:t>
      </w:r>
      <w:r w:rsidR="00A97724">
        <w:rPr>
          <w:rFonts w:ascii="Times New Roman" w:hAnsi="Times New Roman" w:cs="Times New Roman"/>
          <w:sz w:val="24"/>
          <w:szCs w:val="24"/>
        </w:rPr>
        <w:t xml:space="preserve"> </w:t>
      </w:r>
      <w:r w:rsidRPr="00144092">
        <w:rPr>
          <w:rFonts w:ascii="Times New Roman" w:hAnsi="Times New Roman" w:cs="Times New Roman"/>
          <w:sz w:val="24"/>
          <w:szCs w:val="24"/>
        </w:rPr>
        <w:t xml:space="preserve">5 datasetu, který poskytuje každoroční hodnoty ohledně demokracie (či anokracie a autokracie) pro každý stát. Projekt Polity spočívá v kódování autoritativních charakteristik států ve světovém systému pro účely komparativní kvantitativní analýzy. Stal se jedním z nejpoužívanějších zdrojů pro sledování změn režimů a studium účinků autoritativních režimů.  Soubor dat Polity5 zahrnuje údaje o 167 zemích v období 1800-2018. Dataset hodnotí politické režimy na škále od -10 do +10. Politické režimy mohou zahrnovat institucionalizované autokracie přes nesourodé autoritativní režimy (označovány jako ,,anokracie“) až po plné demokracie . Tzv. ,,Polity Score“ kategorizuje, že ,autokracie“ se pohybují ve škále -10 až -6, dále ,,anokracie“ v hodnotách -5 až +5 (kromě toho existují tři zvláštní hodnoty: -66, -77 a -88 které však nejsou využity v datech pro účely této analýzy) a ,,demokracie“ v rozpětí +6 až +10. Schéma polity se skládá ze šesti složek, které zaznamenávají klíčové vlastnosti jako např. omezení výkonné moci, politickou soutěž a </w:t>
      </w:r>
      <w:r w:rsidR="00A97724">
        <w:rPr>
          <w:rFonts w:ascii="Times New Roman" w:hAnsi="Times New Roman" w:cs="Times New Roman"/>
          <w:sz w:val="24"/>
          <w:szCs w:val="24"/>
        </w:rPr>
        <w:t>další (</w:t>
      </w:r>
      <w:r w:rsidR="00774A81">
        <w:rPr>
          <w:rFonts w:ascii="Times New Roman" w:hAnsi="Times New Roman" w:cs="Times New Roman"/>
          <w:sz w:val="24"/>
          <w:szCs w:val="24"/>
        </w:rPr>
        <w:t>Marshall, Gurr 2020, Center for Systemic Peace 2021)</w:t>
      </w:r>
      <w:r w:rsidRPr="001440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E2E3E5" w14:textId="77777777" w:rsidR="007B5265" w:rsidRDefault="007B5265" w:rsidP="00CA44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0D42A" w14:textId="4BBA5886" w:rsidR="00CA4437" w:rsidRPr="00CA4437" w:rsidRDefault="00CA4437" w:rsidP="00CA44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4437">
        <w:rPr>
          <w:rFonts w:ascii="Times New Roman" w:hAnsi="Times New Roman" w:cs="Times New Roman"/>
          <w:b/>
          <w:bCs/>
          <w:sz w:val="24"/>
          <w:szCs w:val="24"/>
        </w:rPr>
        <w:lastRenderedPageBreak/>
        <w:t>Metody analýzy</w:t>
      </w:r>
    </w:p>
    <w:p w14:paraId="5B981850" w14:textId="6FF7D4CB" w:rsidR="00CA4437" w:rsidRPr="00CA4437" w:rsidRDefault="00CA4437" w:rsidP="00CA4437">
      <w:pPr>
        <w:jc w:val="both"/>
        <w:rPr>
          <w:rFonts w:ascii="Times New Roman" w:hAnsi="Times New Roman" w:cs="Times New Roman"/>
          <w:sz w:val="24"/>
          <w:szCs w:val="24"/>
        </w:rPr>
      </w:pPr>
      <w:r w:rsidRPr="00CA4437">
        <w:rPr>
          <w:rFonts w:ascii="Times New Roman" w:hAnsi="Times New Roman" w:cs="Times New Roman"/>
          <w:sz w:val="24"/>
          <w:szCs w:val="24"/>
        </w:rPr>
        <w:t>Za využití statistického softwaru R bude nejprve využita deskriptivní statistika pro určení základních statistických údajů pro HDP na obyvatele a míru demokracie. Budou vytvořeny přehledové grafy pro jednotlivé státy, které</w:t>
      </w:r>
      <w:r w:rsidR="008533E3">
        <w:rPr>
          <w:rFonts w:ascii="Times New Roman" w:hAnsi="Times New Roman" w:cs="Times New Roman"/>
          <w:sz w:val="24"/>
          <w:szCs w:val="24"/>
        </w:rPr>
        <w:t xml:space="preserve"> zachytí základní tendence u zkoumaných proměnných. Tímto dojde k </w:t>
      </w:r>
      <w:r w:rsidRPr="00CA4437">
        <w:rPr>
          <w:rFonts w:ascii="Times New Roman" w:hAnsi="Times New Roman" w:cs="Times New Roman"/>
          <w:sz w:val="24"/>
          <w:szCs w:val="24"/>
        </w:rPr>
        <w:t>identifi</w:t>
      </w:r>
      <w:r w:rsidR="008533E3">
        <w:rPr>
          <w:rFonts w:ascii="Times New Roman" w:hAnsi="Times New Roman" w:cs="Times New Roman"/>
          <w:sz w:val="24"/>
          <w:szCs w:val="24"/>
        </w:rPr>
        <w:t xml:space="preserve">kaci </w:t>
      </w:r>
      <w:r w:rsidRPr="00CA4437">
        <w:rPr>
          <w:rFonts w:ascii="Times New Roman" w:hAnsi="Times New Roman" w:cs="Times New Roman"/>
          <w:sz w:val="24"/>
          <w:szCs w:val="24"/>
        </w:rPr>
        <w:t xml:space="preserve">obecných trendů v regionu a </w:t>
      </w:r>
      <w:r w:rsidR="00661E3D">
        <w:rPr>
          <w:rFonts w:ascii="Times New Roman" w:hAnsi="Times New Roman" w:cs="Times New Roman"/>
          <w:sz w:val="24"/>
          <w:szCs w:val="24"/>
        </w:rPr>
        <w:t xml:space="preserve">případnému </w:t>
      </w:r>
      <w:r w:rsidRPr="00CA4437">
        <w:rPr>
          <w:rFonts w:ascii="Times New Roman" w:hAnsi="Times New Roman" w:cs="Times New Roman"/>
          <w:sz w:val="24"/>
          <w:szCs w:val="24"/>
        </w:rPr>
        <w:t>určení rozdílů mezi různými podskupinami postsovětských států (</w:t>
      </w:r>
      <w:r w:rsidR="00661E3D">
        <w:rPr>
          <w:rFonts w:ascii="Times New Roman" w:hAnsi="Times New Roman" w:cs="Times New Roman"/>
          <w:sz w:val="24"/>
          <w:szCs w:val="24"/>
        </w:rPr>
        <w:t xml:space="preserve">např. </w:t>
      </w:r>
      <w:r w:rsidRPr="00CA4437">
        <w:rPr>
          <w:rFonts w:ascii="Times New Roman" w:hAnsi="Times New Roman" w:cs="Times New Roman"/>
          <w:sz w:val="24"/>
          <w:szCs w:val="24"/>
        </w:rPr>
        <w:t xml:space="preserve">Pobaltí, Střední Asie, Zakavkazsko). </w:t>
      </w:r>
    </w:p>
    <w:p w14:paraId="5DB2A878" w14:textId="6FE72875" w:rsidR="00767216" w:rsidRDefault="00767216" w:rsidP="00CA4437">
      <w:pPr>
        <w:jc w:val="both"/>
        <w:rPr>
          <w:rFonts w:ascii="Times New Roman" w:hAnsi="Times New Roman" w:cs="Times New Roman"/>
          <w:sz w:val="24"/>
          <w:szCs w:val="24"/>
        </w:rPr>
      </w:pPr>
      <w:r w:rsidRPr="00767216">
        <w:rPr>
          <w:rFonts w:ascii="Times New Roman" w:hAnsi="Times New Roman" w:cs="Times New Roman"/>
          <w:sz w:val="24"/>
          <w:szCs w:val="24"/>
        </w:rPr>
        <w:t xml:space="preserve">V další části </w:t>
      </w:r>
      <w:r w:rsidR="00661E3D">
        <w:rPr>
          <w:rFonts w:ascii="Times New Roman" w:hAnsi="Times New Roman" w:cs="Times New Roman"/>
          <w:sz w:val="24"/>
          <w:szCs w:val="24"/>
        </w:rPr>
        <w:t xml:space="preserve">dojde k podrobnější </w:t>
      </w:r>
      <w:r w:rsidRPr="00767216">
        <w:rPr>
          <w:rFonts w:ascii="Times New Roman" w:hAnsi="Times New Roman" w:cs="Times New Roman"/>
          <w:sz w:val="24"/>
          <w:szCs w:val="24"/>
        </w:rPr>
        <w:t>statistick</w:t>
      </w:r>
      <w:r w:rsidR="00661E3D">
        <w:rPr>
          <w:rFonts w:ascii="Times New Roman" w:hAnsi="Times New Roman" w:cs="Times New Roman"/>
          <w:sz w:val="24"/>
          <w:szCs w:val="24"/>
        </w:rPr>
        <w:t>é</w:t>
      </w:r>
      <w:r w:rsidRPr="00767216">
        <w:rPr>
          <w:rFonts w:ascii="Times New Roman" w:hAnsi="Times New Roman" w:cs="Times New Roman"/>
          <w:sz w:val="24"/>
          <w:szCs w:val="24"/>
        </w:rPr>
        <w:t xml:space="preserve"> analýz</w:t>
      </w:r>
      <w:r w:rsidR="00661E3D">
        <w:rPr>
          <w:rFonts w:ascii="Times New Roman" w:hAnsi="Times New Roman" w:cs="Times New Roman"/>
          <w:sz w:val="24"/>
          <w:szCs w:val="24"/>
        </w:rPr>
        <w:t>e</w:t>
      </w:r>
      <w:r w:rsidRPr="00767216">
        <w:rPr>
          <w:rFonts w:ascii="Times New Roman" w:hAnsi="Times New Roman" w:cs="Times New Roman"/>
          <w:sz w:val="24"/>
          <w:szCs w:val="24"/>
        </w:rPr>
        <w:t xml:space="preserve"> dat. Nejprve bude provedena korelační analýza, kde bude určen korelační koeficient pro všechna data, aby byl poskytnut přehled o vztahu mezi HDP na obyvatele a mírou demokracie v celém regionu. Dále </w:t>
      </w:r>
      <w:r w:rsidR="00661E3D">
        <w:rPr>
          <w:rFonts w:ascii="Times New Roman" w:hAnsi="Times New Roman" w:cs="Times New Roman"/>
          <w:sz w:val="24"/>
          <w:szCs w:val="24"/>
        </w:rPr>
        <w:t xml:space="preserve">bude na data aplikována </w:t>
      </w:r>
      <w:r w:rsidRPr="00767216">
        <w:rPr>
          <w:rFonts w:ascii="Times New Roman" w:hAnsi="Times New Roman" w:cs="Times New Roman"/>
          <w:sz w:val="24"/>
          <w:szCs w:val="24"/>
        </w:rPr>
        <w:t>regresní analýza, která pomůže určit, jaký vliv má růst HDP na míru demokracie. Pro aplikaci konkrétních metod bude nejprve proveden Shapiro-Wilkův test normality, aby</w:t>
      </w:r>
      <w:r w:rsidR="002E0F73">
        <w:rPr>
          <w:rFonts w:ascii="Times New Roman" w:hAnsi="Times New Roman" w:cs="Times New Roman"/>
          <w:sz w:val="24"/>
          <w:szCs w:val="24"/>
        </w:rPr>
        <w:t xml:space="preserve"> mohlo </w:t>
      </w:r>
      <w:r w:rsidR="00661E3D">
        <w:rPr>
          <w:rFonts w:ascii="Times New Roman" w:hAnsi="Times New Roman" w:cs="Times New Roman"/>
          <w:sz w:val="24"/>
          <w:szCs w:val="24"/>
        </w:rPr>
        <w:t>dojít k ověření,</w:t>
      </w:r>
      <w:r w:rsidRPr="00767216">
        <w:rPr>
          <w:rFonts w:ascii="Times New Roman" w:hAnsi="Times New Roman" w:cs="Times New Roman"/>
          <w:sz w:val="24"/>
          <w:szCs w:val="24"/>
        </w:rPr>
        <w:t xml:space="preserve"> zda data pocházejí z normálního rozdělení. Na základě výsledků tohoto testu bude určeno, zda budou použity parametrické nebo neparametrické statistické metody.</w:t>
      </w:r>
    </w:p>
    <w:p w14:paraId="722C5450" w14:textId="15766E6C" w:rsidR="00667A16" w:rsidRPr="00144092" w:rsidRDefault="009E2770" w:rsidP="004F38B2">
      <w:pPr>
        <w:pStyle w:val="Nadpis1"/>
        <w:pageBreakBefore/>
        <w:rPr>
          <w:rFonts w:ascii="Times New Roman" w:hAnsi="Times New Roman" w:cs="Times New Roman"/>
        </w:rPr>
      </w:pPr>
      <w:bookmarkStart w:id="5" w:name="_Toc167544774"/>
      <w:r w:rsidRPr="00144092">
        <w:rPr>
          <w:rFonts w:ascii="Times New Roman" w:hAnsi="Times New Roman" w:cs="Times New Roman"/>
        </w:rPr>
        <w:lastRenderedPageBreak/>
        <w:t>Deskriptivní statistika</w:t>
      </w:r>
      <w:bookmarkEnd w:id="5"/>
      <w:r w:rsidRPr="00144092">
        <w:rPr>
          <w:rFonts w:ascii="Times New Roman" w:hAnsi="Times New Roman" w:cs="Times New Roman"/>
        </w:rPr>
        <w:t xml:space="preserve"> </w:t>
      </w:r>
    </w:p>
    <w:p w14:paraId="717EB006" w14:textId="4AC48C3A" w:rsidR="00A316DA" w:rsidRDefault="007D6B1E" w:rsidP="00A316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21C">
        <w:rPr>
          <w:rFonts w:ascii="Times New Roman" w:hAnsi="Times New Roman" w:cs="Times New Roman"/>
          <w:b/>
          <w:bCs/>
          <w:sz w:val="24"/>
          <w:szCs w:val="24"/>
        </w:rPr>
        <w:t>Boxploty</w:t>
      </w:r>
    </w:p>
    <w:p w14:paraId="4CDE775E" w14:textId="564C4E73" w:rsidR="004F38B2" w:rsidRDefault="004F38B2" w:rsidP="004F38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commentRangeStart w:id="6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86A7BBA" wp14:editId="14066CEA">
            <wp:extent cx="4780372" cy="2926080"/>
            <wp:effectExtent l="0" t="0" r="1270" b="7620"/>
            <wp:docPr id="2077321351" name="Obrázek 1" descr="Obsah obrázku text, diagram, snímek obrazovky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321351" name="Obrázek 1" descr="Obsah obrázku text, diagram, snímek obrazovky, Plán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697" cy="293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6"/>
      <w:r w:rsidR="00951A53">
        <w:rPr>
          <w:rStyle w:val="Odkaznakoment"/>
        </w:rPr>
        <w:commentReference w:id="6"/>
      </w:r>
    </w:p>
    <w:p w14:paraId="43E4C446" w14:textId="0EDADBBC" w:rsidR="00C85F5C" w:rsidRDefault="00C85F5C" w:rsidP="00C85F5C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7"/>
      <w:r>
        <w:rPr>
          <w:rFonts w:ascii="Times New Roman" w:hAnsi="Times New Roman" w:cs="Times New Roman"/>
          <w:sz w:val="24"/>
          <w:szCs w:val="24"/>
        </w:rPr>
        <w:t>Boxploty slouží k základní orientaci v používaných datech</w:t>
      </w:r>
      <w:commentRangeEnd w:id="7"/>
      <w:r w:rsidR="00951A53">
        <w:rPr>
          <w:rStyle w:val="Odkaznakoment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>. Vyznačené čáry uvnitř boxplotů ukazují střední hodnoty pro každý stát. Lze pozorovat, že např. celkově pobaltské státy mají vysoké střední hodnoty v hodnotě HDP v porovnání s ostatními státy</w:t>
      </w:r>
      <w:r w:rsidRPr="004749E8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Zároveň pak tyto státy disponují širšími boxy, což znamená větší variabilitu HDP na obyvatele, a rovněž vysoké outliers, které naznačují výjimečně vysoké hodnoty HDP na obyvatele v některých letech. Široký rozptyl u HDP lze pozorovat i u států jako je Rusko, Bělorusko, Kazachstán nebo Ázerbájdžán. Pokud pozorujeme státy s nejnižším mediánem HDP, jedná se převážně o státy Střední Asie – Kyrgyzstán, Tádžikistán, Uzbekistán nebo Turkmenistán. </w:t>
      </w:r>
    </w:p>
    <w:p w14:paraId="0E59E754" w14:textId="50358239" w:rsidR="004F38B2" w:rsidRDefault="004F38B2" w:rsidP="00985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DA9D99" w14:textId="64D132BA" w:rsidR="004F38B2" w:rsidRDefault="007E3B8F" w:rsidP="00C85F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93F518" wp14:editId="398C3B9B">
            <wp:extent cx="5036820" cy="3083053"/>
            <wp:effectExtent l="0" t="0" r="0" b="3175"/>
            <wp:docPr id="2850402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40210" name="Obrázek 2850402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695" cy="309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B5F3F" w14:textId="1F0D73F8" w:rsidR="009854CC" w:rsidRDefault="004749E8" w:rsidP="009854CC">
      <w:pPr>
        <w:jc w:val="both"/>
        <w:rPr>
          <w:rFonts w:ascii="Times New Roman" w:hAnsi="Times New Roman" w:cs="Times New Roman"/>
          <w:sz w:val="24"/>
          <w:szCs w:val="24"/>
        </w:rPr>
      </w:pPr>
      <w:r w:rsidRPr="00C85F5C">
        <w:rPr>
          <w:rFonts w:ascii="Times New Roman" w:hAnsi="Times New Roman" w:cs="Times New Roman"/>
          <w:sz w:val="24"/>
          <w:szCs w:val="24"/>
        </w:rPr>
        <w:lastRenderedPageBreak/>
        <w:t xml:space="preserve">Pokud se podíváme na boxplot ohledně Polity Score, lze vidět, že zároveň i zde mediány pobaltských států dosahují nejvyšších příček a jsou tedy považovány na nejvíce demokratické. </w:t>
      </w:r>
      <w:r w:rsidR="00E44A39">
        <w:rPr>
          <w:rFonts w:ascii="Times New Roman" w:hAnsi="Times New Roman" w:cs="Times New Roman"/>
          <w:sz w:val="24"/>
          <w:szCs w:val="24"/>
        </w:rPr>
        <w:t>Turkmenistán a Uzbekistán pak disponují nejnižším Polity Score a jedná se tak o tvrdé autokracie</w:t>
      </w:r>
      <w:r w:rsidR="00683A52">
        <w:rPr>
          <w:rFonts w:ascii="Times New Roman" w:hAnsi="Times New Roman" w:cs="Times New Roman"/>
          <w:sz w:val="24"/>
          <w:szCs w:val="24"/>
        </w:rPr>
        <w:t xml:space="preserve"> </w:t>
      </w:r>
      <w:r w:rsidR="00683A52" w:rsidRPr="004F38B2">
        <w:rPr>
          <w:rFonts w:ascii="Times New Roman" w:hAnsi="Times New Roman" w:cs="Times New Roman"/>
          <w:sz w:val="24"/>
          <w:szCs w:val="24"/>
        </w:rPr>
        <w:t>(dosahují hodnoty -9 nebo -10, tedy nejnižších možných hodnot).</w:t>
      </w:r>
      <w:r w:rsidR="006B49F0">
        <w:rPr>
          <w:rFonts w:ascii="Times New Roman" w:hAnsi="Times New Roman" w:cs="Times New Roman"/>
          <w:sz w:val="24"/>
          <w:szCs w:val="24"/>
        </w:rPr>
        <w:t xml:space="preserve"> </w:t>
      </w:r>
      <w:r w:rsidR="00A61C35">
        <w:rPr>
          <w:rFonts w:ascii="Times New Roman" w:hAnsi="Times New Roman" w:cs="Times New Roman"/>
          <w:sz w:val="24"/>
          <w:szCs w:val="24"/>
        </w:rPr>
        <w:t xml:space="preserve">Naopak </w:t>
      </w:r>
      <w:r w:rsidR="006B49F0">
        <w:rPr>
          <w:rFonts w:ascii="Times New Roman" w:hAnsi="Times New Roman" w:cs="Times New Roman"/>
          <w:sz w:val="24"/>
          <w:szCs w:val="24"/>
        </w:rPr>
        <w:t>např. v případě Kyrgyzstánu s minimální hodnotu HDP na obyvatele lze pozorovat vyšší míru v Polity Score spolu s</w:t>
      </w:r>
      <w:r w:rsidR="00CA6E0C">
        <w:rPr>
          <w:rFonts w:ascii="Times New Roman" w:hAnsi="Times New Roman" w:cs="Times New Roman"/>
          <w:sz w:val="24"/>
          <w:szCs w:val="24"/>
        </w:rPr>
        <w:t> nejvyšší mírou variability.</w:t>
      </w:r>
      <w:r w:rsidR="00E6517E">
        <w:rPr>
          <w:rFonts w:ascii="Times New Roman" w:hAnsi="Times New Roman" w:cs="Times New Roman"/>
          <w:sz w:val="24"/>
          <w:szCs w:val="24"/>
        </w:rPr>
        <w:t xml:space="preserve"> Můžeme tedy spatřovat určité spojitosti mezi dvěma boxploty, zároveň jsou však vykazovány i výrazné nepravidelnosti.</w:t>
      </w:r>
      <w:r w:rsidR="00CA6E0C">
        <w:rPr>
          <w:rFonts w:ascii="Times New Roman" w:hAnsi="Times New Roman" w:cs="Times New Roman"/>
          <w:sz w:val="24"/>
          <w:szCs w:val="24"/>
        </w:rPr>
        <w:t xml:space="preserve"> </w:t>
      </w:r>
      <w:r w:rsidR="00F02D44">
        <w:rPr>
          <w:rFonts w:ascii="Times New Roman" w:hAnsi="Times New Roman" w:cs="Times New Roman"/>
          <w:sz w:val="24"/>
          <w:szCs w:val="24"/>
        </w:rPr>
        <w:t xml:space="preserve">Klíčové pro tuto práci tak budou pokročilejší statistické metody. </w:t>
      </w:r>
    </w:p>
    <w:p w14:paraId="33FEAAD6" w14:textId="432B5536" w:rsidR="004F38B2" w:rsidRDefault="004F38B2" w:rsidP="009854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Grafické znázornění </w:t>
      </w:r>
      <w:r w:rsidR="00B103C8">
        <w:rPr>
          <w:rFonts w:ascii="Times New Roman" w:hAnsi="Times New Roman" w:cs="Times New Roman"/>
          <w:b/>
          <w:bCs/>
          <w:sz w:val="24"/>
          <w:szCs w:val="24"/>
        </w:rPr>
        <w:t xml:space="preserve">vývoje </w:t>
      </w:r>
      <w:r>
        <w:rPr>
          <w:rFonts w:ascii="Times New Roman" w:hAnsi="Times New Roman" w:cs="Times New Roman"/>
          <w:b/>
          <w:bCs/>
          <w:sz w:val="24"/>
          <w:szCs w:val="24"/>
        </w:rPr>
        <w:t>u jednotlivých států</w:t>
      </w:r>
    </w:p>
    <w:p w14:paraId="542FCEB2" w14:textId="77777777" w:rsidR="00C85F5C" w:rsidRPr="00C85F5C" w:rsidRDefault="00C85F5C" w:rsidP="009854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2FFCD" w14:textId="671A9667" w:rsidR="00DA5B43" w:rsidRDefault="00DA5B43" w:rsidP="004F38B2">
      <w:pPr>
        <w:jc w:val="center"/>
        <w:rPr>
          <w:rFonts w:ascii="Times New Roman" w:hAnsi="Times New Roman" w:cs="Times New Roman"/>
          <w:sz w:val="24"/>
          <w:szCs w:val="24"/>
        </w:rPr>
      </w:pPr>
      <w:commentRangeStart w:id="8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08CB62" wp14:editId="0F99786E">
            <wp:extent cx="5334000" cy="3264959"/>
            <wp:effectExtent l="0" t="0" r="0" b="0"/>
            <wp:docPr id="187221470" name="Obrázek 1" descr="Obsah obrázku text, snímek obrazovky, Písmo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21470" name="Obrázek 1" descr="Obsah obrázku text, snímek obrazovky, Písmo, diagram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272" cy="328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8"/>
      <w:r w:rsidR="00951A53">
        <w:rPr>
          <w:rStyle w:val="Odkaznakoment"/>
        </w:rPr>
        <w:commentReference w:id="8"/>
      </w:r>
    </w:p>
    <w:p w14:paraId="599BC92E" w14:textId="5449E6C0" w:rsidR="00DA5B43" w:rsidRDefault="00DA5B43" w:rsidP="003C2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Tyto grafy mohou posloužit k</w:t>
      </w:r>
      <w:r w:rsidR="00BC6270">
        <w:rPr>
          <w:rFonts w:ascii="Times New Roman" w:hAnsi="Times New Roman" w:cs="Times New Roman"/>
          <w:sz w:val="24"/>
          <w:szCs w:val="24"/>
        </w:rPr>
        <w:t xml:space="preserve"> základnímu zobrazení celkového trendu vývoje a porovnání mezi jednotlivými státy. Cílem vyobrazení </w:t>
      </w:r>
      <w:r w:rsidR="00C85F5C">
        <w:rPr>
          <w:rFonts w:ascii="Times New Roman" w:hAnsi="Times New Roman" w:cs="Times New Roman"/>
          <w:sz w:val="24"/>
          <w:szCs w:val="24"/>
        </w:rPr>
        <w:t xml:space="preserve">těchto grafů </w:t>
      </w:r>
      <w:r w:rsidR="00BC6270">
        <w:rPr>
          <w:rFonts w:ascii="Times New Roman" w:hAnsi="Times New Roman" w:cs="Times New Roman"/>
          <w:sz w:val="24"/>
          <w:szCs w:val="24"/>
        </w:rPr>
        <w:t xml:space="preserve">je poukázat spíše na relativní změny než na přesné hodnoty. </w:t>
      </w:r>
      <w:r w:rsidR="001F220D">
        <w:rPr>
          <w:rFonts w:ascii="Times New Roman" w:hAnsi="Times New Roman" w:cs="Times New Roman"/>
          <w:sz w:val="24"/>
          <w:szCs w:val="24"/>
        </w:rPr>
        <w:t xml:space="preserve">Lze sledovat, že od 90. let </w:t>
      </w:r>
      <w:r w:rsidR="009F3401">
        <w:rPr>
          <w:rFonts w:ascii="Times New Roman" w:hAnsi="Times New Roman" w:cs="Times New Roman"/>
          <w:sz w:val="24"/>
          <w:szCs w:val="24"/>
        </w:rPr>
        <w:t xml:space="preserve">většina států vykazuje rostoucí trend HDP na obyvatele, což naznačuje ekonomický růst. </w:t>
      </w:r>
      <w:r w:rsidR="006513D6">
        <w:rPr>
          <w:rFonts w:ascii="Times New Roman" w:hAnsi="Times New Roman" w:cs="Times New Roman"/>
          <w:sz w:val="24"/>
          <w:szCs w:val="24"/>
        </w:rPr>
        <w:t>Nejpatrnější je to zejména v pobaltských zemích.</w:t>
      </w:r>
      <w:r w:rsidR="002B6115">
        <w:rPr>
          <w:rFonts w:ascii="Times New Roman" w:hAnsi="Times New Roman" w:cs="Times New Roman"/>
          <w:sz w:val="24"/>
          <w:szCs w:val="24"/>
        </w:rPr>
        <w:t xml:space="preserve"> Země jako Ukrajina a Gruzie zažily v 90. letech výrazné výkyvy, v období po roce 2000 ale násled</w:t>
      </w:r>
      <w:r w:rsidR="005A65F7">
        <w:rPr>
          <w:rFonts w:ascii="Times New Roman" w:hAnsi="Times New Roman" w:cs="Times New Roman"/>
          <w:sz w:val="24"/>
          <w:szCs w:val="24"/>
        </w:rPr>
        <w:t>uje stabilizace a růst</w:t>
      </w:r>
      <w:r w:rsidR="002B6115">
        <w:rPr>
          <w:rFonts w:ascii="Times New Roman" w:hAnsi="Times New Roman" w:cs="Times New Roman"/>
          <w:sz w:val="24"/>
          <w:szCs w:val="24"/>
        </w:rPr>
        <w:t xml:space="preserve">. </w:t>
      </w:r>
      <w:r w:rsidR="003336AD">
        <w:rPr>
          <w:rFonts w:ascii="Times New Roman" w:hAnsi="Times New Roman" w:cs="Times New Roman"/>
          <w:sz w:val="24"/>
          <w:szCs w:val="24"/>
        </w:rPr>
        <w:t>Země jako Turkmenistán a Tádžikistán vykazují pomalejší růst HDP na obyvatele.</w:t>
      </w:r>
    </w:p>
    <w:p w14:paraId="0F650217" w14:textId="5845A960" w:rsidR="009854CC" w:rsidRDefault="003336AD" w:rsidP="003C2266">
      <w:pPr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 týče Polity Score, v některých zemích (Bělorusko, Kazachstán, Uzbekistán, Turkmenistán)</w:t>
      </w:r>
      <w:r w:rsidR="00710BDB">
        <w:rPr>
          <w:rFonts w:ascii="Times New Roman" w:hAnsi="Times New Roman" w:cs="Times New Roman"/>
          <w:sz w:val="24"/>
          <w:szCs w:val="24"/>
        </w:rPr>
        <w:t xml:space="preserve"> jsou vykazovány velice nízké hodnoty, které se výrazně nemění, což vypovídá o stabilně autoritářských </w:t>
      </w:r>
      <w:r w:rsidR="004F38B2">
        <w:rPr>
          <w:rFonts w:ascii="Times New Roman" w:hAnsi="Times New Roman" w:cs="Times New Roman"/>
          <w:sz w:val="24"/>
          <w:szCs w:val="24"/>
        </w:rPr>
        <w:t xml:space="preserve">režimů. </w:t>
      </w:r>
      <w:r w:rsidR="00E273D7">
        <w:rPr>
          <w:rFonts w:ascii="Times New Roman" w:hAnsi="Times New Roman" w:cs="Times New Roman"/>
          <w:sz w:val="24"/>
          <w:szCs w:val="24"/>
        </w:rPr>
        <w:t>Naopak již zmiňované pobaltské státy mají vysoké a stabilní Polity Score, což znamená stabilní demokratický vývoj.</w:t>
      </w:r>
      <w:r w:rsidR="007D51D4">
        <w:rPr>
          <w:rFonts w:ascii="Times New Roman" w:hAnsi="Times New Roman" w:cs="Times New Roman"/>
          <w:sz w:val="24"/>
          <w:szCs w:val="24"/>
        </w:rPr>
        <w:t xml:space="preserve"> Např. na Ukrajině či v Gruzii lze pozorovat</w:t>
      </w:r>
      <w:r w:rsidR="003A3CC8">
        <w:rPr>
          <w:rFonts w:ascii="Times New Roman" w:hAnsi="Times New Roman" w:cs="Times New Roman"/>
          <w:sz w:val="24"/>
          <w:szCs w:val="24"/>
        </w:rPr>
        <w:t xml:space="preserve"> kolísavé tendence, které naznačují politickou nestabilitu a období přechodu mezi různými typy režimů. </w:t>
      </w:r>
      <w:r w:rsidR="00A53926">
        <w:rPr>
          <w:rFonts w:ascii="Times New Roman" w:hAnsi="Times New Roman" w:cs="Times New Roman"/>
          <w:sz w:val="24"/>
          <w:szCs w:val="24"/>
        </w:rPr>
        <w:t xml:space="preserve">Celkově v porovnání lze vyvodit, že v některých zemích (např. pobaltských) je ekonomický růst doprovázen vysokým Polity Score, což lze chápat jako pozitivní vztah mezi těmito dvěma proměnnými. Naopak v některých státech nedochází k této korelaci (Bělorusko, Kazachstán) a ekonomický růst nemusí vždy znamenat demokratizaci. Naopak v některých zemích je pozorován i negativní vztah, kdy např. v Turkmenistánu a </w:t>
      </w:r>
      <w:r w:rsidR="00E36BAA">
        <w:rPr>
          <w:rFonts w:ascii="Times New Roman" w:hAnsi="Times New Roman" w:cs="Times New Roman"/>
          <w:sz w:val="24"/>
          <w:szCs w:val="24"/>
        </w:rPr>
        <w:lastRenderedPageBreak/>
        <w:t>Uzbekistánu dochází k ekonomickému růstu, avšak Polity Score zůstává nízké a autoritářské režimy zde přetrvávají.</w:t>
      </w:r>
      <w:r w:rsidR="00A01FF6">
        <w:rPr>
          <w:rFonts w:ascii="Times New Roman" w:hAnsi="Times New Roman" w:cs="Times New Roman"/>
          <w:sz w:val="24"/>
          <w:szCs w:val="24"/>
        </w:rPr>
        <w:t xml:space="preserve"> Lze pozorovat tedy odlišné tendence mezi různými podskupina postsovětských států, zejména mezi Pobaltím a zeměmi Střední Asie. </w:t>
      </w:r>
      <w:r w:rsidR="00E36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C547" w14:textId="7D7D91A1" w:rsidR="009854CC" w:rsidRDefault="009854CC" w:rsidP="00C85F5C">
      <w:pPr>
        <w:pStyle w:val="Nadpis1"/>
        <w:pageBreakBefore/>
        <w:rPr>
          <w:rFonts w:ascii="Times New Roman" w:hAnsi="Times New Roman" w:cs="Times New Roman"/>
        </w:rPr>
      </w:pPr>
      <w:bookmarkStart w:id="9" w:name="_Toc167544775"/>
      <w:r w:rsidRPr="00E05401">
        <w:rPr>
          <w:rFonts w:ascii="Times New Roman" w:hAnsi="Times New Roman" w:cs="Times New Roman"/>
        </w:rPr>
        <w:lastRenderedPageBreak/>
        <w:t>Statistick</w:t>
      </w:r>
      <w:r w:rsidR="00B103C8">
        <w:rPr>
          <w:rFonts w:ascii="Times New Roman" w:hAnsi="Times New Roman" w:cs="Times New Roman"/>
        </w:rPr>
        <w:t>á</w:t>
      </w:r>
      <w:r w:rsidRPr="00E05401">
        <w:rPr>
          <w:rFonts w:ascii="Times New Roman" w:hAnsi="Times New Roman" w:cs="Times New Roman"/>
        </w:rPr>
        <w:t xml:space="preserve"> analýz</w:t>
      </w:r>
      <w:bookmarkEnd w:id="9"/>
      <w:r w:rsidR="00B103C8">
        <w:rPr>
          <w:rFonts w:ascii="Times New Roman" w:hAnsi="Times New Roman" w:cs="Times New Roman"/>
        </w:rPr>
        <w:t>a</w:t>
      </w:r>
    </w:p>
    <w:p w14:paraId="7588D3DF" w14:textId="0949A187" w:rsidR="00E54548" w:rsidRPr="0008646B" w:rsidRDefault="00011866" w:rsidP="00E54548">
      <w:pPr>
        <w:rPr>
          <w:rFonts w:ascii="Times New Roman" w:hAnsi="Times New Roman" w:cs="Times New Roman"/>
          <w:b/>
          <w:bCs/>
          <w:sz w:val="24"/>
          <w:szCs w:val="24"/>
        </w:rPr>
      </w:pPr>
      <w:commentRangeStart w:id="10"/>
      <w:r w:rsidRPr="0008646B">
        <w:rPr>
          <w:rFonts w:ascii="Times New Roman" w:hAnsi="Times New Roman" w:cs="Times New Roman"/>
          <w:b/>
          <w:bCs/>
          <w:sz w:val="24"/>
          <w:szCs w:val="24"/>
        </w:rPr>
        <w:t>Shapirův-Wilkův test normality</w:t>
      </w:r>
      <w:r w:rsidR="0008646B" w:rsidRPr="0008646B">
        <w:rPr>
          <w:rFonts w:ascii="Times New Roman" w:hAnsi="Times New Roman" w:cs="Times New Roman"/>
          <w:b/>
          <w:bCs/>
          <w:sz w:val="24"/>
          <w:szCs w:val="24"/>
        </w:rPr>
        <w:t xml:space="preserve"> dat </w:t>
      </w:r>
      <w:commentRangeEnd w:id="10"/>
      <w:r w:rsidR="00951A53">
        <w:rPr>
          <w:rStyle w:val="Odkaznakoment"/>
        </w:rPr>
        <w:commentReference w:id="10"/>
      </w:r>
    </w:p>
    <w:p w14:paraId="3E945EFE" w14:textId="0DADCB09" w:rsidR="00D46FEA" w:rsidRPr="00E05401" w:rsidRDefault="00471B92" w:rsidP="002E79FE">
      <w:pPr>
        <w:jc w:val="both"/>
        <w:rPr>
          <w:rFonts w:ascii="Times New Roman" w:hAnsi="Times New Roman" w:cs="Times New Roman"/>
          <w:sz w:val="24"/>
          <w:szCs w:val="24"/>
        </w:rPr>
      </w:pPr>
      <w:r w:rsidRPr="00E05401">
        <w:rPr>
          <w:rFonts w:ascii="Times New Roman" w:hAnsi="Times New Roman" w:cs="Times New Roman"/>
          <w:sz w:val="24"/>
          <w:szCs w:val="24"/>
        </w:rPr>
        <w:t xml:space="preserve">Nejprve došlo k určení, zda má soubor dat normální rozložení, což je předpokladem pro využití parametrických statistických metod. </w:t>
      </w:r>
      <w:r w:rsidR="001931B4" w:rsidRPr="00E05401">
        <w:rPr>
          <w:rFonts w:ascii="Times New Roman" w:hAnsi="Times New Roman" w:cs="Times New Roman"/>
          <w:sz w:val="24"/>
          <w:szCs w:val="24"/>
        </w:rPr>
        <w:t xml:space="preserve">Byl využit </w:t>
      </w:r>
      <w:r w:rsidR="00E6517E">
        <w:rPr>
          <w:rFonts w:ascii="Times New Roman" w:hAnsi="Times New Roman" w:cs="Times New Roman"/>
          <w:sz w:val="24"/>
          <w:szCs w:val="24"/>
        </w:rPr>
        <w:t xml:space="preserve">konkrétně </w:t>
      </w:r>
      <w:r w:rsidR="001931B4" w:rsidRPr="00E05401">
        <w:rPr>
          <w:rFonts w:ascii="Times New Roman" w:hAnsi="Times New Roman" w:cs="Times New Roman"/>
          <w:sz w:val="24"/>
          <w:szCs w:val="24"/>
        </w:rPr>
        <w:t>Shapirův-Wilkův test</w:t>
      </w:r>
      <w:r w:rsidR="002E79FE" w:rsidRPr="00E0540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2593F" w:rsidRPr="00E05401">
        <w:rPr>
          <w:rFonts w:ascii="Times New Roman" w:hAnsi="Times New Roman" w:cs="Times New Roman"/>
          <w:sz w:val="24"/>
          <w:szCs w:val="24"/>
        </w:rPr>
        <w:t xml:space="preserve"> Matematickým výsledkem testu byly následující hodnoty</w:t>
      </w:r>
      <w:r w:rsidR="009A0291" w:rsidRPr="00E05401">
        <w:rPr>
          <w:rFonts w:ascii="Times New Roman" w:hAnsi="Times New Roman" w:cs="Times New Roman"/>
          <w:sz w:val="24"/>
          <w:szCs w:val="24"/>
        </w:rPr>
        <w:t xml:space="preserve"> (u HDP na obyvatele)</w:t>
      </w:r>
      <w:r w:rsidR="0032593F" w:rsidRPr="00E05401">
        <w:rPr>
          <w:rFonts w:ascii="Times New Roman" w:hAnsi="Times New Roman" w:cs="Times New Roman"/>
          <w:sz w:val="24"/>
          <w:szCs w:val="24"/>
        </w:rPr>
        <w:t>:</w:t>
      </w:r>
    </w:p>
    <w:p w14:paraId="04DB34FB" w14:textId="2CE919E3" w:rsidR="009A0291" w:rsidRPr="0008646B" w:rsidRDefault="0008646B" w:rsidP="00C21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ab/>
      </w:r>
      <w:r w:rsidR="009A0291" w:rsidRPr="000864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W = 0.8585, p-value &lt; 2.2e-16</w:t>
      </w:r>
    </w:p>
    <w:p w14:paraId="5D02000C" w14:textId="77777777" w:rsidR="00C21673" w:rsidRPr="00C21673" w:rsidRDefault="00C21673" w:rsidP="00C21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6BEC154" w14:textId="4D3F6489" w:rsidR="007A3555" w:rsidRPr="00E05401" w:rsidRDefault="007A3555" w:rsidP="002E79FE">
      <w:pPr>
        <w:jc w:val="both"/>
        <w:rPr>
          <w:rFonts w:ascii="Times New Roman" w:hAnsi="Times New Roman" w:cs="Times New Roman"/>
          <w:sz w:val="24"/>
          <w:szCs w:val="24"/>
        </w:rPr>
      </w:pPr>
      <w:r w:rsidRPr="00E05401">
        <w:rPr>
          <w:rFonts w:ascii="Times New Roman" w:hAnsi="Times New Roman" w:cs="Times New Roman"/>
          <w:sz w:val="24"/>
          <w:szCs w:val="24"/>
        </w:rPr>
        <w:t xml:space="preserve">Hodnota p je v tomto případě extrémně </w:t>
      </w:r>
      <w:r w:rsidR="00360AE6" w:rsidRPr="00E05401">
        <w:rPr>
          <w:rFonts w:ascii="Times New Roman" w:hAnsi="Times New Roman" w:cs="Times New Roman"/>
          <w:sz w:val="24"/>
          <w:szCs w:val="24"/>
        </w:rPr>
        <w:t>malá</w:t>
      </w:r>
      <w:r w:rsidRPr="00E05401">
        <w:rPr>
          <w:rFonts w:ascii="Times New Roman" w:hAnsi="Times New Roman" w:cs="Times New Roman"/>
          <w:sz w:val="24"/>
          <w:szCs w:val="24"/>
        </w:rPr>
        <w:t xml:space="preserve"> </w:t>
      </w:r>
      <w:r w:rsidR="00F6415F" w:rsidRPr="00E05401">
        <w:rPr>
          <w:rFonts w:ascii="Times New Roman" w:hAnsi="Times New Roman" w:cs="Times New Roman"/>
          <w:sz w:val="24"/>
          <w:szCs w:val="24"/>
        </w:rPr>
        <w:t>(2.2e-16</w:t>
      </w:r>
      <w:r w:rsidR="00887AC6" w:rsidRPr="00E05401">
        <w:rPr>
          <w:rFonts w:ascii="Times New Roman" w:hAnsi="Times New Roman" w:cs="Times New Roman"/>
          <w:sz w:val="24"/>
          <w:szCs w:val="24"/>
        </w:rPr>
        <w:t>), což indikuje to, že data ohledně HDP nejsou normálně ro</w:t>
      </w:r>
      <w:r w:rsidR="004749E8">
        <w:rPr>
          <w:rFonts w:ascii="Times New Roman" w:hAnsi="Times New Roman" w:cs="Times New Roman"/>
          <w:sz w:val="24"/>
          <w:szCs w:val="24"/>
        </w:rPr>
        <w:t>zložena</w:t>
      </w:r>
      <w:r w:rsidR="00887AC6" w:rsidRPr="00E05401">
        <w:rPr>
          <w:rFonts w:ascii="Times New Roman" w:hAnsi="Times New Roman" w:cs="Times New Roman"/>
          <w:sz w:val="24"/>
          <w:szCs w:val="24"/>
        </w:rPr>
        <w:t xml:space="preserve"> a nebude proto možné použít parametrické operace. Z tohoto důvodu byly vybrány neparametrické operace, na základě </w:t>
      </w:r>
      <w:r w:rsidR="00313546">
        <w:rPr>
          <w:rFonts w:ascii="Times New Roman" w:hAnsi="Times New Roman" w:cs="Times New Roman"/>
          <w:sz w:val="24"/>
          <w:szCs w:val="24"/>
        </w:rPr>
        <w:t>publikace</w:t>
      </w:r>
      <w:r w:rsidR="00887AC6" w:rsidRPr="00E05401">
        <w:rPr>
          <w:rFonts w:ascii="Times New Roman" w:hAnsi="Times New Roman" w:cs="Times New Roman"/>
          <w:sz w:val="24"/>
          <w:szCs w:val="24"/>
        </w:rPr>
        <w:t xml:space="preserve"> Andy Fielda</w:t>
      </w:r>
      <w:r w:rsidR="009333C5">
        <w:rPr>
          <w:rFonts w:ascii="Times New Roman" w:hAnsi="Times New Roman" w:cs="Times New Roman"/>
          <w:sz w:val="24"/>
          <w:szCs w:val="24"/>
        </w:rPr>
        <w:t xml:space="preserve"> (</w:t>
      </w:r>
      <w:r w:rsidR="002F4392">
        <w:rPr>
          <w:rFonts w:ascii="Times New Roman" w:hAnsi="Times New Roman" w:cs="Times New Roman"/>
          <w:sz w:val="24"/>
          <w:szCs w:val="24"/>
        </w:rPr>
        <w:t>2009)</w:t>
      </w:r>
      <w:r w:rsidR="00227EE6" w:rsidRPr="00E05401">
        <w:rPr>
          <w:rFonts w:ascii="Times New Roman" w:hAnsi="Times New Roman" w:cs="Times New Roman"/>
          <w:sz w:val="24"/>
          <w:szCs w:val="24"/>
        </w:rPr>
        <w:t xml:space="preserve"> došlo k vybrání těchto metod pro statistickou analýzu:</w:t>
      </w:r>
      <w:r w:rsidR="00A87D1C" w:rsidRPr="00E05401">
        <w:rPr>
          <w:rFonts w:ascii="Times New Roman" w:hAnsi="Times New Roman" w:cs="Times New Roman"/>
          <w:sz w:val="24"/>
          <w:szCs w:val="24"/>
        </w:rPr>
        <w:t xml:space="preserve"> Spearmanov</w:t>
      </w:r>
      <w:r w:rsidR="004749E8">
        <w:rPr>
          <w:rFonts w:ascii="Times New Roman" w:hAnsi="Times New Roman" w:cs="Times New Roman"/>
          <w:sz w:val="24"/>
          <w:szCs w:val="24"/>
        </w:rPr>
        <w:t>a</w:t>
      </w:r>
      <w:r w:rsidR="00A87D1C" w:rsidRPr="00E05401">
        <w:rPr>
          <w:rFonts w:ascii="Times New Roman" w:hAnsi="Times New Roman" w:cs="Times New Roman"/>
          <w:sz w:val="24"/>
          <w:szCs w:val="24"/>
        </w:rPr>
        <w:t xml:space="preserve"> korelace, Kendallov</w:t>
      </w:r>
      <w:r w:rsidR="004749E8">
        <w:rPr>
          <w:rFonts w:ascii="Times New Roman" w:hAnsi="Times New Roman" w:cs="Times New Roman"/>
          <w:sz w:val="24"/>
          <w:szCs w:val="24"/>
        </w:rPr>
        <w:t>a</w:t>
      </w:r>
      <w:r w:rsidR="00C21673">
        <w:rPr>
          <w:rFonts w:ascii="Times New Roman" w:hAnsi="Times New Roman" w:cs="Times New Roman"/>
          <w:sz w:val="24"/>
          <w:szCs w:val="24"/>
        </w:rPr>
        <w:t xml:space="preserve"> </w:t>
      </w:r>
      <w:r w:rsidR="00A87D1C" w:rsidRPr="00E05401">
        <w:rPr>
          <w:rFonts w:ascii="Times New Roman" w:hAnsi="Times New Roman" w:cs="Times New Roman"/>
          <w:sz w:val="24"/>
          <w:szCs w:val="24"/>
        </w:rPr>
        <w:t>korelace a logistick</w:t>
      </w:r>
      <w:r w:rsidR="004749E8">
        <w:rPr>
          <w:rFonts w:ascii="Times New Roman" w:hAnsi="Times New Roman" w:cs="Times New Roman"/>
          <w:sz w:val="24"/>
          <w:szCs w:val="24"/>
        </w:rPr>
        <w:t>a</w:t>
      </w:r>
      <w:r w:rsidR="00A87D1C" w:rsidRPr="00E05401">
        <w:rPr>
          <w:rFonts w:ascii="Times New Roman" w:hAnsi="Times New Roman" w:cs="Times New Roman"/>
          <w:sz w:val="24"/>
          <w:szCs w:val="24"/>
        </w:rPr>
        <w:t xml:space="preserve"> regrese. </w:t>
      </w:r>
    </w:p>
    <w:p w14:paraId="18E431CC" w14:textId="6892EF03" w:rsidR="009854CC" w:rsidRDefault="00FE3016" w:rsidP="000864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3016">
        <w:rPr>
          <w:rFonts w:ascii="Times New Roman" w:hAnsi="Times New Roman" w:cs="Times New Roman"/>
          <w:b/>
          <w:bCs/>
          <w:sz w:val="24"/>
          <w:szCs w:val="24"/>
        </w:rPr>
        <w:t>Spearmanův ko</w:t>
      </w:r>
      <w:r w:rsidR="00910222">
        <w:rPr>
          <w:rFonts w:ascii="Times New Roman" w:hAnsi="Times New Roman" w:cs="Times New Roman"/>
          <w:b/>
          <w:bCs/>
          <w:sz w:val="24"/>
          <w:szCs w:val="24"/>
        </w:rPr>
        <w:t>relační koeficient</w:t>
      </w:r>
    </w:p>
    <w:p w14:paraId="4E4251D5" w14:textId="736B87E1" w:rsidR="00DD4D6F" w:rsidRPr="00DD4D6F" w:rsidRDefault="00035B7A" w:rsidP="00DD4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neparametrický korelační koeficient, který je robustní vůči odlehlým hodnotám a obecně odchylkám od normality, </w:t>
      </w:r>
      <w:r w:rsidR="00A61DB8">
        <w:rPr>
          <w:rFonts w:ascii="Times New Roman" w:hAnsi="Times New Roman" w:cs="Times New Roman"/>
          <w:sz w:val="24"/>
          <w:szCs w:val="24"/>
        </w:rPr>
        <w:t>poskytuje informace o síle a statistické významnosti vztahu (korelace) mezi dvěma proměnnými</w:t>
      </w:r>
      <w:r w:rsidR="00C85F5C">
        <w:rPr>
          <w:rFonts w:ascii="Times New Roman" w:hAnsi="Times New Roman" w:cs="Times New Roman"/>
          <w:sz w:val="24"/>
          <w:szCs w:val="24"/>
        </w:rPr>
        <w:t xml:space="preserve">. </w:t>
      </w:r>
      <w:r w:rsidR="00823EB3">
        <w:rPr>
          <w:rFonts w:ascii="Times New Roman" w:hAnsi="Times New Roman" w:cs="Times New Roman"/>
          <w:sz w:val="24"/>
          <w:szCs w:val="24"/>
        </w:rPr>
        <w:t>Výsledky této korelace jsou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4D6F" w14:paraId="4221E502" w14:textId="77777777" w:rsidTr="00DD4D6F">
        <w:tc>
          <w:tcPr>
            <w:tcW w:w="4531" w:type="dxa"/>
          </w:tcPr>
          <w:p w14:paraId="1108BB31" w14:textId="1585A085" w:rsidR="00DD4D6F" w:rsidRPr="00DD4D6F" w:rsidRDefault="00DD4D6F" w:rsidP="00035B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Korelační koeficient </w:t>
            </w:r>
            <w:r w:rsidRPr="00DD4D6F">
              <w:rPr>
                <w:rFonts w:ascii="Times New Roman" w:hAnsi="Times New Roman" w:cs="Times New Roman"/>
                <w:b/>
                <w:bCs/>
                <w:color w:val="0D0D0D"/>
                <w:sz w:val="21"/>
                <w:szCs w:val="21"/>
              </w:rPr>
              <w:t>(</w:t>
            </w:r>
            <w:r w:rsidRPr="00DD4D6F">
              <w:rPr>
                <w:rStyle w:val="katex-mathml"/>
                <w:rFonts w:ascii="Cambria Math" w:hAnsi="Cambria Math" w:cs="Cambria Math"/>
                <w:b/>
                <w:bCs/>
                <w:color w:val="0D0D0D"/>
                <w:sz w:val="25"/>
                <w:szCs w:val="25"/>
                <w:bdr w:val="none" w:sz="0" w:space="0" w:color="auto" w:frame="1"/>
              </w:rPr>
              <w:t>𝜌</w:t>
            </w:r>
            <w:r w:rsidRPr="00DD4D6F">
              <w:rPr>
                <w:rFonts w:ascii="Times New Roman" w:hAnsi="Times New Roman" w:cs="Times New Roman"/>
                <w:b/>
                <w:bCs/>
                <w:color w:val="0D0D0D"/>
                <w:sz w:val="21"/>
                <w:szCs w:val="21"/>
              </w:rPr>
              <w:t>)</w:t>
            </w:r>
          </w:p>
        </w:tc>
        <w:tc>
          <w:tcPr>
            <w:tcW w:w="4531" w:type="dxa"/>
          </w:tcPr>
          <w:p w14:paraId="1701FBB4" w14:textId="18F1FD5E" w:rsidR="00DD4D6F" w:rsidRPr="00DD4D6F" w:rsidRDefault="00DD4D6F" w:rsidP="00035B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p-hodnota</w:t>
            </w:r>
          </w:p>
        </w:tc>
      </w:tr>
      <w:tr w:rsidR="00DD4D6F" w14:paraId="46F42FAC" w14:textId="77777777" w:rsidTr="00DD4D6F">
        <w:tc>
          <w:tcPr>
            <w:tcW w:w="4531" w:type="dxa"/>
          </w:tcPr>
          <w:p w14:paraId="295B558B" w14:textId="5A27D14F" w:rsidR="00DD4D6F" w:rsidRPr="00DD4D6F" w:rsidRDefault="00DD4D6F" w:rsidP="00035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F">
              <w:rPr>
                <w:rFonts w:ascii="Times New Roman" w:hAnsi="Times New Roman" w:cs="Times New Roman"/>
                <w:color w:val="0D0D0D"/>
                <w:sz w:val="21"/>
                <w:szCs w:val="21"/>
                <w:shd w:val="clear" w:color="auto" w:fill="FFFFFF"/>
              </w:rPr>
              <w:t>0.2993</w:t>
            </w:r>
          </w:p>
        </w:tc>
        <w:tc>
          <w:tcPr>
            <w:tcW w:w="4531" w:type="dxa"/>
          </w:tcPr>
          <w:p w14:paraId="2FED8AD7" w14:textId="6B012351" w:rsidR="00DD4D6F" w:rsidRPr="00DD4D6F" w:rsidRDefault="00DD4D6F" w:rsidP="00035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F">
              <w:rPr>
                <w:rStyle w:val="mrel"/>
                <w:rFonts w:ascii="Times New Roman" w:hAnsi="Times New Roman" w:cs="Times New Roman"/>
                <w:color w:val="0D0D0D"/>
                <w:sz w:val="25"/>
                <w:szCs w:val="25"/>
                <w:shd w:val="clear" w:color="auto" w:fill="FFFFFF"/>
              </w:rPr>
              <w:t xml:space="preserve">&lt; </w:t>
            </w:r>
            <w:r w:rsidRPr="00DD4D6F">
              <w:rPr>
                <w:rStyle w:val="mord"/>
                <w:rFonts w:ascii="Times New Roman" w:hAnsi="Times New Roman" w:cs="Times New Roman"/>
                <w:color w:val="0D0D0D"/>
                <w:sz w:val="25"/>
                <w:szCs w:val="25"/>
                <w:shd w:val="clear" w:color="auto" w:fill="FFFFFF"/>
              </w:rPr>
              <w:t>0.001</w:t>
            </w:r>
          </w:p>
        </w:tc>
      </w:tr>
    </w:tbl>
    <w:p w14:paraId="3FA65716" w14:textId="77777777" w:rsidR="00013A07" w:rsidRPr="00F57C84" w:rsidRDefault="00013A07" w:rsidP="00F57C84">
      <w:pPr>
        <w:pStyle w:val="FormtovanvHTML"/>
        <w:shd w:val="clear" w:color="auto" w:fill="FFFFFF"/>
        <w:wordWrap w:val="0"/>
        <w:rPr>
          <w:rStyle w:val="gnvwddmdn3b"/>
          <w:rFonts w:ascii="Lucida Console" w:eastAsiaTheme="majorEastAsia" w:hAnsi="Lucida Console"/>
          <w:b/>
          <w:bCs/>
          <w:color w:val="002060"/>
          <w:bdr w:val="none" w:sz="0" w:space="0" w:color="auto" w:frame="1"/>
        </w:rPr>
      </w:pPr>
    </w:p>
    <w:p w14:paraId="4E1C0025" w14:textId="079F759C" w:rsidR="00823EB3" w:rsidRDefault="00013A07" w:rsidP="00035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Spearmanův korelační koeficient nabývá hodnoty </w:t>
      </w:r>
      <w:r w:rsidRPr="00013A07">
        <w:rPr>
          <w:rFonts w:ascii="Times New Roman" w:hAnsi="Times New Roman" w:cs="Times New Roman"/>
          <w:sz w:val="24"/>
          <w:szCs w:val="24"/>
        </w:rPr>
        <w:t>0.2993074</w:t>
      </w:r>
      <w:r w:rsidR="00821B57">
        <w:rPr>
          <w:rFonts w:ascii="Times New Roman" w:hAnsi="Times New Roman" w:cs="Times New Roman"/>
          <w:sz w:val="24"/>
          <w:szCs w:val="24"/>
        </w:rPr>
        <w:t>. Tato hodnota naznačuje slabou pozitivní korelaci mezi proměnnými.</w:t>
      </w:r>
      <w:r w:rsidR="00D913CA">
        <w:rPr>
          <w:rFonts w:ascii="Times New Roman" w:hAnsi="Times New Roman" w:cs="Times New Roman"/>
          <w:sz w:val="24"/>
          <w:szCs w:val="24"/>
        </w:rPr>
        <w:t xml:space="preserve"> To znamená, že </w:t>
      </w:r>
      <w:r w:rsidR="001A564A">
        <w:rPr>
          <w:rFonts w:ascii="Times New Roman" w:hAnsi="Times New Roman" w:cs="Times New Roman"/>
          <w:sz w:val="24"/>
          <w:szCs w:val="24"/>
        </w:rPr>
        <w:t>by mělo obecně platit, že země s vyšším HDP na obyvatele mají tendence mít i vyšší Polity Score, avšak tento vztah není příliš silný.</w:t>
      </w:r>
      <w:r w:rsidR="00C762D6">
        <w:rPr>
          <w:rFonts w:ascii="Times New Roman" w:hAnsi="Times New Roman" w:cs="Times New Roman"/>
          <w:sz w:val="24"/>
          <w:szCs w:val="24"/>
        </w:rPr>
        <w:t xml:space="preserve"> </w:t>
      </w:r>
      <w:r w:rsidR="00C85F5C">
        <w:rPr>
          <w:rFonts w:ascii="Times New Roman" w:hAnsi="Times New Roman" w:cs="Times New Roman"/>
          <w:sz w:val="24"/>
          <w:szCs w:val="24"/>
        </w:rPr>
        <w:br/>
      </w:r>
      <w:r w:rsidR="00C762D6">
        <w:rPr>
          <w:rFonts w:ascii="Times New Roman" w:hAnsi="Times New Roman" w:cs="Times New Roman"/>
          <w:sz w:val="24"/>
          <w:szCs w:val="24"/>
        </w:rPr>
        <w:t xml:space="preserve">P-hodnota je v tomto případě velmi malá (8.733e-10), což naznačuje, že existuje statisticky významný vztah mezi HDP a Polity Score. S rostoucím HDP se tedy pravděpodobně zvyšuje i Polity Score, což může indikovat větší demokratickou stabilitu či pozitivní posun v politických aspektech. </w:t>
      </w:r>
    </w:p>
    <w:p w14:paraId="3771ABB7" w14:textId="6F420ED8" w:rsidR="007E5640" w:rsidRDefault="007E5640" w:rsidP="00035B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commentRangeStart w:id="11"/>
      <w:r w:rsidRPr="007E5640">
        <w:rPr>
          <w:rFonts w:ascii="Times New Roman" w:hAnsi="Times New Roman" w:cs="Times New Roman"/>
          <w:b/>
          <w:bCs/>
          <w:sz w:val="24"/>
          <w:szCs w:val="24"/>
        </w:rPr>
        <w:t>Kendellův koeficient konkordance</w:t>
      </w:r>
      <w:commentRangeEnd w:id="11"/>
      <w:r w:rsidR="00951A53">
        <w:rPr>
          <w:rStyle w:val="Odkaznakoment"/>
        </w:rPr>
        <w:commentReference w:id="11"/>
      </w:r>
    </w:p>
    <w:p w14:paraId="45BAB3D3" w14:textId="6F695114" w:rsidR="007E5640" w:rsidRDefault="007E5640" w:rsidP="00035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neparametrická statistická metoda může</w:t>
      </w:r>
      <w:r w:rsidR="00C139A1">
        <w:rPr>
          <w:rFonts w:ascii="Times New Roman" w:hAnsi="Times New Roman" w:cs="Times New Roman"/>
          <w:sz w:val="24"/>
          <w:szCs w:val="24"/>
        </w:rPr>
        <w:t xml:space="preserve"> rovněž</w:t>
      </w:r>
      <w:r>
        <w:rPr>
          <w:rFonts w:ascii="Times New Roman" w:hAnsi="Times New Roman" w:cs="Times New Roman"/>
          <w:sz w:val="24"/>
          <w:szCs w:val="24"/>
        </w:rPr>
        <w:t xml:space="preserve"> poskytnout informace o síle a statistické významnosti mezi dvěma proměnnými. Výsledky testu jsou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4D6F" w14:paraId="2DD4527B" w14:textId="77777777" w:rsidTr="00DD4D6F">
        <w:tc>
          <w:tcPr>
            <w:tcW w:w="4531" w:type="dxa"/>
          </w:tcPr>
          <w:p w14:paraId="5794B74D" w14:textId="0FA1BD63" w:rsidR="00DD4D6F" w:rsidRPr="00DD4D6F" w:rsidRDefault="00DD4D6F" w:rsidP="00035B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Korelační koeficient </w:t>
            </w:r>
            <w:r w:rsidRPr="00DD4D6F">
              <w:rPr>
                <w:rFonts w:ascii="Times New Roman" w:hAnsi="Times New Roman" w:cs="Times New Roman"/>
                <w:b/>
                <w:bCs/>
                <w:color w:val="0D0D0D"/>
                <w:sz w:val="21"/>
                <w:szCs w:val="21"/>
              </w:rPr>
              <w:t>(</w:t>
            </w:r>
            <w:r w:rsidRPr="00DD4D6F">
              <w:rPr>
                <w:rStyle w:val="katex-mathml"/>
                <w:rFonts w:ascii="Cambria Math" w:hAnsi="Cambria Math" w:cs="Cambria Math"/>
                <w:b/>
                <w:bCs/>
                <w:color w:val="0D0D0D"/>
                <w:sz w:val="25"/>
                <w:szCs w:val="25"/>
                <w:bdr w:val="none" w:sz="0" w:space="0" w:color="auto" w:frame="1"/>
              </w:rPr>
              <w:t>𝜏</w:t>
            </w:r>
            <w:r w:rsidRPr="00DD4D6F">
              <w:rPr>
                <w:rStyle w:val="katex-mathml"/>
                <w:rFonts w:ascii="Times New Roman" w:hAnsi="Times New Roman" w:cs="Times New Roman"/>
                <w:b/>
                <w:bCs/>
                <w:color w:val="0D0D0D"/>
                <w:sz w:val="25"/>
                <w:szCs w:val="25"/>
                <w:bdr w:val="none" w:sz="0" w:space="0" w:color="auto" w:frame="1"/>
              </w:rPr>
              <w:t>)</w:t>
            </w:r>
          </w:p>
        </w:tc>
        <w:tc>
          <w:tcPr>
            <w:tcW w:w="4531" w:type="dxa"/>
          </w:tcPr>
          <w:p w14:paraId="7F48FB0E" w14:textId="3BDB5414" w:rsidR="00DD4D6F" w:rsidRPr="00DD4D6F" w:rsidRDefault="00DD4D6F" w:rsidP="00035B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p-hodnota</w:t>
            </w:r>
          </w:p>
        </w:tc>
      </w:tr>
      <w:tr w:rsidR="00DD4D6F" w14:paraId="4F9B7A83" w14:textId="77777777" w:rsidTr="00DD4D6F">
        <w:tc>
          <w:tcPr>
            <w:tcW w:w="4531" w:type="dxa"/>
          </w:tcPr>
          <w:p w14:paraId="456CFF0B" w14:textId="1E9BBCCA" w:rsidR="00DD4D6F" w:rsidRPr="00DD4D6F" w:rsidRDefault="00DD4D6F" w:rsidP="00035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F">
              <w:rPr>
                <w:rFonts w:ascii="Times New Roman" w:hAnsi="Times New Roman" w:cs="Times New Roman"/>
                <w:color w:val="0D0D0D"/>
                <w:sz w:val="21"/>
                <w:szCs w:val="21"/>
                <w:shd w:val="clear" w:color="auto" w:fill="FFFFFF"/>
              </w:rPr>
              <w:t>0.2193</w:t>
            </w:r>
          </w:p>
        </w:tc>
        <w:tc>
          <w:tcPr>
            <w:tcW w:w="4531" w:type="dxa"/>
          </w:tcPr>
          <w:p w14:paraId="018111FB" w14:textId="1F250A19" w:rsidR="00DD4D6F" w:rsidRPr="00DD4D6F" w:rsidRDefault="00DD4D6F" w:rsidP="00035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F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</w:tbl>
    <w:p w14:paraId="02DF4BE4" w14:textId="77777777" w:rsidR="008F34DF" w:rsidRDefault="008F34DF" w:rsidP="00C139A1">
      <w:pPr>
        <w:pStyle w:val="FormtovanvHTML"/>
        <w:shd w:val="clear" w:color="auto" w:fill="FFFFFF"/>
        <w:wordWrap w:val="0"/>
        <w:rPr>
          <w:rStyle w:val="gnvwddmdn3b"/>
          <w:rFonts w:ascii="Lucida Console" w:eastAsiaTheme="majorEastAsia" w:hAnsi="Lucida Console"/>
          <w:b/>
          <w:bCs/>
          <w:color w:val="002060"/>
          <w:bdr w:val="none" w:sz="0" w:space="0" w:color="auto" w:frame="1"/>
        </w:rPr>
      </w:pPr>
    </w:p>
    <w:p w14:paraId="7F319D1D" w14:textId="4BDCD7FC" w:rsidR="008F34DF" w:rsidRDefault="008F34DF" w:rsidP="001502DB">
      <w:pPr>
        <w:pStyle w:val="FormtovanvHTML"/>
        <w:shd w:val="clear" w:color="auto" w:fill="FFFFFF"/>
        <w:wordWrap w:val="0"/>
        <w:jc w:val="both"/>
        <w:rPr>
          <w:rStyle w:val="gnvwddmdn3b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gnvwddmdn3b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 xml:space="preserve">Podobně jako v případě Spermanova koeficientu </w:t>
      </w:r>
      <w:r w:rsidR="000045D2">
        <w:rPr>
          <w:rStyle w:val="gnvwddmdn3b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 xml:space="preserve">naznačuje tento koeficient (tau = </w:t>
      </w:r>
      <w:r w:rsidR="000045D2" w:rsidRPr="000045D2">
        <w:rPr>
          <w:rStyle w:val="gnvwddmdn3b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>0.2193461</w:t>
      </w:r>
      <w:r w:rsidR="000045D2">
        <w:rPr>
          <w:rStyle w:val="gnvwddmdn3b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>) slabou pozitivní konkordenci mezi dvěma proměnnými.</w:t>
      </w:r>
      <w:r w:rsidR="00560260">
        <w:rPr>
          <w:rStyle w:val="gnvwddmdn3b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 xml:space="preserve"> Hodnota je poměrně blízko nule, což znamená, že vztah není nikterak silný. Souvislost mezi vyšším HDP a vyšším Polity Score ne</w:t>
      </w:r>
      <w:r w:rsidR="00C85F5C">
        <w:rPr>
          <w:rStyle w:val="gnvwddmdn3b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>ní</w:t>
      </w:r>
      <w:r w:rsidR="00560260">
        <w:rPr>
          <w:rStyle w:val="gnvwddmdn3b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 xml:space="preserve"> tedy příliš silná a může být ovlivněna mnoha dalšími faktory. </w:t>
      </w:r>
      <w:r w:rsidR="00160589">
        <w:rPr>
          <w:rStyle w:val="gnvwddmdn3b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 xml:space="preserve">Na základě p-hodnoty, která je </w:t>
      </w:r>
      <w:r w:rsidR="00C85F5C">
        <w:rPr>
          <w:rStyle w:val="gnvwddmdn3b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br/>
      </w:r>
      <w:r w:rsidR="00160589">
        <w:rPr>
          <w:rStyle w:val="gnvwddmdn3b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 xml:space="preserve">velmi malá, lze potvrdit, že zde existuje statisticky významný vztah mezi proměnnými. </w:t>
      </w:r>
      <w:r w:rsidR="00C85F5C">
        <w:rPr>
          <w:rStyle w:val="gnvwddmdn3b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br/>
      </w:r>
      <w:r w:rsidR="00160589">
        <w:rPr>
          <w:rStyle w:val="gnvwddmdn3b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>Ke</w:t>
      </w:r>
      <w:r w:rsidR="001502DB">
        <w:rPr>
          <w:rStyle w:val="gnvwddmdn3b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>n</w:t>
      </w:r>
      <w:r w:rsidR="00160589">
        <w:rPr>
          <w:rStyle w:val="gnvwddmdn3b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>d</w:t>
      </w:r>
      <w:r w:rsidR="00C85F5C">
        <w:rPr>
          <w:rStyle w:val="gnvwddmdn3b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>e</w:t>
      </w:r>
      <w:r w:rsidR="00160589">
        <w:rPr>
          <w:rStyle w:val="gnvwddmdn3b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 xml:space="preserve">llův koeficient tedy přináší </w:t>
      </w:r>
      <w:r w:rsidR="00566CC5">
        <w:rPr>
          <w:rStyle w:val="gnvwddmdn3b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>téměř</w:t>
      </w:r>
      <w:r w:rsidR="00160589">
        <w:rPr>
          <w:rStyle w:val="gnvwddmdn3b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 xml:space="preserve"> totožné výsledky jako Spearmanův koeficent.  </w:t>
      </w:r>
    </w:p>
    <w:p w14:paraId="0F2A9284" w14:textId="77777777" w:rsidR="001502DB" w:rsidRDefault="001502DB" w:rsidP="00C139A1">
      <w:pPr>
        <w:pStyle w:val="FormtovanvHTML"/>
        <w:shd w:val="clear" w:color="auto" w:fill="FFFFFF"/>
        <w:wordWrap w:val="0"/>
        <w:rPr>
          <w:rStyle w:val="gnvwddmdn3b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</w:pPr>
    </w:p>
    <w:p w14:paraId="05C9AA2C" w14:textId="77777777" w:rsidR="00C85F5C" w:rsidRDefault="00C85F5C" w:rsidP="00C139A1">
      <w:pPr>
        <w:pStyle w:val="FormtovanvHTML"/>
        <w:shd w:val="clear" w:color="auto" w:fill="FFFFFF"/>
        <w:wordWrap w:val="0"/>
        <w:rPr>
          <w:rStyle w:val="gnvwddmdn3b"/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13012F32" w14:textId="77777777" w:rsidR="00C85F5C" w:rsidRDefault="00C85F5C" w:rsidP="00C139A1">
      <w:pPr>
        <w:pStyle w:val="FormtovanvHTML"/>
        <w:shd w:val="clear" w:color="auto" w:fill="FFFFFF"/>
        <w:wordWrap w:val="0"/>
        <w:rPr>
          <w:rStyle w:val="gnvwddmdn3b"/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FA6BF20" w14:textId="77777777" w:rsidR="00C85F5C" w:rsidRDefault="00C85F5C" w:rsidP="00C139A1">
      <w:pPr>
        <w:pStyle w:val="FormtovanvHTML"/>
        <w:shd w:val="clear" w:color="auto" w:fill="FFFFFF"/>
        <w:wordWrap w:val="0"/>
        <w:rPr>
          <w:rStyle w:val="gnvwddmdn3b"/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01F8BBF0" w14:textId="77777777" w:rsidR="00C85F5C" w:rsidRDefault="00C85F5C" w:rsidP="00C139A1">
      <w:pPr>
        <w:pStyle w:val="FormtovanvHTML"/>
        <w:shd w:val="clear" w:color="auto" w:fill="FFFFFF"/>
        <w:wordWrap w:val="0"/>
        <w:rPr>
          <w:rStyle w:val="gnvwddmdn3b"/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0CD59977" w14:textId="50344AC4" w:rsidR="001502DB" w:rsidRDefault="00C85F5C" w:rsidP="00C139A1">
      <w:pPr>
        <w:pStyle w:val="FormtovanvHTML"/>
        <w:shd w:val="clear" w:color="auto" w:fill="FFFFFF"/>
        <w:wordWrap w:val="0"/>
        <w:rPr>
          <w:rStyle w:val="gnvwddmdn3b"/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cs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00E69E2" wp14:editId="6BF2FAB7">
            <wp:simplePos x="0" y="0"/>
            <wp:positionH relativeFrom="column">
              <wp:posOffset>695325</wp:posOffset>
            </wp:positionH>
            <wp:positionV relativeFrom="page">
              <wp:posOffset>1257300</wp:posOffset>
            </wp:positionV>
            <wp:extent cx="4567555" cy="2796540"/>
            <wp:effectExtent l="0" t="0" r="4445" b="3810"/>
            <wp:wrapTopAndBottom/>
            <wp:docPr id="18028439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843947" name="Obrázek 180284394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755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2DB">
        <w:rPr>
          <w:rStyle w:val="gnvwddmdn3b"/>
          <w:rFonts w:ascii="Times New Roman" w:eastAsiaTheme="majorEastAsia" w:hAnsi="Times New Roman" w:cs="Times New Roman"/>
          <w:b/>
          <w:bCs/>
          <w:sz w:val="24"/>
          <w:szCs w:val="24"/>
          <w:bdr w:val="none" w:sz="0" w:space="0" w:color="auto" w:frame="1"/>
        </w:rPr>
        <w:t>Grafické zobrazení výsledků korelace</w:t>
      </w:r>
    </w:p>
    <w:p w14:paraId="2C79E125" w14:textId="7896E74C" w:rsidR="001502DB" w:rsidRPr="001502DB" w:rsidRDefault="001502DB" w:rsidP="00C139A1">
      <w:pPr>
        <w:pStyle w:val="FormtovanvHTML"/>
        <w:shd w:val="clear" w:color="auto" w:fill="FFFFFF"/>
        <w:wordWrap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18B06" w14:textId="64C35730" w:rsidR="00C139A1" w:rsidRDefault="00C139A1" w:rsidP="00C139A1">
      <w:pPr>
        <w:rPr>
          <w:rStyle w:val="gnvwddmdd3b"/>
          <w:rFonts w:cs="Times New Roman"/>
        </w:rPr>
      </w:pPr>
    </w:p>
    <w:p w14:paraId="20CDA668" w14:textId="34F4CC31" w:rsidR="001502DB" w:rsidRDefault="00C85F5C" w:rsidP="00C139A1">
      <w:pPr>
        <w:rPr>
          <w:rStyle w:val="gnvwddmdd3b"/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61312" behindDoc="0" locked="0" layoutInCell="1" allowOverlap="1" wp14:anchorId="368535EA" wp14:editId="3955F0EE">
            <wp:simplePos x="0" y="0"/>
            <wp:positionH relativeFrom="column">
              <wp:posOffset>807085</wp:posOffset>
            </wp:positionH>
            <wp:positionV relativeFrom="page">
              <wp:posOffset>4526280</wp:posOffset>
            </wp:positionV>
            <wp:extent cx="4679950" cy="2865120"/>
            <wp:effectExtent l="0" t="0" r="6350" b="0"/>
            <wp:wrapTopAndBottom/>
            <wp:docPr id="344143644" name="Obrázek 2" descr="Obsah obrázku text, snímek obrazovky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43644" name="Obrázek 2" descr="Obsah obrázku text, snímek obrazovky, Barevnost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2A3B1" w14:textId="77777777" w:rsidR="00313A58" w:rsidRPr="00313A58" w:rsidRDefault="00313A58" w:rsidP="00313A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E94D0" w14:textId="2A7E9193" w:rsidR="00313A58" w:rsidRPr="00313A58" w:rsidRDefault="00313A58" w:rsidP="00313A58">
      <w:pPr>
        <w:jc w:val="both"/>
        <w:rPr>
          <w:rFonts w:ascii="Times New Roman" w:hAnsi="Times New Roman" w:cs="Times New Roman"/>
          <w:sz w:val="24"/>
          <w:szCs w:val="24"/>
        </w:rPr>
      </w:pPr>
      <w:r w:rsidRPr="00313A58">
        <w:rPr>
          <w:rFonts w:ascii="Times New Roman" w:hAnsi="Times New Roman" w:cs="Times New Roman"/>
          <w:sz w:val="24"/>
          <w:szCs w:val="24"/>
        </w:rPr>
        <w:t xml:space="preserve">Grafové zobrazení ukazuje, že oblasti s největším shlukem datových bodů odpovídají nižším hodnotám HDP (především do 10 000 USD) a současně vyšším Polity Score (v rozmezí přibližně od 5 do 10, což </w:t>
      </w:r>
      <w:r>
        <w:rPr>
          <w:rFonts w:ascii="Times New Roman" w:hAnsi="Times New Roman" w:cs="Times New Roman"/>
          <w:sz w:val="24"/>
          <w:szCs w:val="24"/>
        </w:rPr>
        <w:t xml:space="preserve">znamená </w:t>
      </w:r>
      <w:r w:rsidRPr="00313A58">
        <w:rPr>
          <w:rFonts w:ascii="Times New Roman" w:hAnsi="Times New Roman" w:cs="Times New Roman"/>
          <w:sz w:val="24"/>
          <w:szCs w:val="24"/>
        </w:rPr>
        <w:t xml:space="preserve">demokratické režimy). Tento trend naznačuje, že v mnoha zemích s nižším HDP je pravděpodobnost vyššího demokratického skóre. Další významný shluk je patrný u oblastí s nízkým HDP a záporným Polity Score (od 0 do -10), což odpovídá převážně </w:t>
      </w:r>
      <w:r>
        <w:rPr>
          <w:rFonts w:ascii="Times New Roman" w:hAnsi="Times New Roman" w:cs="Times New Roman"/>
          <w:sz w:val="24"/>
          <w:szCs w:val="24"/>
        </w:rPr>
        <w:t xml:space="preserve">anokratickým či </w:t>
      </w:r>
      <w:r w:rsidRPr="00313A58">
        <w:rPr>
          <w:rFonts w:ascii="Times New Roman" w:hAnsi="Times New Roman" w:cs="Times New Roman"/>
          <w:sz w:val="24"/>
          <w:szCs w:val="24"/>
        </w:rPr>
        <w:t xml:space="preserve">autokratickým režimům.. V rozmezí středně vysokých hodnot HDP (přibližně od 10 000 do 20 000 USD) se nacházejí státy s Polity Score, které se pohybují </w:t>
      </w:r>
      <w:r>
        <w:rPr>
          <w:rFonts w:ascii="Times New Roman" w:hAnsi="Times New Roman" w:cs="Times New Roman"/>
          <w:sz w:val="24"/>
          <w:szCs w:val="24"/>
        </w:rPr>
        <w:t>spíše na krajních bodech</w:t>
      </w:r>
      <w:r w:rsidRPr="00313A58">
        <w:rPr>
          <w:rFonts w:ascii="Times New Roman" w:hAnsi="Times New Roman" w:cs="Times New Roman"/>
          <w:sz w:val="24"/>
          <w:szCs w:val="24"/>
        </w:rPr>
        <w:t xml:space="preserve"> spektra, což znamená, že země s těmito hodnotami HDP mohou být buď autokratické nebo demokratické, přičemž anokracie (smíšené režimy) jsou</w:t>
      </w:r>
      <w:r>
        <w:rPr>
          <w:rFonts w:ascii="Times New Roman" w:hAnsi="Times New Roman" w:cs="Times New Roman"/>
          <w:sz w:val="24"/>
          <w:szCs w:val="24"/>
        </w:rPr>
        <w:t xml:space="preserve"> zde</w:t>
      </w:r>
      <w:r w:rsidRPr="00313A58">
        <w:rPr>
          <w:rFonts w:ascii="Times New Roman" w:hAnsi="Times New Roman" w:cs="Times New Roman"/>
          <w:sz w:val="24"/>
          <w:szCs w:val="24"/>
        </w:rPr>
        <w:t xml:space="preserve"> méně časté.</w:t>
      </w:r>
    </w:p>
    <w:p w14:paraId="41DFF5C2" w14:textId="77777777" w:rsidR="00313A58" w:rsidRPr="00313A58" w:rsidRDefault="00313A58" w:rsidP="00313A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F8A970" w14:textId="5058783A" w:rsidR="00313A58" w:rsidRDefault="00A618E5" w:rsidP="00035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Vzájemnou stoupající tendenci je </w:t>
      </w:r>
      <w:r w:rsidR="00313A58" w:rsidRPr="00313A58">
        <w:rPr>
          <w:rFonts w:ascii="Times New Roman" w:hAnsi="Times New Roman" w:cs="Times New Roman"/>
          <w:sz w:val="24"/>
          <w:szCs w:val="24"/>
        </w:rPr>
        <w:t xml:space="preserve">možné pozorovat u zemí s nejvyššími hodnotami HDP, které současně disponují vyššími hodnotami Polity Score. Tyto země jsou převážně demokratické a dosahují vysoké úrovně HDP na obyvatele. Tento trend je podpořen jak výsledky Spearmanovy, tak Kendallovy korelace, které naznačují slabou pozitivní korelaci mezi HDP a demokracií. </w:t>
      </w:r>
      <w:commentRangeStart w:id="12"/>
      <w:r w:rsidR="00313A58" w:rsidRPr="00313A58">
        <w:rPr>
          <w:rFonts w:ascii="Times New Roman" w:hAnsi="Times New Roman" w:cs="Times New Roman"/>
          <w:sz w:val="24"/>
          <w:szCs w:val="24"/>
        </w:rPr>
        <w:t>I přes tuto korelaci je však vztah mezi těmito proměnnými poměrně variabilní a nelze ho jednoznačně generalizovat.</w:t>
      </w:r>
      <w:commentRangeEnd w:id="12"/>
      <w:r w:rsidR="005F7071">
        <w:rPr>
          <w:rStyle w:val="Odkaznakoment"/>
        </w:rPr>
        <w:commentReference w:id="12"/>
      </w:r>
    </w:p>
    <w:p w14:paraId="7570C22D" w14:textId="01D63123" w:rsidR="001D6087" w:rsidRDefault="00F73091" w:rsidP="00F730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Lineární regresní analýza</w:t>
      </w:r>
    </w:p>
    <w:p w14:paraId="6D4CA2E5" w14:textId="3FD236CA" w:rsidR="00600648" w:rsidRPr="00600648" w:rsidRDefault="00600648" w:rsidP="00F73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Tabulka </w:t>
      </w:r>
      <w:r w:rsidR="00A618E5">
        <w:rPr>
          <w:rFonts w:ascii="Times New Roman" w:hAnsi="Times New Roman" w:cs="Times New Roman"/>
          <w:sz w:val="24"/>
          <w:szCs w:val="24"/>
        </w:rPr>
        <w:t xml:space="preserve">vyobrazuje výsledky analýzy </w:t>
      </w:r>
      <w:r>
        <w:rPr>
          <w:rFonts w:ascii="Times New Roman" w:hAnsi="Times New Roman" w:cs="Times New Roman"/>
          <w:sz w:val="24"/>
          <w:szCs w:val="24"/>
        </w:rPr>
        <w:t>vztah</w:t>
      </w:r>
      <w:r w:rsidR="00A618E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mezi HDP na obyvatele a mírou demokracie za použití lineární</w:t>
      </w:r>
      <w:r w:rsidR="00A618E5">
        <w:rPr>
          <w:rFonts w:ascii="Times New Roman" w:hAnsi="Times New Roman" w:cs="Times New Roman"/>
          <w:sz w:val="24"/>
          <w:szCs w:val="24"/>
        </w:rPr>
        <w:t xml:space="preserve"> regrese.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73091" w:rsidRPr="00F73091" w14:paraId="74D902EE" w14:textId="77777777" w:rsidTr="00F73091">
        <w:tc>
          <w:tcPr>
            <w:tcW w:w="1812" w:type="dxa"/>
          </w:tcPr>
          <w:p w14:paraId="3DE4DCC3" w14:textId="77777777" w:rsidR="00F73091" w:rsidRPr="00600648" w:rsidRDefault="00F73091" w:rsidP="002130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Koeficient</w:t>
            </w:r>
          </w:p>
        </w:tc>
        <w:tc>
          <w:tcPr>
            <w:tcW w:w="1812" w:type="dxa"/>
          </w:tcPr>
          <w:p w14:paraId="0FF5ECD9" w14:textId="77777777" w:rsidR="00F73091" w:rsidRPr="00600648" w:rsidRDefault="00F73091" w:rsidP="002130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Odhad</w:t>
            </w:r>
          </w:p>
        </w:tc>
        <w:tc>
          <w:tcPr>
            <w:tcW w:w="1812" w:type="dxa"/>
          </w:tcPr>
          <w:p w14:paraId="688C09A9" w14:textId="77777777" w:rsidR="00F73091" w:rsidRPr="00600648" w:rsidRDefault="00F73091" w:rsidP="002130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Std. Error</w:t>
            </w:r>
          </w:p>
        </w:tc>
        <w:tc>
          <w:tcPr>
            <w:tcW w:w="1813" w:type="dxa"/>
          </w:tcPr>
          <w:p w14:paraId="5F5B8783" w14:textId="77777777" w:rsidR="00F73091" w:rsidRPr="00600648" w:rsidRDefault="00F73091" w:rsidP="002130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t-hodnota</w:t>
            </w:r>
          </w:p>
        </w:tc>
        <w:tc>
          <w:tcPr>
            <w:tcW w:w="1813" w:type="dxa"/>
          </w:tcPr>
          <w:p w14:paraId="556A94BD" w14:textId="77777777" w:rsidR="00F73091" w:rsidRPr="00600648" w:rsidRDefault="00F73091" w:rsidP="002130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p-hodnota</w:t>
            </w:r>
          </w:p>
        </w:tc>
      </w:tr>
      <w:tr w:rsidR="00F73091" w:rsidRPr="00F73091" w14:paraId="10DE0AB1" w14:textId="77777777" w:rsidTr="00F73091">
        <w:tc>
          <w:tcPr>
            <w:tcW w:w="1812" w:type="dxa"/>
          </w:tcPr>
          <w:p w14:paraId="4452505C" w14:textId="77777777" w:rsidR="00F73091" w:rsidRPr="00F73091" w:rsidRDefault="00F73091" w:rsidP="00213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1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812" w:type="dxa"/>
          </w:tcPr>
          <w:p w14:paraId="24E1A27B" w14:textId="77777777" w:rsidR="00F73091" w:rsidRPr="00F73091" w:rsidRDefault="00F73091" w:rsidP="00213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1">
              <w:rPr>
                <w:rFonts w:ascii="Times New Roman" w:hAnsi="Times New Roman" w:cs="Times New Roman"/>
                <w:sz w:val="24"/>
                <w:szCs w:val="24"/>
              </w:rPr>
              <w:t>9057.5</w:t>
            </w:r>
          </w:p>
        </w:tc>
        <w:tc>
          <w:tcPr>
            <w:tcW w:w="1812" w:type="dxa"/>
          </w:tcPr>
          <w:p w14:paraId="7F22FFFA" w14:textId="77777777" w:rsidR="00F73091" w:rsidRPr="00F73091" w:rsidRDefault="00F73091" w:rsidP="00213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1">
              <w:rPr>
                <w:rFonts w:ascii="Times New Roman" w:hAnsi="Times New Roman" w:cs="Times New Roman"/>
                <w:sz w:val="24"/>
                <w:szCs w:val="24"/>
              </w:rPr>
              <w:t>370.5</w:t>
            </w:r>
          </w:p>
        </w:tc>
        <w:tc>
          <w:tcPr>
            <w:tcW w:w="1813" w:type="dxa"/>
          </w:tcPr>
          <w:p w14:paraId="7CC31BF8" w14:textId="77777777" w:rsidR="00F73091" w:rsidRPr="00F73091" w:rsidRDefault="00F73091" w:rsidP="00213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1">
              <w:rPr>
                <w:rFonts w:ascii="Times New Roman" w:hAnsi="Times New Roman" w:cs="Times New Roman"/>
                <w:sz w:val="24"/>
                <w:szCs w:val="24"/>
              </w:rPr>
              <w:t>24.444</w:t>
            </w:r>
          </w:p>
        </w:tc>
        <w:tc>
          <w:tcPr>
            <w:tcW w:w="1813" w:type="dxa"/>
          </w:tcPr>
          <w:p w14:paraId="6414E690" w14:textId="69BF9699" w:rsidR="00F73091" w:rsidRPr="00F73091" w:rsidRDefault="00F73091" w:rsidP="00213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2619A2">
              <w:rPr>
                <w:rFonts w:ascii="Times New Roman" w:hAnsi="Times New Roman" w:cs="Times New Roman"/>
                <w:sz w:val="24"/>
                <w:szCs w:val="24"/>
              </w:rPr>
              <w:t xml:space="preserve"> 0.001</w:t>
            </w:r>
          </w:p>
        </w:tc>
      </w:tr>
      <w:tr w:rsidR="00F73091" w:rsidRPr="00F73091" w14:paraId="64E9C9F3" w14:textId="77777777" w:rsidTr="00F73091">
        <w:tc>
          <w:tcPr>
            <w:tcW w:w="1812" w:type="dxa"/>
          </w:tcPr>
          <w:p w14:paraId="314CDCC0" w14:textId="77777777" w:rsidR="00F73091" w:rsidRPr="00F73091" w:rsidRDefault="00F73091" w:rsidP="00213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1">
              <w:rPr>
                <w:rFonts w:ascii="Times New Roman" w:hAnsi="Times New Roman" w:cs="Times New Roman"/>
                <w:sz w:val="24"/>
                <w:szCs w:val="24"/>
              </w:rPr>
              <w:t>Polity</w:t>
            </w:r>
          </w:p>
        </w:tc>
        <w:tc>
          <w:tcPr>
            <w:tcW w:w="1812" w:type="dxa"/>
          </w:tcPr>
          <w:p w14:paraId="6CBD9148" w14:textId="77777777" w:rsidR="00F73091" w:rsidRPr="00F73091" w:rsidRDefault="00F73091" w:rsidP="00213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1">
              <w:rPr>
                <w:rFonts w:ascii="Times New Roman" w:hAnsi="Times New Roman" w:cs="Times New Roman"/>
                <w:sz w:val="24"/>
                <w:szCs w:val="24"/>
              </w:rPr>
              <w:t>293.2</w:t>
            </w:r>
          </w:p>
        </w:tc>
        <w:tc>
          <w:tcPr>
            <w:tcW w:w="1812" w:type="dxa"/>
          </w:tcPr>
          <w:p w14:paraId="3F7B67B3" w14:textId="77777777" w:rsidR="00F73091" w:rsidRPr="00F73091" w:rsidRDefault="00F73091" w:rsidP="00213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1">
              <w:rPr>
                <w:rFonts w:ascii="Times New Roman" w:hAnsi="Times New Roman" w:cs="Times New Roman"/>
                <w:sz w:val="24"/>
                <w:szCs w:val="24"/>
              </w:rPr>
              <w:t>53.8</w:t>
            </w:r>
          </w:p>
        </w:tc>
        <w:tc>
          <w:tcPr>
            <w:tcW w:w="1813" w:type="dxa"/>
          </w:tcPr>
          <w:p w14:paraId="7C461145" w14:textId="77777777" w:rsidR="00F73091" w:rsidRPr="00F73091" w:rsidRDefault="00F73091" w:rsidP="00213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1">
              <w:rPr>
                <w:rFonts w:ascii="Times New Roman" w:hAnsi="Times New Roman" w:cs="Times New Roman"/>
                <w:sz w:val="24"/>
                <w:szCs w:val="24"/>
              </w:rPr>
              <w:t>5.449</w:t>
            </w:r>
          </w:p>
        </w:tc>
        <w:tc>
          <w:tcPr>
            <w:tcW w:w="1813" w:type="dxa"/>
          </w:tcPr>
          <w:p w14:paraId="27117CB4" w14:textId="750F3BAC" w:rsidR="00F73091" w:rsidRPr="00F73091" w:rsidRDefault="002619A2" w:rsidP="00213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</w:tbl>
    <w:p w14:paraId="1589830C" w14:textId="77777777" w:rsidR="00F73091" w:rsidRDefault="00F73091" w:rsidP="00035B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764BF" w14:textId="447CFFEF" w:rsidR="00600648" w:rsidRPr="00CA3381" w:rsidRDefault="00600648" w:rsidP="00035B7A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CA338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Koeficienty modelu ukazují, že existuje statisticky významný vztah mezi mírou demokracie a HDP na obyvatele. Konstanta modelu (Intercept) je 9057.5, což znamená, že očekávaná hodnota HDP na obyvatele je 9057</w:t>
      </w:r>
      <w:r w:rsidR="00ED275D" w:rsidRPr="00CA338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mezinárodních dolarů, když je míra demokracie nulová. Koeficient pro Polity (292.2) naznačuje, že každý bodový nárůst v indexu míry demokracie je spojen s nárůstem HDP</w:t>
      </w:r>
      <w:r w:rsidR="00287D12" w:rsidRPr="00CA338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na obyvatele o 260.09 mezinárodních dolarů. Tyto výsledky podporují hypotézu, že vyšší úroveň ekonomického rozvoje může vést k vyšší míře demokracie.</w:t>
      </w:r>
    </w:p>
    <w:p w14:paraId="7D34858E" w14:textId="5775334F" w:rsidR="00470DD6" w:rsidRDefault="00EF45CC" w:rsidP="00F730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Kvadratická r</w:t>
      </w:r>
      <w:r w:rsidR="002E0F73" w:rsidRPr="002E0F73">
        <w:rPr>
          <w:rFonts w:ascii="Times New Roman" w:hAnsi="Times New Roman" w:cs="Times New Roman"/>
          <w:b/>
          <w:bCs/>
          <w:sz w:val="24"/>
          <w:szCs w:val="24"/>
        </w:rPr>
        <w:t>egresní analýza</w:t>
      </w:r>
    </w:p>
    <w:p w14:paraId="3020255A" w14:textId="393A69C1" w:rsidR="00600648" w:rsidRDefault="00CA3381" w:rsidP="00F73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Tyto výsledky </w:t>
      </w:r>
      <w:r w:rsidR="00287D12" w:rsidRPr="00287D12">
        <w:rPr>
          <w:rFonts w:ascii="Times New Roman" w:hAnsi="Times New Roman" w:cs="Times New Roman"/>
          <w:sz w:val="24"/>
          <w:szCs w:val="24"/>
        </w:rPr>
        <w:t>rozšiř</w:t>
      </w:r>
      <w:r>
        <w:rPr>
          <w:rFonts w:ascii="Times New Roman" w:hAnsi="Times New Roman" w:cs="Times New Roman"/>
          <w:sz w:val="24"/>
          <w:szCs w:val="24"/>
        </w:rPr>
        <w:t xml:space="preserve">ují </w:t>
      </w:r>
      <w:r w:rsidR="00287D12" w:rsidRPr="00287D12">
        <w:rPr>
          <w:rFonts w:ascii="Times New Roman" w:hAnsi="Times New Roman" w:cs="Times New Roman"/>
          <w:sz w:val="24"/>
          <w:szCs w:val="24"/>
        </w:rPr>
        <w:t>analýzu zahrnutím kvadratického členu indexu míry demokracie (Polity^2), což umožňuje zohlednit možné nelinearity ve vztahu mezi proměnnými.</w:t>
      </w:r>
    </w:p>
    <w:p w14:paraId="18E38F39" w14:textId="77777777" w:rsidR="00287D12" w:rsidRPr="00287D12" w:rsidRDefault="00287D12" w:rsidP="00F7309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70DD6" w:rsidRPr="00470DD6" w14:paraId="4397CFC7" w14:textId="77777777" w:rsidTr="00470DD6">
        <w:tc>
          <w:tcPr>
            <w:tcW w:w="1812" w:type="dxa"/>
          </w:tcPr>
          <w:p w14:paraId="51784D56" w14:textId="77777777" w:rsidR="00470DD6" w:rsidRPr="00470DD6" w:rsidRDefault="00470DD6" w:rsidP="0014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D6">
              <w:rPr>
                <w:rFonts w:ascii="Times New Roman" w:hAnsi="Times New Roman" w:cs="Times New Roman"/>
                <w:sz w:val="24"/>
                <w:szCs w:val="24"/>
              </w:rPr>
              <w:t>Koeficient</w:t>
            </w:r>
          </w:p>
        </w:tc>
        <w:tc>
          <w:tcPr>
            <w:tcW w:w="1812" w:type="dxa"/>
          </w:tcPr>
          <w:p w14:paraId="0F3BCFDC" w14:textId="77777777" w:rsidR="00470DD6" w:rsidRPr="00470DD6" w:rsidRDefault="00470DD6" w:rsidP="0014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D6">
              <w:rPr>
                <w:rFonts w:ascii="Times New Roman" w:hAnsi="Times New Roman" w:cs="Times New Roman"/>
                <w:sz w:val="24"/>
                <w:szCs w:val="24"/>
              </w:rPr>
              <w:t>Odhad</w:t>
            </w:r>
          </w:p>
        </w:tc>
        <w:tc>
          <w:tcPr>
            <w:tcW w:w="1812" w:type="dxa"/>
          </w:tcPr>
          <w:p w14:paraId="04A1E8D1" w14:textId="77777777" w:rsidR="00470DD6" w:rsidRPr="00470DD6" w:rsidRDefault="00470DD6" w:rsidP="0014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D6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813" w:type="dxa"/>
          </w:tcPr>
          <w:p w14:paraId="526D4EC0" w14:textId="77777777" w:rsidR="00470DD6" w:rsidRPr="00470DD6" w:rsidRDefault="00470DD6" w:rsidP="0014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D6">
              <w:rPr>
                <w:rFonts w:ascii="Times New Roman" w:hAnsi="Times New Roman" w:cs="Times New Roman"/>
                <w:sz w:val="24"/>
                <w:szCs w:val="24"/>
              </w:rPr>
              <w:t>t-hodnota</w:t>
            </w:r>
          </w:p>
        </w:tc>
        <w:tc>
          <w:tcPr>
            <w:tcW w:w="1813" w:type="dxa"/>
          </w:tcPr>
          <w:p w14:paraId="4672F7C3" w14:textId="77777777" w:rsidR="00470DD6" w:rsidRPr="00470DD6" w:rsidRDefault="00470DD6" w:rsidP="0014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D6">
              <w:rPr>
                <w:rFonts w:ascii="Times New Roman" w:hAnsi="Times New Roman" w:cs="Times New Roman"/>
                <w:sz w:val="24"/>
                <w:szCs w:val="24"/>
              </w:rPr>
              <w:t>p-hodnota</w:t>
            </w:r>
          </w:p>
        </w:tc>
      </w:tr>
      <w:tr w:rsidR="00470DD6" w:rsidRPr="00470DD6" w14:paraId="166E82B7" w14:textId="77777777" w:rsidTr="00470DD6">
        <w:tc>
          <w:tcPr>
            <w:tcW w:w="1812" w:type="dxa"/>
          </w:tcPr>
          <w:p w14:paraId="320ADA43" w14:textId="77777777" w:rsidR="00470DD6" w:rsidRPr="00470DD6" w:rsidRDefault="00470DD6" w:rsidP="0014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D6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812" w:type="dxa"/>
          </w:tcPr>
          <w:p w14:paraId="6564156D" w14:textId="77777777" w:rsidR="00470DD6" w:rsidRPr="00470DD6" w:rsidRDefault="00470DD6" w:rsidP="0014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D6">
              <w:rPr>
                <w:rFonts w:ascii="Times New Roman" w:hAnsi="Times New Roman" w:cs="Times New Roman"/>
                <w:sz w:val="24"/>
                <w:szCs w:val="24"/>
              </w:rPr>
              <w:t>5350.24</w:t>
            </w:r>
          </w:p>
        </w:tc>
        <w:tc>
          <w:tcPr>
            <w:tcW w:w="1812" w:type="dxa"/>
          </w:tcPr>
          <w:p w14:paraId="4B96F5AD" w14:textId="77777777" w:rsidR="00470DD6" w:rsidRPr="00470DD6" w:rsidRDefault="00470DD6" w:rsidP="0014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D6">
              <w:rPr>
                <w:rFonts w:ascii="Times New Roman" w:hAnsi="Times New Roman" w:cs="Times New Roman"/>
                <w:sz w:val="24"/>
                <w:szCs w:val="24"/>
              </w:rPr>
              <w:t>685.61</w:t>
            </w:r>
          </w:p>
        </w:tc>
        <w:tc>
          <w:tcPr>
            <w:tcW w:w="1813" w:type="dxa"/>
          </w:tcPr>
          <w:p w14:paraId="795BCA15" w14:textId="77777777" w:rsidR="00470DD6" w:rsidRPr="00470DD6" w:rsidRDefault="00470DD6" w:rsidP="0014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D6">
              <w:rPr>
                <w:rFonts w:ascii="Times New Roman" w:hAnsi="Times New Roman" w:cs="Times New Roman"/>
                <w:sz w:val="24"/>
                <w:szCs w:val="24"/>
              </w:rPr>
              <w:t>7.804</w:t>
            </w:r>
          </w:p>
        </w:tc>
        <w:tc>
          <w:tcPr>
            <w:tcW w:w="1813" w:type="dxa"/>
          </w:tcPr>
          <w:p w14:paraId="51647878" w14:textId="19EE6121" w:rsidR="00470DD6" w:rsidRPr="00470DD6" w:rsidRDefault="002619A2" w:rsidP="0014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470DD6" w:rsidRPr="00470DD6" w14:paraId="6F3613F3" w14:textId="77777777" w:rsidTr="00470DD6">
        <w:tc>
          <w:tcPr>
            <w:tcW w:w="1812" w:type="dxa"/>
          </w:tcPr>
          <w:p w14:paraId="28996845" w14:textId="77777777" w:rsidR="00470DD6" w:rsidRPr="00470DD6" w:rsidRDefault="00470DD6" w:rsidP="0014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D6">
              <w:rPr>
                <w:rFonts w:ascii="Times New Roman" w:hAnsi="Times New Roman" w:cs="Times New Roman"/>
                <w:sz w:val="24"/>
                <w:szCs w:val="24"/>
              </w:rPr>
              <w:t>Polity</w:t>
            </w:r>
          </w:p>
        </w:tc>
        <w:tc>
          <w:tcPr>
            <w:tcW w:w="1812" w:type="dxa"/>
          </w:tcPr>
          <w:p w14:paraId="2041E4FA" w14:textId="77777777" w:rsidR="00470DD6" w:rsidRPr="00470DD6" w:rsidRDefault="00470DD6" w:rsidP="0014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D6">
              <w:rPr>
                <w:rFonts w:ascii="Times New Roman" w:hAnsi="Times New Roman" w:cs="Times New Roman"/>
                <w:sz w:val="24"/>
                <w:szCs w:val="24"/>
              </w:rPr>
              <w:t>260.09</w:t>
            </w:r>
          </w:p>
        </w:tc>
        <w:tc>
          <w:tcPr>
            <w:tcW w:w="1812" w:type="dxa"/>
          </w:tcPr>
          <w:p w14:paraId="1AFA105B" w14:textId="77777777" w:rsidR="00470DD6" w:rsidRPr="00470DD6" w:rsidRDefault="00470DD6" w:rsidP="0014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D6">
              <w:rPr>
                <w:rFonts w:ascii="Times New Roman" w:hAnsi="Times New Roman" w:cs="Times New Roman"/>
                <w:sz w:val="24"/>
                <w:szCs w:val="24"/>
              </w:rPr>
              <w:t>51.64</w:t>
            </w:r>
          </w:p>
        </w:tc>
        <w:tc>
          <w:tcPr>
            <w:tcW w:w="1813" w:type="dxa"/>
          </w:tcPr>
          <w:p w14:paraId="06523C1E" w14:textId="77777777" w:rsidR="00470DD6" w:rsidRPr="00470DD6" w:rsidRDefault="00470DD6" w:rsidP="0014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D6">
              <w:rPr>
                <w:rFonts w:ascii="Times New Roman" w:hAnsi="Times New Roman" w:cs="Times New Roman"/>
                <w:sz w:val="24"/>
                <w:szCs w:val="24"/>
              </w:rPr>
              <w:t>5.037</w:t>
            </w:r>
          </w:p>
        </w:tc>
        <w:tc>
          <w:tcPr>
            <w:tcW w:w="1813" w:type="dxa"/>
          </w:tcPr>
          <w:p w14:paraId="1BD90233" w14:textId="79ECEC87" w:rsidR="00470DD6" w:rsidRPr="00470DD6" w:rsidRDefault="002619A2" w:rsidP="0014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470DD6" w:rsidRPr="00470DD6" w14:paraId="1D5EFE3B" w14:textId="77777777" w:rsidTr="00470DD6">
        <w:tc>
          <w:tcPr>
            <w:tcW w:w="1812" w:type="dxa"/>
          </w:tcPr>
          <w:p w14:paraId="08A83EAD" w14:textId="77777777" w:rsidR="00470DD6" w:rsidRPr="00470DD6" w:rsidRDefault="00470DD6" w:rsidP="0014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D6">
              <w:rPr>
                <w:rFonts w:ascii="Times New Roman" w:hAnsi="Times New Roman" w:cs="Times New Roman"/>
                <w:sz w:val="24"/>
                <w:szCs w:val="24"/>
              </w:rPr>
              <w:t>I(Polity^2)</w:t>
            </w:r>
          </w:p>
        </w:tc>
        <w:tc>
          <w:tcPr>
            <w:tcW w:w="1812" w:type="dxa"/>
          </w:tcPr>
          <w:p w14:paraId="39792DD1" w14:textId="77777777" w:rsidR="00470DD6" w:rsidRPr="00470DD6" w:rsidRDefault="00470DD6" w:rsidP="0014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D6">
              <w:rPr>
                <w:rFonts w:ascii="Times New Roman" w:hAnsi="Times New Roman" w:cs="Times New Roman"/>
                <w:sz w:val="24"/>
                <w:szCs w:val="24"/>
              </w:rPr>
              <w:t>78.75</w:t>
            </w:r>
          </w:p>
        </w:tc>
        <w:tc>
          <w:tcPr>
            <w:tcW w:w="1812" w:type="dxa"/>
          </w:tcPr>
          <w:p w14:paraId="78DF82E3" w14:textId="77777777" w:rsidR="00470DD6" w:rsidRPr="00470DD6" w:rsidRDefault="00470DD6" w:rsidP="0014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D6">
              <w:rPr>
                <w:rFonts w:ascii="Times New Roman" w:hAnsi="Times New Roman" w:cs="Times New Roman"/>
                <w:sz w:val="24"/>
                <w:szCs w:val="24"/>
              </w:rPr>
              <w:t>12.48</w:t>
            </w:r>
          </w:p>
        </w:tc>
        <w:tc>
          <w:tcPr>
            <w:tcW w:w="1813" w:type="dxa"/>
          </w:tcPr>
          <w:p w14:paraId="31AD481C" w14:textId="77777777" w:rsidR="00470DD6" w:rsidRPr="00470DD6" w:rsidRDefault="00470DD6" w:rsidP="0014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D6">
              <w:rPr>
                <w:rFonts w:ascii="Times New Roman" w:hAnsi="Times New Roman" w:cs="Times New Roman"/>
                <w:sz w:val="24"/>
                <w:szCs w:val="24"/>
              </w:rPr>
              <w:t>6.313</w:t>
            </w:r>
          </w:p>
        </w:tc>
        <w:tc>
          <w:tcPr>
            <w:tcW w:w="1813" w:type="dxa"/>
          </w:tcPr>
          <w:p w14:paraId="5FB42792" w14:textId="7D899019" w:rsidR="00470DD6" w:rsidRPr="00470DD6" w:rsidRDefault="002619A2" w:rsidP="0014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</w:tbl>
    <w:p w14:paraId="00D57786" w14:textId="77777777" w:rsidR="00D0757A" w:rsidRDefault="00D0757A" w:rsidP="009641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C1C667" w14:textId="0E303330" w:rsidR="00600648" w:rsidRDefault="00D0757A" w:rsidP="00964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Pomocí těchto výsledků bylo zjištěno, </w:t>
      </w:r>
      <w:r w:rsidR="00CA3381" w:rsidRPr="00CA3381">
        <w:rPr>
          <w:rFonts w:ascii="Times New Roman" w:hAnsi="Times New Roman" w:cs="Times New Roman"/>
          <w:sz w:val="24"/>
          <w:szCs w:val="24"/>
        </w:rPr>
        <w:t xml:space="preserve">že kromě lineárního vztahu mezi </w:t>
      </w:r>
      <w:r w:rsidR="00CA3381">
        <w:rPr>
          <w:rFonts w:ascii="Times New Roman" w:hAnsi="Times New Roman" w:cs="Times New Roman"/>
          <w:sz w:val="24"/>
          <w:szCs w:val="24"/>
        </w:rPr>
        <w:t xml:space="preserve">HDP </w:t>
      </w:r>
      <w:r w:rsidR="00CA3381" w:rsidRPr="00CA3381">
        <w:rPr>
          <w:rFonts w:ascii="Times New Roman" w:hAnsi="Times New Roman" w:cs="Times New Roman"/>
          <w:sz w:val="24"/>
          <w:szCs w:val="24"/>
        </w:rPr>
        <w:t>a Polity existuje také kvadratický vztah. Koeficient pro kvadratický člen (78.75</w:t>
      </w:r>
      <w:r w:rsidR="00CA3381">
        <w:rPr>
          <w:rFonts w:ascii="Times New Roman" w:hAnsi="Times New Roman" w:cs="Times New Roman"/>
          <w:sz w:val="24"/>
          <w:szCs w:val="24"/>
        </w:rPr>
        <w:t xml:space="preserve">) </w:t>
      </w:r>
      <w:r w:rsidR="00CA3381" w:rsidRPr="00CA3381">
        <w:rPr>
          <w:rFonts w:ascii="Times New Roman" w:hAnsi="Times New Roman" w:cs="Times New Roman"/>
          <w:sz w:val="24"/>
          <w:szCs w:val="24"/>
        </w:rPr>
        <w:t xml:space="preserve">je statisticky významný, což naznačuje, že efekt HDP na obyvatele na míru demokracie není pouze lineární, ale má také kvadratickou složku. To </w:t>
      </w:r>
      <w:r w:rsidR="00CA3381">
        <w:rPr>
          <w:rFonts w:ascii="Times New Roman" w:hAnsi="Times New Roman" w:cs="Times New Roman"/>
          <w:sz w:val="24"/>
          <w:szCs w:val="24"/>
        </w:rPr>
        <w:t xml:space="preserve">poté </w:t>
      </w:r>
      <w:r w:rsidR="00CA3381" w:rsidRPr="00CA3381">
        <w:rPr>
          <w:rFonts w:ascii="Times New Roman" w:hAnsi="Times New Roman" w:cs="Times New Roman"/>
          <w:sz w:val="24"/>
          <w:szCs w:val="24"/>
        </w:rPr>
        <w:t>implikuje, že zvyšující se HDP na obyvatele má pozitivní vliv na míru demokracie, a tento vliv se ještě zvyšuje s nárůstem HDP nad určitou úroveň.</w:t>
      </w:r>
    </w:p>
    <w:p w14:paraId="75A363A3" w14:textId="77777777" w:rsidR="00A618E5" w:rsidRDefault="00A618E5" w:rsidP="009641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B2657" w14:textId="77777777" w:rsidR="00A618E5" w:rsidRDefault="00A618E5" w:rsidP="009641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8408F" w14:textId="77777777" w:rsidR="00A618E5" w:rsidRDefault="00A618E5" w:rsidP="009641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D1172" w14:textId="77777777" w:rsidR="00A618E5" w:rsidRDefault="00A618E5" w:rsidP="009641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F6A6A" w14:textId="77777777" w:rsidR="00A618E5" w:rsidRDefault="00A618E5" w:rsidP="009641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4C917" w14:textId="77777777" w:rsidR="00A618E5" w:rsidRDefault="00A618E5" w:rsidP="009641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8A2FF" w14:textId="6AF253C6" w:rsidR="00D757BD" w:rsidRPr="00D757BD" w:rsidRDefault="00D757BD" w:rsidP="009641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7BD">
        <w:rPr>
          <w:rFonts w:ascii="Times New Roman" w:hAnsi="Times New Roman" w:cs="Times New Roman"/>
          <w:b/>
          <w:bCs/>
          <w:sz w:val="24"/>
          <w:szCs w:val="24"/>
        </w:rPr>
        <w:lastRenderedPageBreak/>
        <w:t>Grafické znázornění lineární regrese</w:t>
      </w:r>
    </w:p>
    <w:p w14:paraId="3B732024" w14:textId="267F4850" w:rsidR="0096419E" w:rsidRDefault="00D0757A" w:rsidP="004749E8">
      <w:pPr>
        <w:jc w:val="center"/>
        <w:rPr>
          <w:rFonts w:ascii="Times New Roman" w:hAnsi="Times New Roman" w:cs="Times New Roman"/>
          <w:sz w:val="24"/>
          <w:szCs w:val="24"/>
        </w:rPr>
      </w:pPr>
      <w:commentRangeStart w:id="13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05DA09" wp14:editId="08C96A3C">
            <wp:extent cx="5303224" cy="3246120"/>
            <wp:effectExtent l="0" t="0" r="0" b="0"/>
            <wp:docPr id="5098927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892795" name="Obrázek 50989279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384" cy="325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3"/>
      <w:r w:rsidR="005F7071">
        <w:rPr>
          <w:rStyle w:val="Odkaznakoment"/>
        </w:rPr>
        <w:commentReference w:id="13"/>
      </w:r>
    </w:p>
    <w:p w14:paraId="5AF288D0" w14:textId="05541A8B" w:rsidR="00D757BD" w:rsidRPr="0096419E" w:rsidRDefault="004D7C94" w:rsidP="00964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grafické znázornění může doplnit matematické výsledky. Lze sledovat určité trendy, které byly již výše popsány. Ačkoliv se zde objevuje pozitivní vztah</w:t>
      </w:r>
      <w:r w:rsidR="000253DD">
        <w:rPr>
          <w:rFonts w:ascii="Times New Roman" w:hAnsi="Times New Roman" w:cs="Times New Roman"/>
          <w:sz w:val="24"/>
          <w:szCs w:val="24"/>
        </w:rPr>
        <w:t xml:space="preserve"> mezi proměnnými (který je statisticky významný)</w:t>
      </w:r>
      <w:r>
        <w:rPr>
          <w:rFonts w:ascii="Times New Roman" w:hAnsi="Times New Roman" w:cs="Times New Roman"/>
          <w:sz w:val="24"/>
          <w:szCs w:val="24"/>
        </w:rPr>
        <w:t xml:space="preserve">, je relativně slabý. Zároveň je i z grafu zřejmé, že jednotlivé body jsou vysoce rozptýleny a vztah zde není pevně dán. Z toho můžeme vyvodit, že pro vyšší úroveň demokracie </w:t>
      </w:r>
      <w:r w:rsidR="00414D7A">
        <w:rPr>
          <w:rFonts w:ascii="Times New Roman" w:hAnsi="Times New Roman" w:cs="Times New Roman"/>
          <w:sz w:val="24"/>
          <w:szCs w:val="24"/>
        </w:rPr>
        <w:t>budou více určující i další faktory a proměnné.</w:t>
      </w:r>
    </w:p>
    <w:p w14:paraId="0C04CC24" w14:textId="0CC364CF" w:rsidR="009854CC" w:rsidRPr="00144092" w:rsidRDefault="009854CC" w:rsidP="00F92AC7">
      <w:pPr>
        <w:pStyle w:val="Nadpis1"/>
        <w:pageBreakBefore/>
        <w:rPr>
          <w:rFonts w:ascii="Times New Roman" w:hAnsi="Times New Roman" w:cs="Times New Roman"/>
        </w:rPr>
      </w:pPr>
      <w:bookmarkStart w:id="14" w:name="_Toc167544776"/>
      <w:r w:rsidRPr="00144092">
        <w:rPr>
          <w:rFonts w:ascii="Times New Roman" w:hAnsi="Times New Roman" w:cs="Times New Roman"/>
        </w:rPr>
        <w:lastRenderedPageBreak/>
        <w:t>Výsledky</w:t>
      </w:r>
      <w:r w:rsidR="004C6CCB" w:rsidRPr="00144092">
        <w:rPr>
          <w:rFonts w:ascii="Times New Roman" w:hAnsi="Times New Roman" w:cs="Times New Roman"/>
        </w:rPr>
        <w:t xml:space="preserve"> a </w:t>
      </w:r>
      <w:commentRangeStart w:id="15"/>
      <w:commentRangeStart w:id="16"/>
      <w:r w:rsidR="004C6CCB" w:rsidRPr="00144092">
        <w:rPr>
          <w:rFonts w:ascii="Times New Roman" w:hAnsi="Times New Roman" w:cs="Times New Roman"/>
        </w:rPr>
        <w:t>závěr</w:t>
      </w:r>
      <w:bookmarkEnd w:id="14"/>
      <w:commentRangeEnd w:id="15"/>
      <w:r w:rsidR="005F7071">
        <w:rPr>
          <w:rStyle w:val="Odkaznakoment"/>
          <w:rFonts w:asciiTheme="minorHAnsi" w:eastAsiaTheme="minorHAnsi" w:hAnsiTheme="minorHAnsi" w:cstheme="minorBidi"/>
          <w:color w:val="auto"/>
        </w:rPr>
        <w:commentReference w:id="15"/>
      </w:r>
      <w:commentRangeEnd w:id="16"/>
      <w:r w:rsidR="005F7071">
        <w:rPr>
          <w:rStyle w:val="Odkaznakoment"/>
          <w:rFonts w:asciiTheme="minorHAnsi" w:eastAsiaTheme="minorHAnsi" w:hAnsiTheme="minorHAnsi" w:cstheme="minorBidi"/>
          <w:color w:val="auto"/>
        </w:rPr>
        <w:commentReference w:id="16"/>
      </w:r>
    </w:p>
    <w:p w14:paraId="48EE368F" w14:textId="21046E2B" w:rsidR="00A21668" w:rsidRPr="00054885" w:rsidRDefault="003543A0" w:rsidP="00CF7B4B">
      <w:pPr>
        <w:jc w:val="both"/>
        <w:rPr>
          <w:rFonts w:ascii="Times New Roman" w:hAnsi="Times New Roman" w:cs="Times New Roman"/>
          <w:sz w:val="24"/>
          <w:szCs w:val="24"/>
        </w:rPr>
      </w:pPr>
      <w:r w:rsidRPr="00054885">
        <w:rPr>
          <w:rFonts w:ascii="Times New Roman" w:hAnsi="Times New Roman" w:cs="Times New Roman"/>
          <w:sz w:val="24"/>
          <w:szCs w:val="24"/>
        </w:rPr>
        <w:t xml:space="preserve">Výsledky analýzy </w:t>
      </w:r>
      <w:r w:rsidR="00A21668" w:rsidRPr="00054885">
        <w:rPr>
          <w:rFonts w:ascii="Times New Roman" w:hAnsi="Times New Roman" w:cs="Times New Roman"/>
          <w:sz w:val="24"/>
          <w:szCs w:val="24"/>
        </w:rPr>
        <w:t>po</w:t>
      </w:r>
      <w:r w:rsidRPr="00054885">
        <w:rPr>
          <w:rFonts w:ascii="Times New Roman" w:hAnsi="Times New Roman" w:cs="Times New Roman"/>
          <w:sz w:val="24"/>
          <w:szCs w:val="24"/>
        </w:rPr>
        <w:t>ukazují na to, že existuje statisticky významný pozitivní vztah mezi ekonomickým růstem a mírou demokratizace v postsovětských státech od rozpadu SSSR. Ve státech, kde dochází k</w:t>
      </w:r>
      <w:r w:rsidR="00685233">
        <w:rPr>
          <w:rFonts w:ascii="Times New Roman" w:hAnsi="Times New Roman" w:cs="Times New Roman"/>
          <w:sz w:val="24"/>
          <w:szCs w:val="24"/>
        </w:rPr>
        <w:t> </w:t>
      </w:r>
      <w:r w:rsidRPr="00054885">
        <w:rPr>
          <w:rFonts w:ascii="Times New Roman" w:hAnsi="Times New Roman" w:cs="Times New Roman"/>
          <w:sz w:val="24"/>
          <w:szCs w:val="24"/>
        </w:rPr>
        <w:t>vyšším</w:t>
      </w:r>
      <w:r w:rsidR="00685233">
        <w:rPr>
          <w:rFonts w:ascii="Times New Roman" w:hAnsi="Times New Roman" w:cs="Times New Roman"/>
          <w:sz w:val="24"/>
          <w:szCs w:val="24"/>
        </w:rPr>
        <w:t xml:space="preserve">u </w:t>
      </w:r>
      <w:r w:rsidRPr="00054885">
        <w:rPr>
          <w:rFonts w:ascii="Times New Roman" w:hAnsi="Times New Roman" w:cs="Times New Roman"/>
          <w:sz w:val="24"/>
          <w:szCs w:val="24"/>
        </w:rPr>
        <w:t xml:space="preserve">ekonomickému růstu, je rovněž pozorována vyšší míra demokratizace (či vyšší Polity Score) a naopak. </w:t>
      </w:r>
      <w:r w:rsidR="00B436F6" w:rsidRPr="00054885">
        <w:rPr>
          <w:rFonts w:ascii="Times New Roman" w:hAnsi="Times New Roman" w:cs="Times New Roman"/>
          <w:sz w:val="24"/>
          <w:szCs w:val="24"/>
        </w:rPr>
        <w:t>Jelikož byla pozorována statisticky významná korelace mezi proměnnými</w:t>
      </w:r>
      <w:r w:rsidR="00CF7B4B" w:rsidRPr="00054885">
        <w:rPr>
          <w:rFonts w:ascii="Times New Roman" w:hAnsi="Times New Roman" w:cs="Times New Roman"/>
          <w:sz w:val="24"/>
          <w:szCs w:val="24"/>
        </w:rPr>
        <w:t xml:space="preserve">, nelze tvrdit, že neexistuje žádný vztah mezi ekonomickým růstem a demokratizací. Z tohoto důvodu je na základě výsledků nulová hypotéza zamítnuta. Výsledky analýzy tedy naopak podporují </w:t>
      </w:r>
      <w:r w:rsidR="00B10A53" w:rsidRPr="00054885">
        <w:rPr>
          <w:rFonts w:ascii="Times New Roman" w:hAnsi="Times New Roman" w:cs="Times New Roman"/>
          <w:sz w:val="24"/>
          <w:szCs w:val="24"/>
        </w:rPr>
        <w:t xml:space="preserve">primární hypotézu. </w:t>
      </w:r>
      <w:r w:rsidR="00613D5A" w:rsidRPr="00054885">
        <w:rPr>
          <w:rFonts w:ascii="Times New Roman" w:hAnsi="Times New Roman" w:cs="Times New Roman"/>
          <w:sz w:val="24"/>
          <w:szCs w:val="24"/>
        </w:rPr>
        <w:t>Je však nutné zdůraznit, že tento vztah nebyl silně pozitivní a zároveň bylo možné ve výsledcích pozorovat vysoký rozptyl dat i přítomnost odlehlých bodů</w:t>
      </w:r>
      <w:r w:rsidR="007557CA" w:rsidRPr="00054885">
        <w:rPr>
          <w:rFonts w:ascii="Times New Roman" w:hAnsi="Times New Roman" w:cs="Times New Roman"/>
          <w:sz w:val="24"/>
          <w:szCs w:val="24"/>
        </w:rPr>
        <w:t xml:space="preserve">, což indikuje i důležitost působení jiných faktorů. </w:t>
      </w:r>
    </w:p>
    <w:p w14:paraId="36DC939A" w14:textId="77492378" w:rsidR="00290D1B" w:rsidRPr="00054885" w:rsidRDefault="00613D5A" w:rsidP="00CF7B4B">
      <w:pPr>
        <w:jc w:val="both"/>
        <w:rPr>
          <w:rFonts w:ascii="Times New Roman" w:hAnsi="Times New Roman" w:cs="Times New Roman"/>
          <w:sz w:val="24"/>
          <w:szCs w:val="24"/>
        </w:rPr>
      </w:pPr>
      <w:r w:rsidRPr="00054885">
        <w:rPr>
          <w:rFonts w:ascii="Times New Roman" w:hAnsi="Times New Roman" w:cs="Times New Roman"/>
          <w:sz w:val="24"/>
          <w:szCs w:val="24"/>
        </w:rPr>
        <w:t>Zároveň je potřeba tento vztah chápat jako komplexní</w:t>
      </w:r>
      <w:r w:rsidR="00E20596" w:rsidRPr="00054885">
        <w:rPr>
          <w:rFonts w:ascii="Times New Roman" w:hAnsi="Times New Roman" w:cs="Times New Roman"/>
          <w:sz w:val="24"/>
          <w:szCs w:val="24"/>
        </w:rPr>
        <w:t xml:space="preserve"> a ačkoliv byla dokázána důležitost vzájemného propojení ekonomického i politického vývoje, </w:t>
      </w:r>
      <w:r w:rsidRPr="00054885">
        <w:rPr>
          <w:rFonts w:ascii="Times New Roman" w:hAnsi="Times New Roman" w:cs="Times New Roman"/>
          <w:sz w:val="24"/>
          <w:szCs w:val="24"/>
        </w:rPr>
        <w:t xml:space="preserve">může být interpretován z různých perspektiv. </w:t>
      </w:r>
      <w:r w:rsidR="005913FB" w:rsidRPr="00054885">
        <w:rPr>
          <w:rFonts w:ascii="Times New Roman" w:hAnsi="Times New Roman" w:cs="Times New Roman"/>
          <w:sz w:val="24"/>
          <w:szCs w:val="24"/>
        </w:rPr>
        <w:t xml:space="preserve">Jednou z možných interpretací je, že </w:t>
      </w:r>
      <w:r w:rsidR="005F7EFC" w:rsidRPr="00054885">
        <w:rPr>
          <w:rFonts w:ascii="Times New Roman" w:hAnsi="Times New Roman" w:cs="Times New Roman"/>
          <w:sz w:val="24"/>
          <w:szCs w:val="24"/>
        </w:rPr>
        <w:t>ekonomický rozvoj přináší zvýšené příjmy u obyvatelstva, což může následně vést k požadavkům na větší politickou svobodu a dochází k tím ke zvýšenému zájmu na udržování demokratických institucí.</w:t>
      </w:r>
      <w:r w:rsidR="003C1847" w:rsidRPr="00054885">
        <w:rPr>
          <w:rFonts w:ascii="Times New Roman" w:hAnsi="Times New Roman" w:cs="Times New Roman"/>
          <w:sz w:val="24"/>
          <w:szCs w:val="24"/>
        </w:rPr>
        <w:t xml:space="preserve"> Zároveň je možné na tento vztah pohlížet i z</w:t>
      </w:r>
      <w:r w:rsidR="00AD57CF" w:rsidRPr="00054885">
        <w:rPr>
          <w:rFonts w:ascii="Times New Roman" w:hAnsi="Times New Roman" w:cs="Times New Roman"/>
          <w:sz w:val="24"/>
          <w:szCs w:val="24"/>
        </w:rPr>
        <w:t xml:space="preserve"> opačné </w:t>
      </w:r>
      <w:r w:rsidR="003C1847" w:rsidRPr="00054885">
        <w:rPr>
          <w:rFonts w:ascii="Times New Roman" w:hAnsi="Times New Roman" w:cs="Times New Roman"/>
          <w:sz w:val="24"/>
          <w:szCs w:val="24"/>
        </w:rPr>
        <w:t>perspektivy, kdy</w:t>
      </w:r>
      <w:r w:rsidR="00AD57CF" w:rsidRPr="00054885">
        <w:rPr>
          <w:rFonts w:ascii="Times New Roman" w:hAnsi="Times New Roman" w:cs="Times New Roman"/>
          <w:sz w:val="24"/>
          <w:szCs w:val="24"/>
        </w:rPr>
        <w:t xml:space="preserve"> demokratizace sama o sobě může podporovat ekonomický růst. </w:t>
      </w:r>
    </w:p>
    <w:p w14:paraId="00D004AB" w14:textId="39360112" w:rsidR="00054885" w:rsidRPr="00054885" w:rsidRDefault="00600BEA" w:rsidP="00CF7B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na místě zdůraznit i to, že tato studie má několik omezení, včetně </w:t>
      </w:r>
      <w:r w:rsidR="002B4F2C">
        <w:rPr>
          <w:rFonts w:ascii="Times New Roman" w:hAnsi="Times New Roman" w:cs="Times New Roman"/>
          <w:sz w:val="24"/>
          <w:szCs w:val="24"/>
        </w:rPr>
        <w:t xml:space="preserve">omezeného rozsahu dat (a zaměření se pouze na vybranou oblast postsovětského prostoru) a použitých metod. </w:t>
      </w:r>
      <w:r w:rsidR="00AD06D1">
        <w:rPr>
          <w:rFonts w:ascii="Times New Roman" w:hAnsi="Times New Roman" w:cs="Times New Roman"/>
          <w:sz w:val="24"/>
          <w:szCs w:val="24"/>
        </w:rPr>
        <w:t>Další výzkumy by tak m</w:t>
      </w:r>
      <w:r w:rsidR="00273E58">
        <w:rPr>
          <w:rFonts w:ascii="Times New Roman" w:hAnsi="Times New Roman" w:cs="Times New Roman"/>
          <w:sz w:val="24"/>
          <w:szCs w:val="24"/>
        </w:rPr>
        <w:t>ohly</w:t>
      </w:r>
      <w:r w:rsidR="00AD06D1">
        <w:rPr>
          <w:rFonts w:ascii="Times New Roman" w:hAnsi="Times New Roman" w:cs="Times New Roman"/>
          <w:sz w:val="24"/>
          <w:szCs w:val="24"/>
        </w:rPr>
        <w:t xml:space="preserve"> zkoumat další proměnné a faktory a rovněž využít pokročilejší metodologii. </w:t>
      </w:r>
    </w:p>
    <w:p w14:paraId="7EF194F3" w14:textId="41DAB11E" w:rsidR="009854CC" w:rsidRPr="00F61C63" w:rsidRDefault="00C81776" w:rsidP="00F61C63">
      <w:pPr>
        <w:pStyle w:val="Nadpis1"/>
        <w:pageBreakBefore/>
        <w:jc w:val="both"/>
        <w:rPr>
          <w:rFonts w:ascii="Times New Roman" w:hAnsi="Times New Roman" w:cs="Times New Roman"/>
        </w:rPr>
      </w:pPr>
      <w:bookmarkStart w:id="17" w:name="_Toc167544777"/>
      <w:r w:rsidRPr="00F61C63">
        <w:rPr>
          <w:rFonts w:ascii="Times New Roman" w:hAnsi="Times New Roman" w:cs="Times New Roman"/>
        </w:rPr>
        <w:lastRenderedPageBreak/>
        <w:t>Použité zdroje</w:t>
      </w:r>
      <w:bookmarkEnd w:id="17"/>
    </w:p>
    <w:p w14:paraId="3264C5BD" w14:textId="77777777" w:rsidR="007B4959" w:rsidRPr="00F61C63" w:rsidRDefault="007B4959" w:rsidP="00F61C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63">
        <w:rPr>
          <w:rFonts w:ascii="Times New Roman" w:hAnsi="Times New Roman" w:cs="Times New Roman"/>
          <w:sz w:val="24"/>
          <w:szCs w:val="24"/>
        </w:rPr>
        <w:t xml:space="preserve">Arat, Zehra F. 1988. „Democracy and Economic Development: Modernization Theory Revisited.“ Comparative Politics 21, no. 1 (1988): 21–36. </w:t>
      </w:r>
      <w:hyperlink r:id="rId17" w:history="1">
        <w:r w:rsidRPr="00F61C63">
          <w:rPr>
            <w:rStyle w:val="Hypertextovodkaz"/>
            <w:rFonts w:ascii="Times New Roman" w:hAnsi="Times New Roman" w:cs="Times New Roman"/>
            <w:sz w:val="24"/>
            <w:szCs w:val="24"/>
          </w:rPr>
          <w:t>https://doi.org/10.2307/422069</w:t>
        </w:r>
      </w:hyperlink>
      <w:r w:rsidRPr="00F6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2BD33" w14:textId="77777777" w:rsidR="007B4959" w:rsidRPr="00F61C63" w:rsidRDefault="007B4959" w:rsidP="00F61C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63">
        <w:rPr>
          <w:rFonts w:ascii="Times New Roman" w:hAnsi="Times New Roman" w:cs="Times New Roman"/>
          <w:sz w:val="24"/>
          <w:szCs w:val="24"/>
        </w:rPr>
        <w:t xml:space="preserve">Barro, Robert J. 1999. „Determinants of democracy.“ Journal of Political Economy 107(S6): s.158-183. </w:t>
      </w:r>
      <w:hyperlink r:id="rId18" w:history="1">
        <w:r w:rsidRPr="00F61C63">
          <w:rPr>
            <w:rStyle w:val="Hypertextovodkaz"/>
            <w:rFonts w:ascii="Times New Roman" w:hAnsi="Times New Roman" w:cs="Times New Roman"/>
            <w:sz w:val="24"/>
            <w:szCs w:val="24"/>
          </w:rPr>
          <w:t>https://dash.harvard.edu/bitstream/handle/1/3451297/Barro_DeterminantsDemocracy.pdf</w:t>
        </w:r>
      </w:hyperlink>
      <w:r w:rsidRPr="00F6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129B1" w14:textId="77777777" w:rsidR="007B4959" w:rsidRPr="00F61C63" w:rsidRDefault="007B4959" w:rsidP="00F61C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63">
        <w:rPr>
          <w:rFonts w:ascii="Times New Roman" w:hAnsi="Times New Roman" w:cs="Times New Roman"/>
          <w:sz w:val="24"/>
          <w:szCs w:val="24"/>
        </w:rPr>
        <w:t xml:space="preserve">Boucekkine, Raouf; Piacquadio, Paolo Giovanni; Prieur, Fabien. 2016. „A Lipsetian Theory of Democratization: Development, Education, Inequality, and Resources.“ CESifo Working Paper, No. 6283, Center for Economic Studies and ifo Institute (CESifo), Munich. </w:t>
      </w:r>
      <w:hyperlink r:id="rId19" w:history="1">
        <w:r w:rsidRPr="00F61C6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https://www.econstor.eu/bitstream/10419/155525/1/cesifo1_wp6283.pdf</w:t>
        </w:r>
      </w:hyperlink>
      <w:r w:rsidRPr="00F6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92ED0" w14:textId="77777777" w:rsidR="007B4959" w:rsidRPr="00F61C63" w:rsidRDefault="007B4959" w:rsidP="00F61C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63">
        <w:rPr>
          <w:rFonts w:ascii="Times New Roman" w:hAnsi="Times New Roman" w:cs="Times New Roman"/>
          <w:sz w:val="24"/>
          <w:szCs w:val="24"/>
        </w:rPr>
        <w:t xml:space="preserve">Center for Systemic Peace. 2021. „The Polity Project.“ </w:t>
      </w:r>
      <w:hyperlink r:id="rId20" w:history="1">
        <w:r w:rsidRPr="00F61C6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https://www.systemicpeace.org/polityproject.html</w:t>
        </w:r>
      </w:hyperlink>
      <w:r w:rsidRPr="00F6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5AE49" w14:textId="77777777" w:rsidR="007B4959" w:rsidRPr="00F61C63" w:rsidRDefault="007B4959" w:rsidP="00F61C63">
      <w:pPr>
        <w:spacing w:line="276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F61C63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Field, Andy. 2009. „</w:t>
      </w:r>
      <w:r w:rsidRPr="00F61C63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bdr w:val="none" w:sz="0" w:space="0" w:color="auto" w:frame="1"/>
        </w:rPr>
        <w:t>Discovering Statistics Using SPSS</w:t>
      </w:r>
      <w:r w:rsidRPr="00F61C63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.“ 3rd ed. Introducing Statistical Methods Series. London, England: SAGE Publications. </w:t>
      </w:r>
    </w:p>
    <w:p w14:paraId="214C26B9" w14:textId="77777777" w:rsidR="007B4959" w:rsidRPr="00F61C63" w:rsidRDefault="007B4959" w:rsidP="00F61C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63">
        <w:rPr>
          <w:rFonts w:ascii="Times New Roman" w:hAnsi="Times New Roman" w:cs="Times New Roman"/>
          <w:sz w:val="24"/>
          <w:szCs w:val="24"/>
        </w:rPr>
        <w:t>Fukuyama, Francis. 1992. ,,The End of History and the Last Man.“ New York: The Free Press, 1992, s. 68-69.</w:t>
      </w:r>
    </w:p>
    <w:p w14:paraId="017658F5" w14:textId="77777777" w:rsidR="007B4959" w:rsidRPr="00F61C63" w:rsidRDefault="007B4959" w:rsidP="00F61C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63">
        <w:rPr>
          <w:rFonts w:ascii="Times New Roman" w:hAnsi="Times New Roman" w:cs="Times New Roman"/>
          <w:sz w:val="24"/>
          <w:szCs w:val="24"/>
        </w:rPr>
        <w:t>Cheibub, José Antonio, and James Raymond Vreeland. 2015. „Modernization Theory: Does Economic Development Cause Democratization?“ in Carol Lancaster, and Nicolas van de Walle (eds), The Oxford Handbook of the Politics of Development, Oxford Handbooks.</w:t>
      </w:r>
      <w:r w:rsidRPr="00F61C63">
        <w:rPr>
          <w:sz w:val="24"/>
          <w:szCs w:val="24"/>
        </w:rPr>
        <w:t xml:space="preserve"> </w:t>
      </w:r>
      <w:hyperlink r:id="rId21" w:history="1">
        <w:r w:rsidRPr="00F61C63">
          <w:rPr>
            <w:rStyle w:val="Hypertextovodkaz"/>
            <w:rFonts w:ascii="Times New Roman" w:hAnsi="Times New Roman" w:cs="Times New Roman"/>
            <w:sz w:val="24"/>
            <w:szCs w:val="24"/>
          </w:rPr>
          <w:t>https://academic.oup.com/edited-volume/42048/chapter/355807913</w:t>
        </w:r>
      </w:hyperlink>
      <w:r w:rsidRPr="00F6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F6900" w14:textId="77777777" w:rsidR="007B4959" w:rsidRPr="00F61C63" w:rsidRDefault="007B4959" w:rsidP="00F61C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63">
        <w:rPr>
          <w:rFonts w:ascii="Times New Roman" w:hAnsi="Times New Roman" w:cs="Times New Roman"/>
          <w:sz w:val="24"/>
          <w:szCs w:val="24"/>
        </w:rPr>
        <w:t xml:space="preserve">Marshall, Monty, and Ted Robert Gurr. 2020. ,,Polity 5. Political Regime Characteristics and Transitions, 1800-2018. Dataset Users’ Manual.“ </w:t>
      </w:r>
      <w:hyperlink r:id="rId22" w:history="1">
        <w:r w:rsidRPr="00F61C6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https://www.systemicpeace.org/inscr/p5manualv2018.pdf</w:t>
        </w:r>
      </w:hyperlink>
      <w:r w:rsidRPr="00F6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BEF1A" w14:textId="77777777" w:rsidR="007B4959" w:rsidRPr="00F61C63" w:rsidRDefault="007B4959" w:rsidP="00F61C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63">
        <w:rPr>
          <w:rFonts w:ascii="Times New Roman" w:hAnsi="Times New Roman" w:cs="Times New Roman"/>
          <w:sz w:val="24"/>
          <w:szCs w:val="24"/>
        </w:rPr>
        <w:t xml:space="preserve">Przeworski, Adam, and Fernando Limongi. 1997. “Modernization: Theories and Facts.” World Politics 49, no. 2: 155–83. </w:t>
      </w:r>
      <w:hyperlink r:id="rId23" w:history="1">
        <w:r w:rsidRPr="00F61C6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https://www.cambridge.org/core/journals/world-politics/article/abs/modernization-theories-and-facts/24CC3E289332FF2D39B5FACEAD75C408</w:t>
        </w:r>
      </w:hyperlink>
      <w:r w:rsidRPr="00F6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4E2A8" w14:textId="5D7D94AA" w:rsidR="009304A7" w:rsidRPr="00F61C63" w:rsidRDefault="007B4959" w:rsidP="00F61C6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C63">
        <w:rPr>
          <w:rFonts w:ascii="Times New Roman" w:hAnsi="Times New Roman" w:cs="Times New Roman"/>
          <w:b/>
          <w:bCs/>
          <w:sz w:val="24"/>
          <w:szCs w:val="24"/>
        </w:rPr>
        <w:t>Použité datasety</w:t>
      </w:r>
    </w:p>
    <w:p w14:paraId="2251A999" w14:textId="77777777" w:rsidR="007B4959" w:rsidRPr="00F61C63" w:rsidRDefault="007B4959" w:rsidP="00F61C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63">
        <w:rPr>
          <w:rFonts w:ascii="Times New Roman" w:hAnsi="Times New Roman" w:cs="Times New Roman"/>
          <w:sz w:val="24"/>
          <w:szCs w:val="24"/>
        </w:rPr>
        <w:t xml:space="preserve">International Comparison Program, World Bank | World Development Indicators database, World Bank | Eurostat-OECD PPP Programme. ,,GDP per capita, PPP (current international $).“ </w:t>
      </w:r>
      <w:hyperlink r:id="rId24" w:history="1">
        <w:r w:rsidRPr="00F61C63">
          <w:rPr>
            <w:rStyle w:val="Hypertextovodkaz"/>
            <w:rFonts w:ascii="Times New Roman" w:hAnsi="Times New Roman" w:cs="Times New Roman"/>
            <w:sz w:val="24"/>
            <w:szCs w:val="24"/>
          </w:rPr>
          <w:t>https://data.worldbank.org/indicator/NY.GDP.PCAP.PP.CD</w:t>
        </w:r>
      </w:hyperlink>
      <w:r w:rsidRPr="00F6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FCC1D" w14:textId="3EFF1C8F" w:rsidR="007B4959" w:rsidRPr="00F61C63" w:rsidRDefault="007B4959" w:rsidP="00F61C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63">
        <w:rPr>
          <w:rFonts w:ascii="Times New Roman" w:hAnsi="Times New Roman" w:cs="Times New Roman"/>
          <w:sz w:val="24"/>
          <w:szCs w:val="24"/>
        </w:rPr>
        <w:t xml:space="preserve">Polity 5 (2020) – processed by Our World in Data. “Democracy index” [dataset]. Polity 5, “Polity5 Project, Political Regime Characteristics and Transitions, 1800-2018 5” [original data]. </w:t>
      </w:r>
      <w:hyperlink r:id="rId25" w:history="1">
        <w:r w:rsidRPr="00F61C63">
          <w:rPr>
            <w:rStyle w:val="Hypertextovodkaz"/>
            <w:rFonts w:ascii="Times New Roman" w:hAnsi="Times New Roman" w:cs="Times New Roman"/>
            <w:sz w:val="24"/>
            <w:szCs w:val="24"/>
          </w:rPr>
          <w:t>https://ourworldindata.org/grapher/democracy-index-polity</w:t>
        </w:r>
      </w:hyperlink>
    </w:p>
    <w:p w14:paraId="1BAD6F7F" w14:textId="7C75863E" w:rsidR="004E4DCB" w:rsidRPr="00F61C63" w:rsidRDefault="004E4DCB" w:rsidP="00F61C63">
      <w:pPr>
        <w:jc w:val="both"/>
        <w:rPr>
          <w:sz w:val="24"/>
          <w:szCs w:val="24"/>
        </w:rPr>
      </w:pPr>
    </w:p>
    <w:sectPr w:rsidR="004E4DCB" w:rsidRPr="00F61C63" w:rsidSect="007B5265">
      <w:footerReference w:type="default" r:id="rId2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Jan Kleiner" w:date="2024-05-29T11:18:00Z" w:initials="JK">
    <w:p w14:paraId="64227398" w14:textId="77777777" w:rsidR="0030508A" w:rsidRDefault="0030508A" w:rsidP="0030508A">
      <w:pPr>
        <w:pStyle w:val="Textkomente"/>
      </w:pPr>
      <w:r>
        <w:rPr>
          <w:rStyle w:val="Odkaznakoment"/>
        </w:rPr>
        <w:annotationRef/>
      </w:r>
      <w:r>
        <w:t xml:space="preserve">Super odůvodnění, vylepšit by to mohla ale ještě výzkumná mezera - např. že neexistují práce, které by to na tomto vzorku testovaly a podložit to výsledky vyhledávání v nějaké vědecké databázi (např. SCOPUS). </w:t>
      </w:r>
    </w:p>
  </w:comment>
  <w:comment w:id="6" w:author="Jan Kleiner" w:date="2024-05-29T11:31:00Z" w:initials="JK">
    <w:p w14:paraId="78792F6F" w14:textId="77777777" w:rsidR="00951A53" w:rsidRDefault="00951A53" w:rsidP="00951A53">
      <w:pPr>
        <w:pStyle w:val="Textkomente"/>
      </w:pPr>
      <w:r>
        <w:rPr>
          <w:rStyle w:val="Odkaznakoment"/>
        </w:rPr>
        <w:annotationRef/>
      </w:r>
      <w:r>
        <w:t>Pozor na to překrývání popisků a hodnot u osy Y. Zrovna v Rku se tím dá dobře pracovat :)</w:t>
      </w:r>
    </w:p>
  </w:comment>
  <w:comment w:id="7" w:author="Jan Kleiner" w:date="2024-05-29T11:30:00Z" w:initials="JK">
    <w:p w14:paraId="09C669A3" w14:textId="497E2B16" w:rsidR="00951A53" w:rsidRDefault="00951A53" w:rsidP="00951A53">
      <w:pPr>
        <w:pStyle w:val="Textkomente"/>
      </w:pPr>
      <w:r>
        <w:rPr>
          <w:rStyle w:val="Odkaznakoment"/>
        </w:rPr>
        <w:annotationRef/>
      </w:r>
      <w:r>
        <w:t>Takhle detailně to není třeba pro reporting psát, ale chápu, mě to taky pomáhalo se v textu a výzkumu líp orientovat.</w:t>
      </w:r>
    </w:p>
  </w:comment>
  <w:comment w:id="8" w:author="Jan Kleiner" w:date="2024-05-29T11:34:00Z" w:initials="JK">
    <w:p w14:paraId="0847BB65" w14:textId="77777777" w:rsidR="00951A53" w:rsidRDefault="00951A53" w:rsidP="00951A53">
      <w:pPr>
        <w:pStyle w:val="Textkomente"/>
      </w:pPr>
      <w:r>
        <w:rPr>
          <w:rStyle w:val="Odkaznakoment"/>
        </w:rPr>
        <w:annotationRef/>
      </w:r>
      <w:r>
        <w:t>Super kombinace grafů! Ještě tam chybí popis osy Y, ale přesně takhle kondenzovaně se to dělá. :)</w:t>
      </w:r>
    </w:p>
  </w:comment>
  <w:comment w:id="10" w:author="Jan Kleiner" w:date="2024-05-29T11:35:00Z" w:initials="JK">
    <w:p w14:paraId="14D8F667" w14:textId="77777777" w:rsidR="00951A53" w:rsidRDefault="00951A53" w:rsidP="00951A53">
      <w:pPr>
        <w:pStyle w:val="Textkomente"/>
      </w:pPr>
      <w:r>
        <w:rPr>
          <w:rStyle w:val="Odkaznakoment"/>
        </w:rPr>
        <w:annotationRef/>
      </w:r>
      <w:r>
        <w:t>Oceňuji due dilligence, ale příšte to zkus zkondenzovat - ten shapiro-wilksův test se dá napsat jen do závory za informaci, že data nejsou normálně rozložena a proto používáš spearmana.</w:t>
      </w:r>
    </w:p>
  </w:comment>
  <w:comment w:id="11" w:author="Jan Kleiner" w:date="2024-05-29T11:36:00Z" w:initials="JK">
    <w:p w14:paraId="265353E1" w14:textId="77777777" w:rsidR="00951A53" w:rsidRDefault="00951A53" w:rsidP="00951A53">
      <w:pPr>
        <w:pStyle w:val="Textkomente"/>
      </w:pPr>
      <w:r>
        <w:rPr>
          <w:rStyle w:val="Odkaznakoment"/>
        </w:rPr>
        <w:annotationRef/>
      </w:r>
      <w:r>
        <w:t xml:space="preserve">Kendall, nebo Spearman - dle podoby dat - nereportují se oba. </w:t>
      </w:r>
    </w:p>
  </w:comment>
  <w:comment w:id="12" w:author="Jan Kleiner" w:date="2024-05-29T11:39:00Z" w:initials="JK">
    <w:p w14:paraId="609A7084" w14:textId="77777777" w:rsidR="005F7071" w:rsidRDefault="005F7071" w:rsidP="005F7071">
      <w:pPr>
        <w:pStyle w:val="Textkomente"/>
      </w:pPr>
      <w:r>
        <w:rPr>
          <w:rStyle w:val="Odkaznakoment"/>
        </w:rPr>
        <w:annotationRef/>
      </w:r>
      <w:r>
        <w:t>Super způsob přemýšlení! Přesně tak - je vždy třeba výsledky problematizovat - většinou se to pak dělá v diskuzi.</w:t>
      </w:r>
    </w:p>
  </w:comment>
  <w:comment w:id="13" w:author="Jan Kleiner" w:date="2024-05-29T11:41:00Z" w:initials="JK">
    <w:p w14:paraId="539C56BA" w14:textId="77777777" w:rsidR="005F7071" w:rsidRDefault="005F7071" w:rsidP="005F7071">
      <w:pPr>
        <w:pStyle w:val="Textkomente"/>
      </w:pPr>
      <w:r>
        <w:rPr>
          <w:rStyle w:val="Odkaznakoment"/>
        </w:rPr>
        <w:annotationRef/>
      </w:r>
      <w:r>
        <w:t>Tohohle jsme se už dotkli na jednom z těch seminářů - Polity Score je blbá proměnná a ano, dá se s ní pracovat jako s krátkou intervalovou, ale ve skutečnosti je spíš diskrétní a jak je vidět z tohoto grafu, tak se na OLS regresi moc nehodí. ALE to už je opravdu vysoký level statistiky, takže to sem dávám jen pro zajímavost.</w:t>
      </w:r>
    </w:p>
  </w:comment>
  <w:comment w:id="15" w:author="Jan Kleiner" w:date="2024-05-29T11:42:00Z" w:initials="JK">
    <w:p w14:paraId="72B50A28" w14:textId="77777777" w:rsidR="005F7071" w:rsidRDefault="005F7071" w:rsidP="005F7071">
      <w:pPr>
        <w:pStyle w:val="Textkomente"/>
      </w:pPr>
      <w:r>
        <w:rPr>
          <w:rStyle w:val="Odkaznakoment"/>
        </w:rPr>
        <w:annotationRef/>
      </w:r>
      <w:r>
        <w:t>Ještě bych před to dal tu diskuzi a do ní všechny ty zmínky o limitech a problematizaci výsledků.</w:t>
      </w:r>
    </w:p>
  </w:comment>
  <w:comment w:id="16" w:author="Jan Kleiner" w:date="2024-05-29T11:42:00Z" w:initials="JK">
    <w:p w14:paraId="224E105E" w14:textId="77777777" w:rsidR="005F7071" w:rsidRDefault="005F7071" w:rsidP="005F7071">
      <w:pPr>
        <w:pStyle w:val="Textkomente"/>
      </w:pPr>
      <w:r>
        <w:rPr>
          <w:rStyle w:val="Odkaznakoment"/>
        </w:rPr>
        <w:annotationRef/>
      </w:r>
      <w:r>
        <w:t>Jinak ale velmi povedená práce!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4227398" w15:done="0"/>
  <w15:commentEx w15:paraId="78792F6F" w15:done="0"/>
  <w15:commentEx w15:paraId="09C669A3" w15:done="0"/>
  <w15:commentEx w15:paraId="0847BB65" w15:done="0"/>
  <w15:commentEx w15:paraId="14D8F667" w15:done="0"/>
  <w15:commentEx w15:paraId="265353E1" w15:done="0"/>
  <w15:commentEx w15:paraId="609A7084" w15:done="0"/>
  <w15:commentEx w15:paraId="539C56BA" w15:done="0"/>
  <w15:commentEx w15:paraId="72B50A28" w15:done="0"/>
  <w15:commentEx w15:paraId="224E105E" w15:paraIdParent="72B50A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E8D7EA6" w16cex:dateUtc="2024-05-29T09:18:00Z"/>
  <w16cex:commentExtensible w16cex:durableId="62BE3294" w16cex:dateUtc="2024-05-29T09:31:00Z"/>
  <w16cex:commentExtensible w16cex:durableId="66B141F0" w16cex:dateUtc="2024-05-29T09:30:00Z"/>
  <w16cex:commentExtensible w16cex:durableId="10BC3A93" w16cex:dateUtc="2024-05-29T09:34:00Z"/>
  <w16cex:commentExtensible w16cex:durableId="034DAD9F" w16cex:dateUtc="2024-05-29T09:35:00Z"/>
  <w16cex:commentExtensible w16cex:durableId="1C6DB088" w16cex:dateUtc="2024-05-29T09:36:00Z"/>
  <w16cex:commentExtensible w16cex:durableId="443F6E1C" w16cex:dateUtc="2024-05-29T09:39:00Z"/>
  <w16cex:commentExtensible w16cex:durableId="4FAAF7D9" w16cex:dateUtc="2024-05-29T09:41:00Z"/>
  <w16cex:commentExtensible w16cex:durableId="35B5F3AD" w16cex:dateUtc="2024-05-29T09:42:00Z"/>
  <w16cex:commentExtensible w16cex:durableId="6F2126A5" w16cex:dateUtc="2024-05-29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4227398" w16cid:durableId="6E8D7EA6"/>
  <w16cid:commentId w16cid:paraId="78792F6F" w16cid:durableId="62BE3294"/>
  <w16cid:commentId w16cid:paraId="09C669A3" w16cid:durableId="66B141F0"/>
  <w16cid:commentId w16cid:paraId="0847BB65" w16cid:durableId="10BC3A93"/>
  <w16cid:commentId w16cid:paraId="14D8F667" w16cid:durableId="034DAD9F"/>
  <w16cid:commentId w16cid:paraId="265353E1" w16cid:durableId="1C6DB088"/>
  <w16cid:commentId w16cid:paraId="609A7084" w16cid:durableId="443F6E1C"/>
  <w16cid:commentId w16cid:paraId="539C56BA" w16cid:durableId="4FAAF7D9"/>
  <w16cid:commentId w16cid:paraId="72B50A28" w16cid:durableId="35B5F3AD"/>
  <w16cid:commentId w16cid:paraId="224E105E" w16cid:durableId="6F2126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03FD1" w14:textId="77777777" w:rsidR="00D779A0" w:rsidRDefault="00D779A0" w:rsidP="004F229D">
      <w:pPr>
        <w:spacing w:after="0" w:line="240" w:lineRule="auto"/>
      </w:pPr>
      <w:r>
        <w:separator/>
      </w:r>
    </w:p>
  </w:endnote>
  <w:endnote w:type="continuationSeparator" w:id="0">
    <w:p w14:paraId="07412EF8" w14:textId="77777777" w:rsidR="00D779A0" w:rsidRDefault="00D779A0" w:rsidP="004F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40465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90EB3B" w14:textId="6995F600" w:rsidR="007B5265" w:rsidRDefault="007B5265">
        <w:pPr>
          <w:pStyle w:val="Zpat"/>
          <w:jc w:val="center"/>
        </w:pPr>
        <w:r w:rsidRPr="00BB6212">
          <w:rPr>
            <w:rFonts w:ascii="Times New Roman" w:hAnsi="Times New Roman" w:cs="Times New Roman"/>
          </w:rPr>
          <w:fldChar w:fldCharType="begin"/>
        </w:r>
        <w:r w:rsidRPr="00BB6212">
          <w:rPr>
            <w:rFonts w:ascii="Times New Roman" w:hAnsi="Times New Roman" w:cs="Times New Roman"/>
          </w:rPr>
          <w:instrText>PAGE   \* MERGEFORMAT</w:instrText>
        </w:r>
        <w:r w:rsidRPr="00BB6212">
          <w:rPr>
            <w:rFonts w:ascii="Times New Roman" w:hAnsi="Times New Roman" w:cs="Times New Roman"/>
          </w:rPr>
          <w:fldChar w:fldCharType="separate"/>
        </w:r>
        <w:r w:rsidRPr="00BB6212">
          <w:rPr>
            <w:rFonts w:ascii="Times New Roman" w:hAnsi="Times New Roman" w:cs="Times New Roman"/>
          </w:rPr>
          <w:t>2</w:t>
        </w:r>
        <w:r w:rsidRPr="00BB6212">
          <w:rPr>
            <w:rFonts w:ascii="Times New Roman" w:hAnsi="Times New Roman" w:cs="Times New Roman"/>
          </w:rPr>
          <w:fldChar w:fldCharType="end"/>
        </w:r>
      </w:p>
    </w:sdtContent>
  </w:sdt>
  <w:p w14:paraId="35F40844" w14:textId="034CAC2B" w:rsidR="00DD688B" w:rsidRDefault="00DD68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FB2E1" w14:textId="77777777" w:rsidR="00D779A0" w:rsidRDefault="00D779A0" w:rsidP="004F229D">
      <w:pPr>
        <w:spacing w:after="0" w:line="240" w:lineRule="auto"/>
      </w:pPr>
      <w:r>
        <w:separator/>
      </w:r>
    </w:p>
  </w:footnote>
  <w:footnote w:type="continuationSeparator" w:id="0">
    <w:p w14:paraId="72B39AEC" w14:textId="77777777" w:rsidR="00D779A0" w:rsidRDefault="00D779A0" w:rsidP="004F2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37772"/>
    <w:multiLevelType w:val="hybridMultilevel"/>
    <w:tmpl w:val="AC5600B4"/>
    <w:lvl w:ilvl="0" w:tplc="DA0EF6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E1AC8"/>
    <w:multiLevelType w:val="hybridMultilevel"/>
    <w:tmpl w:val="9FF068D8"/>
    <w:lvl w:ilvl="0" w:tplc="5E64A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495396">
    <w:abstractNumId w:val="0"/>
  </w:num>
  <w:num w:numId="2" w16cid:durableId="69326577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n Kleiner">
    <w15:presenceInfo w15:providerId="AD" w15:userId="S::439760@muni.cz::c34d2bba-04f6-4459-83d0-830397c195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QxMTM3MzI3MDU2NTZQ0lEKTi0uzszPAykwqgUAjex4DCwAAAA="/>
  </w:docVars>
  <w:rsids>
    <w:rsidRoot w:val="009A4668"/>
    <w:rsid w:val="000045D2"/>
    <w:rsid w:val="00011866"/>
    <w:rsid w:val="00013A07"/>
    <w:rsid w:val="000253DD"/>
    <w:rsid w:val="00035B7A"/>
    <w:rsid w:val="0003609C"/>
    <w:rsid w:val="000527C9"/>
    <w:rsid w:val="00054885"/>
    <w:rsid w:val="00060F4E"/>
    <w:rsid w:val="00061BDD"/>
    <w:rsid w:val="00063802"/>
    <w:rsid w:val="00064441"/>
    <w:rsid w:val="00067030"/>
    <w:rsid w:val="000718F9"/>
    <w:rsid w:val="00072058"/>
    <w:rsid w:val="00080F45"/>
    <w:rsid w:val="0008646B"/>
    <w:rsid w:val="00086DA0"/>
    <w:rsid w:val="00086FCC"/>
    <w:rsid w:val="00090C4D"/>
    <w:rsid w:val="0009186B"/>
    <w:rsid w:val="000D0802"/>
    <w:rsid w:val="000D3BC3"/>
    <w:rsid w:val="0012062C"/>
    <w:rsid w:val="00144092"/>
    <w:rsid w:val="001502DB"/>
    <w:rsid w:val="00160589"/>
    <w:rsid w:val="00162F75"/>
    <w:rsid w:val="00173A61"/>
    <w:rsid w:val="001802B4"/>
    <w:rsid w:val="001931B4"/>
    <w:rsid w:val="001A564A"/>
    <w:rsid w:val="001C1156"/>
    <w:rsid w:val="001D0B9F"/>
    <w:rsid w:val="001D6087"/>
    <w:rsid w:val="001E1405"/>
    <w:rsid w:val="001E330E"/>
    <w:rsid w:val="001F220D"/>
    <w:rsid w:val="001F2D79"/>
    <w:rsid w:val="001F4B8C"/>
    <w:rsid w:val="00201871"/>
    <w:rsid w:val="00223F57"/>
    <w:rsid w:val="00227EE6"/>
    <w:rsid w:val="002619A2"/>
    <w:rsid w:val="002653E5"/>
    <w:rsid w:val="00267287"/>
    <w:rsid w:val="0027295E"/>
    <w:rsid w:val="00273E58"/>
    <w:rsid w:val="002818AA"/>
    <w:rsid w:val="00287D12"/>
    <w:rsid w:val="00290D1B"/>
    <w:rsid w:val="00295819"/>
    <w:rsid w:val="002A0CCA"/>
    <w:rsid w:val="002B4F2C"/>
    <w:rsid w:val="002B6115"/>
    <w:rsid w:val="002B7AC0"/>
    <w:rsid w:val="002C1C5D"/>
    <w:rsid w:val="002D635C"/>
    <w:rsid w:val="002E021C"/>
    <w:rsid w:val="002E0F73"/>
    <w:rsid w:val="002E1F03"/>
    <w:rsid w:val="002E79FE"/>
    <w:rsid w:val="002F4392"/>
    <w:rsid w:val="00301C9F"/>
    <w:rsid w:val="003031AF"/>
    <w:rsid w:val="0030508A"/>
    <w:rsid w:val="00310C37"/>
    <w:rsid w:val="0031296B"/>
    <w:rsid w:val="00313546"/>
    <w:rsid w:val="00313A58"/>
    <w:rsid w:val="00320A91"/>
    <w:rsid w:val="003221B9"/>
    <w:rsid w:val="0032593F"/>
    <w:rsid w:val="0033142B"/>
    <w:rsid w:val="003336AD"/>
    <w:rsid w:val="00337E7E"/>
    <w:rsid w:val="003543A0"/>
    <w:rsid w:val="00360AE6"/>
    <w:rsid w:val="00363199"/>
    <w:rsid w:val="00364155"/>
    <w:rsid w:val="00370691"/>
    <w:rsid w:val="00386688"/>
    <w:rsid w:val="00395325"/>
    <w:rsid w:val="003A2988"/>
    <w:rsid w:val="003A3CC8"/>
    <w:rsid w:val="003A6B58"/>
    <w:rsid w:val="003C1847"/>
    <w:rsid w:val="003C2266"/>
    <w:rsid w:val="003C350F"/>
    <w:rsid w:val="003C54EB"/>
    <w:rsid w:val="003D555E"/>
    <w:rsid w:val="003D7AD6"/>
    <w:rsid w:val="003F4264"/>
    <w:rsid w:val="0040024C"/>
    <w:rsid w:val="00403C0E"/>
    <w:rsid w:val="00414D7A"/>
    <w:rsid w:val="00417F35"/>
    <w:rsid w:val="00424F9D"/>
    <w:rsid w:val="00436D74"/>
    <w:rsid w:val="00437457"/>
    <w:rsid w:val="00456F60"/>
    <w:rsid w:val="004579F9"/>
    <w:rsid w:val="0046554C"/>
    <w:rsid w:val="00470DD6"/>
    <w:rsid w:val="00471B92"/>
    <w:rsid w:val="004749E8"/>
    <w:rsid w:val="00476D06"/>
    <w:rsid w:val="0048612D"/>
    <w:rsid w:val="004A4F5C"/>
    <w:rsid w:val="004A6CC1"/>
    <w:rsid w:val="004A77A1"/>
    <w:rsid w:val="004C00E3"/>
    <w:rsid w:val="004C6CCB"/>
    <w:rsid w:val="004D7C94"/>
    <w:rsid w:val="004E28E9"/>
    <w:rsid w:val="004E4DCB"/>
    <w:rsid w:val="004E6A9F"/>
    <w:rsid w:val="004F17B1"/>
    <w:rsid w:val="004F229D"/>
    <w:rsid w:val="004F38B2"/>
    <w:rsid w:val="00503268"/>
    <w:rsid w:val="005179BB"/>
    <w:rsid w:val="00520657"/>
    <w:rsid w:val="00557FC8"/>
    <w:rsid w:val="00560260"/>
    <w:rsid w:val="00566CC5"/>
    <w:rsid w:val="00574DA5"/>
    <w:rsid w:val="00577282"/>
    <w:rsid w:val="00582769"/>
    <w:rsid w:val="0058625F"/>
    <w:rsid w:val="005913FB"/>
    <w:rsid w:val="00594250"/>
    <w:rsid w:val="005A65F7"/>
    <w:rsid w:val="005A7E9F"/>
    <w:rsid w:val="005C0623"/>
    <w:rsid w:val="005C7074"/>
    <w:rsid w:val="005E0304"/>
    <w:rsid w:val="005F7071"/>
    <w:rsid w:val="005F7EFC"/>
    <w:rsid w:val="00600648"/>
    <w:rsid w:val="00600BEA"/>
    <w:rsid w:val="00607666"/>
    <w:rsid w:val="00612BCD"/>
    <w:rsid w:val="00613D5A"/>
    <w:rsid w:val="00621310"/>
    <w:rsid w:val="00627CE2"/>
    <w:rsid w:val="00642528"/>
    <w:rsid w:val="00645D0F"/>
    <w:rsid w:val="006478CC"/>
    <w:rsid w:val="006513D6"/>
    <w:rsid w:val="00656A02"/>
    <w:rsid w:val="00661E3D"/>
    <w:rsid w:val="00661F65"/>
    <w:rsid w:val="00667A16"/>
    <w:rsid w:val="00683A52"/>
    <w:rsid w:val="00685233"/>
    <w:rsid w:val="0069175F"/>
    <w:rsid w:val="006964C2"/>
    <w:rsid w:val="006A05CB"/>
    <w:rsid w:val="006A3B31"/>
    <w:rsid w:val="006A56DD"/>
    <w:rsid w:val="006A713B"/>
    <w:rsid w:val="006B18BE"/>
    <w:rsid w:val="006B49F0"/>
    <w:rsid w:val="006B4D1D"/>
    <w:rsid w:val="006E085C"/>
    <w:rsid w:val="006E4C16"/>
    <w:rsid w:val="00710BDB"/>
    <w:rsid w:val="00716261"/>
    <w:rsid w:val="00720A9B"/>
    <w:rsid w:val="00724672"/>
    <w:rsid w:val="007373F2"/>
    <w:rsid w:val="007457E8"/>
    <w:rsid w:val="00754815"/>
    <w:rsid w:val="007557CA"/>
    <w:rsid w:val="00767216"/>
    <w:rsid w:val="00770405"/>
    <w:rsid w:val="00774A81"/>
    <w:rsid w:val="00781375"/>
    <w:rsid w:val="007A3544"/>
    <w:rsid w:val="007A3555"/>
    <w:rsid w:val="007B4959"/>
    <w:rsid w:val="007B510E"/>
    <w:rsid w:val="007B5265"/>
    <w:rsid w:val="007C6819"/>
    <w:rsid w:val="007D51D4"/>
    <w:rsid w:val="007D6B1E"/>
    <w:rsid w:val="007D7734"/>
    <w:rsid w:val="007E3B8F"/>
    <w:rsid w:val="007E5640"/>
    <w:rsid w:val="007E6D51"/>
    <w:rsid w:val="007F19EE"/>
    <w:rsid w:val="007F47D7"/>
    <w:rsid w:val="007F64C8"/>
    <w:rsid w:val="007F6B9D"/>
    <w:rsid w:val="00801D40"/>
    <w:rsid w:val="00806383"/>
    <w:rsid w:val="00821B57"/>
    <w:rsid w:val="00823EB3"/>
    <w:rsid w:val="0083404E"/>
    <w:rsid w:val="008533E3"/>
    <w:rsid w:val="00887AC6"/>
    <w:rsid w:val="008921BE"/>
    <w:rsid w:val="008949E8"/>
    <w:rsid w:val="008A3F34"/>
    <w:rsid w:val="008A4CF9"/>
    <w:rsid w:val="008A7832"/>
    <w:rsid w:val="008B2AD1"/>
    <w:rsid w:val="008C6776"/>
    <w:rsid w:val="008D0434"/>
    <w:rsid w:val="008E09C5"/>
    <w:rsid w:val="008E2664"/>
    <w:rsid w:val="008F291E"/>
    <w:rsid w:val="008F34DF"/>
    <w:rsid w:val="008F5C1D"/>
    <w:rsid w:val="008F6D6A"/>
    <w:rsid w:val="009023C3"/>
    <w:rsid w:val="009048D4"/>
    <w:rsid w:val="00910222"/>
    <w:rsid w:val="009140FA"/>
    <w:rsid w:val="009171E0"/>
    <w:rsid w:val="009304A7"/>
    <w:rsid w:val="009333C5"/>
    <w:rsid w:val="00951A53"/>
    <w:rsid w:val="00962AF0"/>
    <w:rsid w:val="0096419E"/>
    <w:rsid w:val="00982A39"/>
    <w:rsid w:val="00982C17"/>
    <w:rsid w:val="0098494E"/>
    <w:rsid w:val="009854CC"/>
    <w:rsid w:val="00987FF4"/>
    <w:rsid w:val="009A0291"/>
    <w:rsid w:val="009A4668"/>
    <w:rsid w:val="009A4797"/>
    <w:rsid w:val="009A78E4"/>
    <w:rsid w:val="009B069B"/>
    <w:rsid w:val="009C39F7"/>
    <w:rsid w:val="009C460E"/>
    <w:rsid w:val="009E2770"/>
    <w:rsid w:val="009E2C6D"/>
    <w:rsid w:val="009E3550"/>
    <w:rsid w:val="009E3F4C"/>
    <w:rsid w:val="009F1126"/>
    <w:rsid w:val="009F3401"/>
    <w:rsid w:val="00A01FF6"/>
    <w:rsid w:val="00A21668"/>
    <w:rsid w:val="00A316DA"/>
    <w:rsid w:val="00A41E71"/>
    <w:rsid w:val="00A476A9"/>
    <w:rsid w:val="00A53926"/>
    <w:rsid w:val="00A618E5"/>
    <w:rsid w:val="00A61C35"/>
    <w:rsid w:val="00A61DB8"/>
    <w:rsid w:val="00A62A46"/>
    <w:rsid w:val="00A63008"/>
    <w:rsid w:val="00A6432D"/>
    <w:rsid w:val="00A67161"/>
    <w:rsid w:val="00A74EA7"/>
    <w:rsid w:val="00A814D2"/>
    <w:rsid w:val="00A81556"/>
    <w:rsid w:val="00A84676"/>
    <w:rsid w:val="00A87D1C"/>
    <w:rsid w:val="00A92A8F"/>
    <w:rsid w:val="00A93453"/>
    <w:rsid w:val="00A97724"/>
    <w:rsid w:val="00AA4CF4"/>
    <w:rsid w:val="00AB12B2"/>
    <w:rsid w:val="00AD06D1"/>
    <w:rsid w:val="00AD57CF"/>
    <w:rsid w:val="00AF1430"/>
    <w:rsid w:val="00AF5D0D"/>
    <w:rsid w:val="00B103C8"/>
    <w:rsid w:val="00B10A53"/>
    <w:rsid w:val="00B241B3"/>
    <w:rsid w:val="00B30819"/>
    <w:rsid w:val="00B436F6"/>
    <w:rsid w:val="00B53E76"/>
    <w:rsid w:val="00B54588"/>
    <w:rsid w:val="00B70C06"/>
    <w:rsid w:val="00B718BC"/>
    <w:rsid w:val="00B80AA2"/>
    <w:rsid w:val="00B83860"/>
    <w:rsid w:val="00B87E2B"/>
    <w:rsid w:val="00B96D27"/>
    <w:rsid w:val="00BB4B15"/>
    <w:rsid w:val="00BB5F49"/>
    <w:rsid w:val="00BB5F64"/>
    <w:rsid w:val="00BB6212"/>
    <w:rsid w:val="00BC6270"/>
    <w:rsid w:val="00BE3908"/>
    <w:rsid w:val="00BE430D"/>
    <w:rsid w:val="00BF2DAE"/>
    <w:rsid w:val="00BF4457"/>
    <w:rsid w:val="00C004D1"/>
    <w:rsid w:val="00C013EF"/>
    <w:rsid w:val="00C02E98"/>
    <w:rsid w:val="00C139A1"/>
    <w:rsid w:val="00C21673"/>
    <w:rsid w:val="00C272CD"/>
    <w:rsid w:val="00C4182D"/>
    <w:rsid w:val="00C539D4"/>
    <w:rsid w:val="00C57E43"/>
    <w:rsid w:val="00C762D6"/>
    <w:rsid w:val="00C76909"/>
    <w:rsid w:val="00C81776"/>
    <w:rsid w:val="00C85F5C"/>
    <w:rsid w:val="00C87696"/>
    <w:rsid w:val="00C92236"/>
    <w:rsid w:val="00CA3381"/>
    <w:rsid w:val="00CA4338"/>
    <w:rsid w:val="00CA4437"/>
    <w:rsid w:val="00CA6E0C"/>
    <w:rsid w:val="00CC3D21"/>
    <w:rsid w:val="00CC741D"/>
    <w:rsid w:val="00CC7F03"/>
    <w:rsid w:val="00CD0221"/>
    <w:rsid w:val="00CF7B4B"/>
    <w:rsid w:val="00D06AB7"/>
    <w:rsid w:val="00D0757A"/>
    <w:rsid w:val="00D125CE"/>
    <w:rsid w:val="00D13883"/>
    <w:rsid w:val="00D1620F"/>
    <w:rsid w:val="00D37E92"/>
    <w:rsid w:val="00D418D5"/>
    <w:rsid w:val="00D46FEA"/>
    <w:rsid w:val="00D5117E"/>
    <w:rsid w:val="00D61BBD"/>
    <w:rsid w:val="00D6355A"/>
    <w:rsid w:val="00D7031D"/>
    <w:rsid w:val="00D738FA"/>
    <w:rsid w:val="00D75330"/>
    <w:rsid w:val="00D757BD"/>
    <w:rsid w:val="00D779A0"/>
    <w:rsid w:val="00D80992"/>
    <w:rsid w:val="00D82468"/>
    <w:rsid w:val="00D913CA"/>
    <w:rsid w:val="00DA16BA"/>
    <w:rsid w:val="00DA2485"/>
    <w:rsid w:val="00DA5B43"/>
    <w:rsid w:val="00DB5388"/>
    <w:rsid w:val="00DD4D6F"/>
    <w:rsid w:val="00DD688B"/>
    <w:rsid w:val="00DD7F0A"/>
    <w:rsid w:val="00DF787B"/>
    <w:rsid w:val="00E01C48"/>
    <w:rsid w:val="00E05401"/>
    <w:rsid w:val="00E14CA4"/>
    <w:rsid w:val="00E16F1A"/>
    <w:rsid w:val="00E20596"/>
    <w:rsid w:val="00E273D7"/>
    <w:rsid w:val="00E36BAA"/>
    <w:rsid w:val="00E44A39"/>
    <w:rsid w:val="00E4651F"/>
    <w:rsid w:val="00E54548"/>
    <w:rsid w:val="00E6517E"/>
    <w:rsid w:val="00E74BC9"/>
    <w:rsid w:val="00E8153F"/>
    <w:rsid w:val="00E911F9"/>
    <w:rsid w:val="00EA7797"/>
    <w:rsid w:val="00EB5C10"/>
    <w:rsid w:val="00EC0A77"/>
    <w:rsid w:val="00EC2174"/>
    <w:rsid w:val="00ED275D"/>
    <w:rsid w:val="00EE7A93"/>
    <w:rsid w:val="00EF45CC"/>
    <w:rsid w:val="00F02D44"/>
    <w:rsid w:val="00F043A6"/>
    <w:rsid w:val="00F30562"/>
    <w:rsid w:val="00F30F3C"/>
    <w:rsid w:val="00F36546"/>
    <w:rsid w:val="00F57C84"/>
    <w:rsid w:val="00F60872"/>
    <w:rsid w:val="00F61C63"/>
    <w:rsid w:val="00F61DD4"/>
    <w:rsid w:val="00F6415F"/>
    <w:rsid w:val="00F668A0"/>
    <w:rsid w:val="00F72D77"/>
    <w:rsid w:val="00F73042"/>
    <w:rsid w:val="00F73091"/>
    <w:rsid w:val="00F7699E"/>
    <w:rsid w:val="00F82A89"/>
    <w:rsid w:val="00F8438D"/>
    <w:rsid w:val="00F84814"/>
    <w:rsid w:val="00F86C82"/>
    <w:rsid w:val="00F86F10"/>
    <w:rsid w:val="00F8724B"/>
    <w:rsid w:val="00F903FB"/>
    <w:rsid w:val="00F9137F"/>
    <w:rsid w:val="00F92AC7"/>
    <w:rsid w:val="00F932B4"/>
    <w:rsid w:val="00FB0529"/>
    <w:rsid w:val="00FB0DFF"/>
    <w:rsid w:val="00FB1A6E"/>
    <w:rsid w:val="00FC7282"/>
    <w:rsid w:val="00FE3016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9E5F98"/>
  <w15:docId w15:val="{FCED8DD7-D232-458E-868A-7B71DF23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3BC3"/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9A4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4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46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4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46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4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4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4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4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466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9A466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4668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4668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4668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466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466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466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466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9A4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466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4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466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9A4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4668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stavecseseznamem">
    <w:name w:val="List Paragraph"/>
    <w:basedOn w:val="Normln"/>
    <w:uiPriority w:val="34"/>
    <w:qFormat/>
    <w:rsid w:val="009A46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A466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4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4668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9A466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B2AD1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2AD1"/>
    <w:pPr>
      <w:spacing w:after="0" w:line="240" w:lineRule="auto"/>
    </w:pPr>
    <w:rPr>
      <w:rFonts w:ascii="Times New Roman" w:hAnsi="Times New Roman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2AD1"/>
    <w:rPr>
      <w:rFonts w:ascii="Times New Roman" w:hAnsi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B2AD1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57C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57C84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gnvwddmdn3b">
    <w:name w:val="gnvwddmdn3b"/>
    <w:basedOn w:val="Standardnpsmoodstavce"/>
    <w:rsid w:val="00F57C84"/>
  </w:style>
  <w:style w:type="character" w:customStyle="1" w:styleId="gnvwddmdd3b">
    <w:name w:val="gnvwddmdd3b"/>
    <w:basedOn w:val="Standardnpsmoodstavce"/>
    <w:rsid w:val="00C139A1"/>
  </w:style>
  <w:style w:type="table" w:styleId="Mkatabulky">
    <w:name w:val="Table Grid"/>
    <w:basedOn w:val="Normlntabulka"/>
    <w:uiPriority w:val="39"/>
    <w:rsid w:val="00470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tex-mathml">
    <w:name w:val="katex-mathml"/>
    <w:basedOn w:val="Standardnpsmoodstavce"/>
    <w:rsid w:val="00DD4D6F"/>
  </w:style>
  <w:style w:type="character" w:customStyle="1" w:styleId="mord">
    <w:name w:val="mord"/>
    <w:basedOn w:val="Standardnpsmoodstavce"/>
    <w:rsid w:val="00DD4D6F"/>
  </w:style>
  <w:style w:type="character" w:customStyle="1" w:styleId="mrel">
    <w:name w:val="mrel"/>
    <w:basedOn w:val="Standardnpsmoodstavce"/>
    <w:rsid w:val="00DD4D6F"/>
  </w:style>
  <w:style w:type="paragraph" w:styleId="Zhlav">
    <w:name w:val="header"/>
    <w:basedOn w:val="Normln"/>
    <w:link w:val="ZhlavChar"/>
    <w:uiPriority w:val="99"/>
    <w:unhideWhenUsed/>
    <w:rsid w:val="00C00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D1"/>
    <w:rPr>
      <w:kern w:val="0"/>
    </w:rPr>
  </w:style>
  <w:style w:type="paragraph" w:styleId="Zpat">
    <w:name w:val="footer"/>
    <w:basedOn w:val="Normln"/>
    <w:link w:val="ZpatChar"/>
    <w:uiPriority w:val="99"/>
    <w:unhideWhenUsed/>
    <w:rsid w:val="00C00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D1"/>
    <w:rPr>
      <w:kern w:val="0"/>
    </w:rPr>
  </w:style>
  <w:style w:type="paragraph" w:styleId="Nadpisobsahu">
    <w:name w:val="TOC Heading"/>
    <w:basedOn w:val="Nadpis1"/>
    <w:next w:val="Normln"/>
    <w:uiPriority w:val="39"/>
    <w:unhideWhenUsed/>
    <w:qFormat/>
    <w:rsid w:val="0009186B"/>
    <w:pPr>
      <w:spacing w:before="240" w:after="0"/>
      <w:outlineLvl w:val="9"/>
    </w:pPr>
    <w:rPr>
      <w:sz w:val="32"/>
      <w:szCs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09186B"/>
    <w:pPr>
      <w:spacing w:after="100"/>
    </w:pPr>
  </w:style>
  <w:style w:type="character" w:styleId="Nevyeenzmnka">
    <w:name w:val="Unresolved Mention"/>
    <w:basedOn w:val="Standardnpsmoodstavce"/>
    <w:uiPriority w:val="99"/>
    <w:semiHidden/>
    <w:unhideWhenUsed/>
    <w:rsid w:val="00E4651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82A3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05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08A"/>
    <w:rPr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08A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png"/><Relationship Id="rId18" Type="http://schemas.openxmlformats.org/officeDocument/2006/relationships/hyperlink" Target="https://dash.harvard.edu/bitstream/handle/1/3451297/Barro_DeterminantsDemocracy.pd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academic.oup.com/edited-volume/42048/chapter/355807913" TargetMode="External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17" Type="http://schemas.openxmlformats.org/officeDocument/2006/relationships/hyperlink" Target="https://doi.org/10.2307/422069" TargetMode="External"/><Relationship Id="rId25" Type="http://schemas.openxmlformats.org/officeDocument/2006/relationships/hyperlink" Target="https://ourworldindata.org/grapher/democracy-index-polity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systemicpeace.org/polityproject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https://data.worldbank.org/indicator/NY.GDP.PCAP.PP.CD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www.cambridge.org/core/journals/world-politics/article/abs/modernization-theories-and-facts/24CC3E289332FF2D39B5FACEAD75C408" TargetMode="External"/><Relationship Id="rId28" Type="http://schemas.microsoft.com/office/2011/relationships/people" Target="people.xml"/><Relationship Id="rId10" Type="http://schemas.microsoft.com/office/2018/08/relationships/commentsExtensible" Target="commentsExtensible.xml"/><Relationship Id="rId19" Type="http://schemas.openxmlformats.org/officeDocument/2006/relationships/hyperlink" Target="https://www.econstor.eu/bitstream/10419/155525/1/cesifo1_wp6283.pdf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4.png"/><Relationship Id="rId22" Type="http://schemas.openxmlformats.org/officeDocument/2006/relationships/hyperlink" Target="https://www.systemicpeace.org/inscr/p5manualv2018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16</Pages>
  <Words>3622</Words>
  <Characters>20651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Vladěna Havlíčková</dc:creator>
  <cp:keywords/>
  <dc:description/>
  <cp:lastModifiedBy>Jan Kleiner</cp:lastModifiedBy>
  <cp:revision>246</cp:revision>
  <dcterms:created xsi:type="dcterms:W3CDTF">2024-05-20T19:48:00Z</dcterms:created>
  <dcterms:modified xsi:type="dcterms:W3CDTF">2025-01-27T08:17:00Z</dcterms:modified>
</cp:coreProperties>
</file>