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98" w:rsidRPr="00704298" w:rsidRDefault="00704298" w:rsidP="00704298">
      <w:pPr>
        <w:spacing w:after="0"/>
      </w:pPr>
      <w:r>
        <w:rPr>
          <w:i/>
        </w:rPr>
        <w:t xml:space="preserve">Předmět: </w:t>
      </w:r>
      <w:r>
        <w:t>SAN 301- Seminář k Úvodu do sociální antropologie</w:t>
      </w:r>
    </w:p>
    <w:p w:rsidR="00EE1B54" w:rsidRDefault="006532D0" w:rsidP="00704298">
      <w:pPr>
        <w:spacing w:after="0"/>
      </w:pPr>
      <w:r>
        <w:rPr>
          <w:i/>
        </w:rPr>
        <w:t xml:space="preserve">Vypracovala: </w:t>
      </w:r>
      <w:r>
        <w:t>Kateřina Šardická (414792)</w:t>
      </w:r>
    </w:p>
    <w:p w:rsidR="00D1404E" w:rsidRDefault="00D1404E" w:rsidP="00704298">
      <w:pPr>
        <w:pStyle w:val="Heading1"/>
        <w:spacing w:after="240"/>
        <w:jc w:val="center"/>
        <w:rPr>
          <w:color w:val="auto"/>
        </w:rPr>
      </w:pPr>
      <w:r>
        <w:rPr>
          <w:color w:val="auto"/>
        </w:rPr>
        <w:t>Antropologie a náboženství</w:t>
      </w:r>
    </w:p>
    <w:p w:rsidR="00D1404E" w:rsidRDefault="00704298" w:rsidP="00254B3A">
      <w:pPr>
        <w:spacing w:after="240"/>
        <w:jc w:val="both"/>
      </w:pPr>
      <w:r>
        <w:t xml:space="preserve">Cílem této práce je představit </w:t>
      </w:r>
      <w:r w:rsidR="00A14879">
        <w:t xml:space="preserve">a porovnat </w:t>
      </w:r>
      <w:r>
        <w:t>rozdílné přístupy antropologů ke studiu náboženství. Vědecké studium náboženství má kořeny zhruba ve druhé polovině 19. století</w:t>
      </w:r>
      <w:r w:rsidR="00A14879">
        <w:t xml:space="preserve"> a od té doby se chápání tohoto fenoménu velmi změnilo. Tento vývoj bych chtěla ilustrovat postupně na díle Jamese Frazera, Edwarda Evanse- Pritcharda, Viktora Turnera a Michaela Harnera.  </w:t>
      </w:r>
    </w:p>
    <w:p w:rsidR="00A14879" w:rsidRDefault="00A14879" w:rsidP="00A14879">
      <w:pPr>
        <w:pStyle w:val="Heading2"/>
        <w:rPr>
          <w:color w:val="auto"/>
        </w:rPr>
      </w:pPr>
      <w:r>
        <w:rPr>
          <w:color w:val="auto"/>
        </w:rPr>
        <w:t>James George Frazer (1854</w:t>
      </w:r>
      <w:r w:rsidR="00DC6F5B">
        <w:rPr>
          <w:color w:val="auto"/>
        </w:rPr>
        <w:t xml:space="preserve"> </w:t>
      </w:r>
      <w:r>
        <w:rPr>
          <w:color w:val="auto"/>
        </w:rPr>
        <w:t>- 1941)</w:t>
      </w:r>
    </w:p>
    <w:p w:rsidR="00254B3A" w:rsidRDefault="00254B3A" w:rsidP="00254B3A">
      <w:pPr>
        <w:jc w:val="both"/>
      </w:pPr>
      <w:r>
        <w:t xml:space="preserve">Tento skotský antropolog je známý především svým dílem </w:t>
      </w:r>
      <w:r>
        <w:rPr>
          <w:i/>
        </w:rPr>
        <w:t>Zlatá ratolest</w:t>
      </w:r>
      <w:r>
        <w:t xml:space="preserve"> z roku 1890. Podle Frazera měli lidé v každé době potřebu nějakým způsobem ovlivňovat svět kolem sebe. Toto působení na okolní svět vždy vycházelo z toho, jak lidé chápali základní mechanismy (příčinu a následek) fungující v přírodě. Podle charakteru</w:t>
      </w:r>
      <w:r w:rsidR="00472576">
        <w:t xml:space="preserve"> jejich představ</w:t>
      </w:r>
      <w:r w:rsidR="00A6242E">
        <w:t xml:space="preserve"> a pojetí světa</w:t>
      </w:r>
      <w:r w:rsidR="00472576">
        <w:t xml:space="preserve"> Frazer dělil historii do tří období: období magické, období náboženské a období vědecké. </w:t>
      </w:r>
      <w:r w:rsidR="00A6242E">
        <w:t xml:space="preserve">Zatímco existence prvních dvou etap je podle Frazera prokazatelná, éra vědy, která měla ve společnosti nahradit náboženství, očividně nenastala. Tímto faktem byl na konci svého života zklamán i sám Frazer. </w:t>
      </w:r>
    </w:p>
    <w:p w:rsidR="00A6242E" w:rsidRDefault="00FC7FC4" w:rsidP="00254B3A">
      <w:pPr>
        <w:jc w:val="both"/>
      </w:pPr>
      <w:r>
        <w:t>Co se týče magie, tu Frazer dělí na homeopatickou a kontaktní. Magie homeopatická se řídí zákonem podobnosti, např. rostlina, která má listy ve tvaru s</w:t>
      </w:r>
      <w:r w:rsidR="00504FD6">
        <w:t>rdce, ovlivňujě srdce člověka. N</w:t>
      </w:r>
      <w:r>
        <w:t>a druhou str</w:t>
      </w:r>
      <w:r w:rsidR="00F07782">
        <w:t>a</w:t>
      </w:r>
      <w:r>
        <w:t xml:space="preserve">nu magie kontaktní se řídí zákonem doteku, např. zabodne- li lovec oštěp do stopy zvířete, zabije tím zvíře. </w:t>
      </w:r>
      <w:r w:rsidR="00F07782">
        <w:t xml:space="preserve">Oba tyto druhy autor podřazuje magii sympatetické, která funguje na základě vzájemného působení věcí a řídí se zákonem vnitřního souladu. </w:t>
      </w:r>
      <w:r w:rsidR="00F07782">
        <w:rPr>
          <w:rStyle w:val="FootnoteReference"/>
        </w:rPr>
        <w:footnoteReference w:id="1"/>
      </w:r>
    </w:p>
    <w:p w:rsidR="00DC2F1B" w:rsidRDefault="00DC2F1B" w:rsidP="00254B3A">
      <w:pPr>
        <w:jc w:val="both"/>
      </w:pPr>
      <w:r>
        <w:t>Náboženství Frazer definuje jako</w:t>
      </w:r>
      <w:r w:rsidR="00495C80">
        <w:t xml:space="preserve"> „… usmiřování nebo naklňování si sil nadřazených člověku, které v očích věřících řídí a ovládají chod  přírody a lidského života“. </w:t>
      </w:r>
      <w:r w:rsidR="00495C80">
        <w:rPr>
          <w:rStyle w:val="FootnoteReference"/>
        </w:rPr>
        <w:footnoteReference w:id="2"/>
      </w:r>
      <w:r w:rsidR="00495C80">
        <w:t xml:space="preserve"> V porovnání s magií, která vychází z předpokladu, že jedna událost vychází nevyhnutelně z druhé, a to bez zásahu jakéhokoliv duchovního činitele, </w:t>
      </w:r>
      <w:r w:rsidR="00D43F77">
        <w:t xml:space="preserve">je náboženství souborem teoretického a praktického, tedy víry v nadpřirozené bytosti a rituálů, jejichž cílem je </w:t>
      </w:r>
      <w:r w:rsidR="00E26E39">
        <w:t>uspokojit božstvo, jehož chování je nepředvídatelné</w:t>
      </w:r>
      <w:r w:rsidR="00093AB6">
        <w:t xml:space="preserve"> a člověkem ovlivnitelné</w:t>
      </w:r>
      <w:r w:rsidR="00E26E39">
        <w:t xml:space="preserve">. </w:t>
      </w:r>
      <w:r w:rsidR="00E26E39">
        <w:rPr>
          <w:rStyle w:val="FootnoteReference"/>
        </w:rPr>
        <w:footnoteReference w:id="3"/>
      </w:r>
      <w:r w:rsidR="00E26E39">
        <w:t xml:space="preserve"> </w:t>
      </w:r>
    </w:p>
    <w:p w:rsidR="00DC6F5B" w:rsidRDefault="00DC6F5B" w:rsidP="00DC6F5B">
      <w:pPr>
        <w:pStyle w:val="Heading2"/>
        <w:rPr>
          <w:color w:val="auto"/>
        </w:rPr>
      </w:pPr>
      <w:r>
        <w:rPr>
          <w:color w:val="auto"/>
        </w:rPr>
        <w:t>Edward Evan Evans</w:t>
      </w:r>
      <w:r w:rsidR="0063233B">
        <w:rPr>
          <w:color w:val="auto"/>
        </w:rPr>
        <w:t>-</w:t>
      </w:r>
      <w:r>
        <w:rPr>
          <w:color w:val="auto"/>
        </w:rPr>
        <w:t>Pritchard (1902 - 1973)</w:t>
      </w:r>
    </w:p>
    <w:p w:rsidR="00DC6F5B" w:rsidRDefault="0063233B" w:rsidP="0063233B">
      <w:pPr>
        <w:jc w:val="both"/>
      </w:pPr>
      <w:r>
        <w:t xml:space="preserve">Evans-Pritchard byl briský antropolog a religionista, pokračovatel funkcionalismu a velký kritik evolucionisticky a difuzionisticky zaměřených badatelů, jakým byl například i Frazer. Pritchard těmto badatelům, z nichž většina patřila k tzv. armchair antropologists, vytýkal především to, že se s jimi popisovanými kulturami nikdy nesetkali, což z jejich děl podle Pritcharda </w:t>
      </w:r>
      <w:r w:rsidR="00674672">
        <w:t>činilo spíše díla spekulativní</w:t>
      </w:r>
      <w:r>
        <w:t>. Sám Pritchard byl zastáncem empirických, jím sezbíraných dat, a proto podnikl mnohé cesty do Afriky, především do Súdánu.</w:t>
      </w:r>
      <w:r w:rsidR="00A768E1">
        <w:t xml:space="preserve"> Mimo terénní výzkumy se zajímal i obecnou teorií náboženství neliterárních kultur a kritizoval religionisty za to, že upozaďují náboženství těchto „přírodních národů“ před velkými náboženskými systémy, jako křesťanství nebo judaismus. </w:t>
      </w:r>
      <w:r w:rsidR="00A768E1">
        <w:rPr>
          <w:rStyle w:val="FootnoteReference"/>
        </w:rPr>
        <w:footnoteReference w:id="4"/>
      </w:r>
      <w:r w:rsidR="00A768E1">
        <w:t xml:space="preserve"> </w:t>
      </w:r>
    </w:p>
    <w:p w:rsidR="00604571" w:rsidRDefault="00604571" w:rsidP="0063233B">
      <w:pPr>
        <w:jc w:val="both"/>
      </w:pPr>
      <w:r>
        <w:lastRenderedPageBreak/>
        <w:t>Podle Evanse-Pritcharda nebylo důležité najít prvotní fo</w:t>
      </w:r>
      <w:r w:rsidR="006E391E">
        <w:t xml:space="preserve">rmu náboženství, považoval to dokonce za nemožné, </w:t>
      </w:r>
      <w:r w:rsidR="006E391E">
        <w:rPr>
          <w:rStyle w:val="FootnoteReference"/>
        </w:rPr>
        <w:footnoteReference w:id="5"/>
      </w:r>
      <w:r w:rsidR="00A74E5B">
        <w:t xml:space="preserve"> větší cenu podle něj mělo pečlivě studovat zvyky jednotlivých (i primitivních) náboženství, protože až poté je podle něj možné dělat závěry o náboženství obecně. </w:t>
      </w:r>
      <w:r w:rsidR="00A74E5B">
        <w:rPr>
          <w:rStyle w:val="FootnoteReference"/>
        </w:rPr>
        <w:footnoteReference w:id="6"/>
      </w:r>
    </w:p>
    <w:p w:rsidR="00A768E1" w:rsidRPr="00A768E1" w:rsidRDefault="00A768E1" w:rsidP="00A768E1">
      <w:pPr>
        <w:pStyle w:val="Heading2"/>
        <w:rPr>
          <w:color w:val="auto"/>
        </w:rPr>
      </w:pPr>
      <w:r>
        <w:rPr>
          <w:color w:val="auto"/>
        </w:rPr>
        <w:t>Victor Turner (1920 - 1983)</w:t>
      </w:r>
    </w:p>
    <w:p w:rsidR="0063233B" w:rsidRDefault="00C12973" w:rsidP="0063233B">
      <w:pPr>
        <w:jc w:val="both"/>
      </w:pPr>
      <w:r>
        <w:t>Tento britský antropolog původem ze Skotska je známý především pro svůj výzkum v oblasti (nejen náboženských) rituálů</w:t>
      </w:r>
      <w:r w:rsidR="002C6F5C">
        <w:t>, hlavně rituálů přechodových</w:t>
      </w:r>
      <w:r>
        <w:t xml:space="preserve">. </w:t>
      </w:r>
      <w:r w:rsidR="002C6F5C">
        <w:t xml:space="preserve">Své hlavní myšlenky na toto téma publikoval v knize </w:t>
      </w:r>
      <w:r w:rsidR="002C6F5C">
        <w:rPr>
          <w:i/>
        </w:rPr>
        <w:t>Průběh rituálu</w:t>
      </w:r>
      <w:r w:rsidR="002C6F5C">
        <w:t xml:space="preserve">. </w:t>
      </w:r>
      <w:r w:rsidR="008D5779">
        <w:t>Podle Turnerova názoru se sociální život člověka skládá z </w:t>
      </w:r>
      <w:r w:rsidR="008D5779">
        <w:rPr>
          <w:i/>
        </w:rPr>
        <w:t>rites de passage</w:t>
      </w:r>
      <w:r w:rsidR="008D5779">
        <w:t xml:space="preserve"> (přechodových rituálů) a shoduje se s van Gannepem když tvrdí, že všechny rituály přechodu sestávají ze tří fází: odloučení, pomezí a přijetí. </w:t>
      </w:r>
      <w:r w:rsidR="008D5779">
        <w:rPr>
          <w:rStyle w:val="FootnoteReference"/>
        </w:rPr>
        <w:footnoteReference w:id="7"/>
      </w:r>
      <w:r w:rsidR="006106A4">
        <w:t xml:space="preserve"> Život člověka je potom řetěze</w:t>
      </w:r>
      <w:r w:rsidR="005D0CDF">
        <w:t xml:space="preserve">c, ve kterém se střídají stádia communitas a následného ustálení. Dalo by se tedy říci, že existují dva modely společnosti; první, nám více známý model představuje společnost jako strukturovaný, nejčastěji hierarchický systém politicko- právně- hospodářských pozic, rozdějující společnost do tříd podle majetku nebo jiných kritérií. </w:t>
      </w:r>
      <w:r w:rsidR="005D0CDF">
        <w:rPr>
          <w:rStyle w:val="FootnoteReference"/>
        </w:rPr>
        <w:footnoteReference w:id="8"/>
      </w:r>
      <w:r w:rsidR="005D0CDF">
        <w:t xml:space="preserve"> Druhý model ukazuje společnost jako nestrukturovanou a relativně nediferencovanou skupinu jedinců, jež jsou si rovni a podřizují se spouze společné autoritě starších. </w:t>
      </w:r>
      <w:r w:rsidR="005D0CDF">
        <w:rPr>
          <w:rStyle w:val="FootnoteReference"/>
        </w:rPr>
        <w:footnoteReference w:id="9"/>
      </w:r>
    </w:p>
    <w:p w:rsidR="00F3221E" w:rsidRDefault="00F3221E" w:rsidP="0063233B">
      <w:pPr>
        <w:jc w:val="both"/>
      </w:pPr>
      <w:r>
        <w:t xml:space="preserve">Communitas Turner definuje jako společenství, skupinu noviců, kteří jsou si rovni. Nejistota spojená se stavem communitasu a rovnost jejích členů, upevňuje pouto mezi nimi. Tento prožitek obvykle vnímají všichni stejně. S communitas je spojen i pojem liminarita, který </w:t>
      </w:r>
      <w:r w:rsidR="00E72A9A">
        <w:t xml:space="preserve">značí určité ponížení osoby účastnící se rituálu a připomíná, že vyšší postavení neexistuje bez nižšího. Ten, kdo má být pomocí rituálu nějakým způsobem „povýšen“ musí také zažít, jaké je to být ponížený. </w:t>
      </w:r>
      <w:r w:rsidR="00E72A9A">
        <w:rPr>
          <w:rStyle w:val="FootnoteReference"/>
        </w:rPr>
        <w:footnoteReference w:id="10"/>
      </w:r>
    </w:p>
    <w:p w:rsidR="00E72A9A" w:rsidRDefault="00E72A9A" w:rsidP="00E72A9A">
      <w:pPr>
        <w:pStyle w:val="Heading2"/>
        <w:rPr>
          <w:color w:val="auto"/>
        </w:rPr>
      </w:pPr>
      <w:r>
        <w:rPr>
          <w:color w:val="auto"/>
        </w:rPr>
        <w:t>Michael Harner (1929)</w:t>
      </w:r>
    </w:p>
    <w:p w:rsidR="00E72A9A" w:rsidRDefault="00446D83" w:rsidP="00446D83">
      <w:pPr>
        <w:jc w:val="both"/>
      </w:pPr>
      <w:r>
        <w:t xml:space="preserve">Jméno američana Michaela Harnera je neodmyslitelně spjato s šamanismem. Na rozdíl od výše zmíněných badaletů, kteří své objekty zkoumání považovali za objekty striktně vedecké, Harnerův přístup je diametrálně odlišný. Nezůstává totiž jen nezúčastněným </w:t>
      </w:r>
      <w:r w:rsidR="00027E3B">
        <w:t>po</w:t>
      </w:r>
      <w:r>
        <w:t xml:space="preserve">zorovatelem, ale ve svých terénních výzkumech se stává přímo součástí šamanských rituálů. Jeho nejznámějším dílem je pravděpdobně kniha </w:t>
      </w:r>
      <w:r>
        <w:rPr>
          <w:i/>
        </w:rPr>
        <w:t>The Way of the Shaman</w:t>
      </w:r>
      <w:r>
        <w:t xml:space="preserve">, kde čtenáře seznamuje s vlastními zkušenostmi s šamanstvím. </w:t>
      </w:r>
    </w:p>
    <w:p w:rsidR="00BF2AE8" w:rsidRDefault="001015A2" w:rsidP="00446D83">
      <w:pPr>
        <w:jc w:val="both"/>
      </w:pPr>
      <w:r>
        <w:t xml:space="preserve">Harner kritizuje ostatní antropology za přílišnou objektivitu, přes kterou často nevidí opravdovou podstatu </w:t>
      </w:r>
      <w:r w:rsidR="00027E3B">
        <w:t>věci</w:t>
      </w:r>
      <w:r>
        <w:t xml:space="preserve">. </w:t>
      </w:r>
      <w:r w:rsidR="002010CE">
        <w:t>Sám Harner šamanismus nepovažuje za náboženství, ale spíše za metodu</w:t>
      </w:r>
      <w:r w:rsidR="009A024A">
        <w:t xml:space="preserve">, koexistující </w:t>
      </w:r>
      <w:r w:rsidR="00703EA7">
        <w:t>s ostatními náboženstvími.</w:t>
      </w:r>
      <w:r w:rsidR="002010CE">
        <w:t xml:space="preserve"> </w:t>
      </w:r>
      <w:r w:rsidR="002010CE">
        <w:rPr>
          <w:rStyle w:val="FootnoteReference"/>
        </w:rPr>
        <w:footnoteReference w:id="11"/>
      </w:r>
      <w:r w:rsidR="00703EA7">
        <w:t xml:space="preserve"> </w:t>
      </w:r>
      <w:r w:rsidR="00BF2AE8">
        <w:t xml:space="preserve">Tvrdí, že šamanem se může stát témeř každý a to i bez drog nebo jiných látek ovlivňujících vědomí člověka. Až 90% změněných stavů vědomí šamana je navozeno pomocí zpěvu, bubnů nebo jiných hudebních nástrojů, pouze v 10% šamanských kulur jsou tyto stavy navozeny pomocí psychotropních látek. </w:t>
      </w:r>
      <w:r w:rsidR="00BF2AE8">
        <w:rPr>
          <w:rStyle w:val="FootnoteReference"/>
        </w:rPr>
        <w:footnoteReference w:id="12"/>
      </w:r>
      <w:r w:rsidR="00027E3B">
        <w:t xml:space="preserve"> Šamanismus se podle něj nedá objektivně zkoumat jako náboženství, jeho podstatou je totiž osobní, subjektivní prožitek, který slovy ani nelze popsat. </w:t>
      </w:r>
    </w:p>
    <w:p w:rsidR="00027E3B" w:rsidRDefault="00027E3B" w:rsidP="00027E3B">
      <w:pPr>
        <w:pStyle w:val="Heading2"/>
        <w:rPr>
          <w:color w:val="auto"/>
        </w:rPr>
      </w:pPr>
      <w:r>
        <w:rPr>
          <w:color w:val="auto"/>
        </w:rPr>
        <w:lastRenderedPageBreak/>
        <w:t>Srovnání</w:t>
      </w:r>
    </w:p>
    <w:p w:rsidR="00980C0C" w:rsidRDefault="008D58A8" w:rsidP="00980C0C">
      <w:pPr>
        <w:jc w:val="both"/>
      </w:pPr>
      <w:r>
        <w:t>Z výše uvedeného je zřejmé, že každý z autorů se věnuje neprosto odlišné oblasti náboženství. Frazer je představitelem klasické antropologie, čemuž odpovídaly i jeho badatelské metody („armchair antropologist“), pro které jej kritizoval i Evans- Pritchard. Naprostým opakem Frazerova přístupu k bádání je přístup Michaela Harnera, který se vše snaží zažít na vlasní kůži, ne rituál popisovat nezávislým a objektivním pohledem zvnějška, ale prožít jej. Pro toto jistě částěčně „připravil půdu“</w:t>
      </w:r>
      <w:r w:rsidR="00980C0C">
        <w:t xml:space="preserve"> právě Evans- Pritchard, který ukázal nový pohled na antropologii. Právě ne příkladu Frazera a Harnera můžme vidět dlouhou cestu, kterou antropologie ušla za více než jeden a pů století: to, co by v 19. století lidé jistě považovali za nevědecké a neprofesionální je dnes bráno jako kvalitní způsob zběru informací a možná i jediný způsob, jak zkoumat některé fenomény. </w:t>
      </w:r>
    </w:p>
    <w:p w:rsidR="00980C0C" w:rsidRDefault="00980C0C" w:rsidP="00980C0C">
      <w:pPr>
        <w:jc w:val="both"/>
      </w:pPr>
      <w:r>
        <w:t>Můžeme také pozorovat, že zatímco v 19. století se badatelé snažil</w:t>
      </w:r>
      <w:r w:rsidR="00323854">
        <w:t>i pojmout náboženství jako celek</w:t>
      </w:r>
      <w:r>
        <w:t>, modernější antropologové již tak ambiciozní nejsou a zaměřují se, podobně jako Turner, pouze na určitou část</w:t>
      </w:r>
      <w:r w:rsidR="00323854">
        <w:t xml:space="preserve"> skutečnosti, což je pravděpodobně efektivnější. </w:t>
      </w:r>
    </w:p>
    <w:p w:rsidR="00323854" w:rsidRDefault="00250F84" w:rsidP="00980C0C">
      <w:pPr>
        <w:jc w:val="both"/>
      </w:pPr>
      <w:r>
        <w:t xml:space="preserve">Náboženství je velmi složitý fenomén, který byl pro vědce, filosofy, religionisty i ostatní badatele vždy velmi atraktivní. Podle mého názoru je to téma natolik složité a různorodé, že dokud tady náboženství bude, budou mít vědci vždy o čem psát. </w:t>
      </w:r>
      <w:bookmarkStart w:id="0" w:name="_GoBack"/>
      <w:bookmarkEnd w:id="0"/>
    </w:p>
    <w:p w:rsidR="00027E3B" w:rsidRDefault="00027E3B">
      <w:r>
        <w:br w:type="page"/>
      </w:r>
    </w:p>
    <w:p w:rsidR="00027E3B" w:rsidRDefault="00027E3B" w:rsidP="00027E3B">
      <w:pPr>
        <w:pStyle w:val="Heading1"/>
        <w:rPr>
          <w:color w:val="auto"/>
        </w:rPr>
      </w:pPr>
      <w:r>
        <w:rPr>
          <w:color w:val="auto"/>
        </w:rPr>
        <w:lastRenderedPageBreak/>
        <w:t>Použité zdroje:</w:t>
      </w:r>
    </w:p>
    <w:p w:rsidR="00027E3B" w:rsidRDefault="00027E3B" w:rsidP="00027E3B">
      <w:pPr>
        <w:pStyle w:val="ListParagraph"/>
        <w:numPr>
          <w:ilvl w:val="0"/>
          <w:numId w:val="1"/>
        </w:numPr>
      </w:pPr>
      <w:r>
        <w:t>Frazer, James George</w:t>
      </w:r>
      <w:r w:rsidRPr="005E7ED3">
        <w:t xml:space="preserve">, </w:t>
      </w:r>
      <w:r w:rsidRPr="005E7ED3">
        <w:rPr>
          <w:i/>
        </w:rPr>
        <w:t>Zlatá ratolest</w:t>
      </w:r>
      <w:r w:rsidRPr="005E7ED3">
        <w:t>, Praha: Mladá fronta 1994</w:t>
      </w:r>
      <w:r>
        <w:t>.</w:t>
      </w:r>
    </w:p>
    <w:p w:rsidR="00027E3B" w:rsidRDefault="00027E3B" w:rsidP="00027E3B">
      <w:pPr>
        <w:pStyle w:val="ListParagraph"/>
        <w:numPr>
          <w:ilvl w:val="0"/>
          <w:numId w:val="1"/>
        </w:numPr>
      </w:pPr>
      <w:r>
        <w:t>Evans-Pritchard</w:t>
      </w:r>
      <w:r>
        <w:t xml:space="preserve">, </w:t>
      </w:r>
      <w:r>
        <w:t xml:space="preserve">Edward E., </w:t>
      </w:r>
      <w:r>
        <w:rPr>
          <w:i/>
        </w:rPr>
        <w:t>Theories of Primitive Religion</w:t>
      </w:r>
      <w:r>
        <w:t>, London: Oxford University Press 1965.</w:t>
      </w:r>
    </w:p>
    <w:p w:rsidR="00027E3B" w:rsidRDefault="00027E3B" w:rsidP="00027E3B">
      <w:pPr>
        <w:pStyle w:val="ListParagraph"/>
        <w:numPr>
          <w:ilvl w:val="0"/>
          <w:numId w:val="1"/>
        </w:numPr>
      </w:pPr>
      <w:r>
        <w:t xml:space="preserve">Victor Turner, </w:t>
      </w:r>
      <w:r>
        <w:rPr>
          <w:i/>
        </w:rPr>
        <w:t xml:space="preserve">Průběh rituálu, </w:t>
      </w:r>
      <w:r>
        <w:t>Brno: Computer Press</w:t>
      </w:r>
      <w:r>
        <w:t xml:space="preserve"> 2004.</w:t>
      </w:r>
    </w:p>
    <w:p w:rsidR="00027E3B" w:rsidRDefault="00027E3B" w:rsidP="00027E3B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027E3B">
        <w:rPr>
          <w:sz w:val="22"/>
          <w:szCs w:val="22"/>
        </w:rPr>
        <w:t xml:space="preserve">Rozhovor Bonnie Horrigan s Michaelem Harnerem in </w:t>
      </w:r>
      <w:r w:rsidRPr="00027E3B">
        <w:rPr>
          <w:i/>
          <w:sz w:val="22"/>
          <w:szCs w:val="22"/>
        </w:rPr>
        <w:t>Shamanism</w:t>
      </w:r>
      <w:r w:rsidRPr="00027E3B">
        <w:rPr>
          <w:sz w:val="22"/>
          <w:szCs w:val="22"/>
        </w:rPr>
        <w:t>, Vol. 10, No. 1 (Spring/ Summer)</w:t>
      </w:r>
      <w:r w:rsidRPr="00027E3B">
        <w:rPr>
          <w:sz w:val="22"/>
          <w:szCs w:val="22"/>
        </w:rPr>
        <w:t xml:space="preserve"> 1997</w:t>
      </w:r>
    </w:p>
    <w:p w:rsidR="00027E3B" w:rsidRDefault="00027E3B" w:rsidP="00027E3B">
      <w:pPr>
        <w:pStyle w:val="FootnoteText"/>
        <w:ind w:left="720"/>
        <w:rPr>
          <w:sz w:val="22"/>
          <w:szCs w:val="22"/>
        </w:rPr>
      </w:pPr>
      <w:r w:rsidRPr="00027E3B">
        <w:rPr>
          <w:sz w:val="22"/>
          <w:szCs w:val="22"/>
        </w:rPr>
        <w:t xml:space="preserve">(citováno podle </w:t>
      </w:r>
      <w:hyperlink r:id="rId9" w:history="1">
        <w:r w:rsidRPr="00027E3B">
          <w:rPr>
            <w:rStyle w:val="Hyperlink"/>
            <w:sz w:val="22"/>
            <w:szCs w:val="22"/>
          </w:rPr>
          <w:t>http://www.shamanicstudies.com/articles/article01.html</w:t>
        </w:r>
      </w:hyperlink>
      <w:r w:rsidRPr="00027E3B">
        <w:rPr>
          <w:sz w:val="22"/>
          <w:szCs w:val="22"/>
        </w:rPr>
        <w:t xml:space="preserve"> [19.12.2012] ).</w:t>
      </w:r>
    </w:p>
    <w:p w:rsidR="00027E3B" w:rsidRPr="00027E3B" w:rsidRDefault="00027E3B" w:rsidP="00027E3B">
      <w:pPr>
        <w:pStyle w:val="FootnoteText"/>
        <w:numPr>
          <w:ilvl w:val="0"/>
          <w:numId w:val="1"/>
        </w:numPr>
        <w:rPr>
          <w:sz w:val="22"/>
          <w:szCs w:val="22"/>
        </w:rPr>
      </w:pPr>
      <w:hyperlink r:id="rId10" w:history="1">
        <w:r w:rsidRPr="008F548F">
          <w:rPr>
            <w:rStyle w:val="Hyperlink"/>
            <w:sz w:val="22"/>
            <w:szCs w:val="22"/>
          </w:rPr>
          <w:t>http://en.wikipedia.org/wiki/E._E._Evans-Pritchard</w:t>
        </w:r>
      </w:hyperlink>
      <w:r>
        <w:rPr>
          <w:sz w:val="22"/>
          <w:szCs w:val="22"/>
        </w:rPr>
        <w:t xml:space="preserve"> .</w:t>
      </w:r>
    </w:p>
    <w:sectPr w:rsidR="00027E3B" w:rsidRPr="0002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20" w:rsidRDefault="00D92820" w:rsidP="00F07782">
      <w:pPr>
        <w:spacing w:after="0" w:line="240" w:lineRule="auto"/>
      </w:pPr>
      <w:r>
        <w:separator/>
      </w:r>
    </w:p>
  </w:endnote>
  <w:endnote w:type="continuationSeparator" w:id="0">
    <w:p w:rsidR="00D92820" w:rsidRDefault="00D92820" w:rsidP="00F0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20" w:rsidRDefault="00D92820" w:rsidP="00F07782">
      <w:pPr>
        <w:spacing w:after="0" w:line="240" w:lineRule="auto"/>
      </w:pPr>
      <w:r>
        <w:separator/>
      </w:r>
    </w:p>
  </w:footnote>
  <w:footnote w:type="continuationSeparator" w:id="0">
    <w:p w:rsidR="00D92820" w:rsidRDefault="00D92820" w:rsidP="00F07782">
      <w:pPr>
        <w:spacing w:after="0" w:line="240" w:lineRule="auto"/>
      </w:pPr>
      <w:r>
        <w:continuationSeparator/>
      </w:r>
    </w:p>
  </w:footnote>
  <w:footnote w:id="1">
    <w:p w:rsidR="00F07782" w:rsidRPr="005E7ED3" w:rsidRDefault="00F07782">
      <w:pPr>
        <w:pStyle w:val="FootnoteText"/>
      </w:pPr>
      <w:r w:rsidRPr="005E7ED3">
        <w:rPr>
          <w:rStyle w:val="FootnoteReference"/>
        </w:rPr>
        <w:footnoteRef/>
      </w:r>
      <w:r w:rsidRPr="005E7ED3">
        <w:t xml:space="preserve"> James George Frazer, </w:t>
      </w:r>
      <w:r w:rsidRPr="005E7ED3">
        <w:rPr>
          <w:i/>
        </w:rPr>
        <w:t>Zlatá ratolest</w:t>
      </w:r>
      <w:r w:rsidRPr="005E7ED3">
        <w:t>, Praha: Mladá fronta 1994, s. 18- 20.</w:t>
      </w:r>
    </w:p>
  </w:footnote>
  <w:footnote w:id="2">
    <w:p w:rsidR="00495C80" w:rsidRPr="00495C80" w:rsidRDefault="00495C80">
      <w:pPr>
        <w:pStyle w:val="FootnoteText"/>
      </w:pPr>
      <w:r>
        <w:rPr>
          <w:rStyle w:val="FootnoteReference"/>
        </w:rPr>
        <w:footnoteRef/>
      </w:r>
      <w:r>
        <w:t xml:space="preserve"> J. G. Frazer, </w:t>
      </w:r>
      <w:r>
        <w:rPr>
          <w:i/>
        </w:rPr>
        <w:t>Zlatá ratolest</w:t>
      </w:r>
      <w:r>
        <w:t xml:space="preserve">, …, s. 50. </w:t>
      </w:r>
    </w:p>
  </w:footnote>
  <w:footnote w:id="3">
    <w:p w:rsidR="00E26E39" w:rsidRDefault="00E26E39" w:rsidP="00E26E39">
      <w:pPr>
        <w:pStyle w:val="FootnoteText"/>
      </w:pPr>
      <w:r>
        <w:rPr>
          <w:rStyle w:val="FootnoteReference"/>
        </w:rPr>
        <w:footnoteRef/>
      </w:r>
      <w:r>
        <w:t xml:space="preserve"> J. G. Frazer, </w:t>
      </w:r>
      <w:r>
        <w:rPr>
          <w:i/>
        </w:rPr>
        <w:t>Zlatá ratolest</w:t>
      </w:r>
      <w:r>
        <w:t xml:space="preserve">, …, s. 49- 51. </w:t>
      </w:r>
    </w:p>
  </w:footnote>
  <w:footnote w:id="4">
    <w:p w:rsidR="00A768E1" w:rsidRDefault="00A768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9230B">
          <w:rPr>
            <w:rStyle w:val="Hyperlink"/>
          </w:rPr>
          <w:t>http://en.wikipedia.org/wiki/E._E._Evans-Pritchard</w:t>
        </w:r>
      </w:hyperlink>
      <w:r>
        <w:t xml:space="preserve"> [17.12.2012]</w:t>
      </w:r>
    </w:p>
  </w:footnote>
  <w:footnote w:id="5">
    <w:p w:rsidR="006E391E" w:rsidRPr="006E391E" w:rsidRDefault="006E391E">
      <w:pPr>
        <w:pStyle w:val="FootnoteText"/>
      </w:pPr>
      <w:r>
        <w:rPr>
          <w:rStyle w:val="FootnoteReference"/>
        </w:rPr>
        <w:footnoteRef/>
      </w:r>
      <w:r w:rsidR="00A74E5B">
        <w:t xml:space="preserve"> Edward E. Evans-</w:t>
      </w:r>
      <w:r>
        <w:t xml:space="preserve">Pritchard, </w:t>
      </w:r>
      <w:r>
        <w:rPr>
          <w:i/>
        </w:rPr>
        <w:t>Theories of Primitive Religion</w:t>
      </w:r>
      <w:r>
        <w:t>, London</w:t>
      </w:r>
      <w:r w:rsidR="00A74E5B">
        <w:t>: Oxford University Press 1965.</w:t>
      </w:r>
    </w:p>
  </w:footnote>
  <w:footnote w:id="6">
    <w:p w:rsidR="00A74E5B" w:rsidRPr="00A74E5B" w:rsidRDefault="00A74E5B">
      <w:pPr>
        <w:pStyle w:val="FootnoteText"/>
      </w:pPr>
      <w:r>
        <w:rPr>
          <w:rStyle w:val="FootnoteReference"/>
        </w:rPr>
        <w:footnoteRef/>
      </w:r>
      <w:r>
        <w:t xml:space="preserve"> E. E. Evans-Pritchard, </w:t>
      </w:r>
      <w:r>
        <w:rPr>
          <w:i/>
        </w:rPr>
        <w:t xml:space="preserve">Teories of primitive religion, </w:t>
      </w:r>
      <w:r>
        <w:t xml:space="preserve">…, s. 2. </w:t>
      </w:r>
    </w:p>
  </w:footnote>
  <w:footnote w:id="7">
    <w:p w:rsidR="008D5779" w:rsidRPr="008D5779" w:rsidRDefault="008D57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Victor Turner, </w:t>
      </w:r>
      <w:r>
        <w:rPr>
          <w:i/>
        </w:rPr>
        <w:t xml:space="preserve">Průběh rituálu, </w:t>
      </w:r>
      <w:r>
        <w:t>Brno: Computer Press 2004, s. 95.</w:t>
      </w:r>
    </w:p>
  </w:footnote>
  <w:footnote w:id="8">
    <w:p w:rsidR="005D0CDF" w:rsidRPr="005D0CDF" w:rsidRDefault="005D0C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V. Turner, </w:t>
      </w:r>
      <w:r>
        <w:rPr>
          <w:i/>
        </w:rPr>
        <w:t>Průběh rituálu</w:t>
      </w:r>
      <w:r>
        <w:t xml:space="preserve">, …, s. 97. </w:t>
      </w:r>
    </w:p>
  </w:footnote>
  <w:footnote w:id="9">
    <w:p w:rsidR="005D0CDF" w:rsidRDefault="005D0C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V. Turner, </w:t>
      </w:r>
      <w:r>
        <w:rPr>
          <w:i/>
        </w:rPr>
        <w:t>Průběh rituálu</w:t>
      </w:r>
      <w:r>
        <w:t xml:space="preserve">, …, s. 97. </w:t>
      </w:r>
    </w:p>
  </w:footnote>
  <w:footnote w:id="10">
    <w:p w:rsidR="00E72A9A" w:rsidRDefault="00E72A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V. Turner, </w:t>
      </w:r>
      <w:r>
        <w:rPr>
          <w:i/>
        </w:rPr>
        <w:t>Průběh rituálu</w:t>
      </w:r>
      <w:r>
        <w:t>, …</w:t>
      </w:r>
      <w:r>
        <w:t>, s. 98</w:t>
      </w:r>
      <w:r>
        <w:t xml:space="preserve">. </w:t>
      </w:r>
    </w:p>
  </w:footnote>
  <w:footnote w:id="11">
    <w:p w:rsidR="002010CE" w:rsidRDefault="002010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Rozhovor Bonnie Horrigan s Michaelem Harnerem in </w:t>
      </w:r>
      <w:r>
        <w:rPr>
          <w:i/>
        </w:rPr>
        <w:t>Shamanism</w:t>
      </w:r>
      <w:r>
        <w:t xml:space="preserve">, Vol. 10, No. 1 (Spring/ Summer) 1997 </w:t>
      </w:r>
    </w:p>
    <w:p w:rsidR="002010CE" w:rsidRPr="002010CE" w:rsidRDefault="002010CE">
      <w:pPr>
        <w:pStyle w:val="FootnoteText"/>
      </w:pPr>
      <w:r>
        <w:t xml:space="preserve">   (citováno podle </w:t>
      </w:r>
      <w:hyperlink r:id="rId2" w:history="1">
        <w:r w:rsidR="009A024A" w:rsidRPr="008F548F">
          <w:rPr>
            <w:rStyle w:val="Hyperlink"/>
          </w:rPr>
          <w:t>http://www.shamanicstudies.com/articles/article01.html</w:t>
        </w:r>
      </w:hyperlink>
      <w:r w:rsidR="009A024A">
        <w:t xml:space="preserve"> [19.12.2012] </w:t>
      </w:r>
      <w:r>
        <w:t>)</w:t>
      </w:r>
      <w:r w:rsidR="009A024A">
        <w:t xml:space="preserve">. </w:t>
      </w:r>
    </w:p>
  </w:footnote>
  <w:footnote w:id="12">
    <w:p w:rsidR="00BF2AE8" w:rsidRDefault="00BF2A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Rozhovor B. Horrigan a M. Harnerem.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B3203"/>
    <w:multiLevelType w:val="hybridMultilevel"/>
    <w:tmpl w:val="5DFE6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D0"/>
    <w:rsid w:val="00001155"/>
    <w:rsid w:val="00002D51"/>
    <w:rsid w:val="00005908"/>
    <w:rsid w:val="00012D18"/>
    <w:rsid w:val="000149E9"/>
    <w:rsid w:val="0002593B"/>
    <w:rsid w:val="00027E3B"/>
    <w:rsid w:val="00030C6C"/>
    <w:rsid w:val="00032BD3"/>
    <w:rsid w:val="000365C8"/>
    <w:rsid w:val="000365D3"/>
    <w:rsid w:val="000376B5"/>
    <w:rsid w:val="000475D4"/>
    <w:rsid w:val="00053A1D"/>
    <w:rsid w:val="00055255"/>
    <w:rsid w:val="0005578F"/>
    <w:rsid w:val="00055CAF"/>
    <w:rsid w:val="0005626C"/>
    <w:rsid w:val="0005725C"/>
    <w:rsid w:val="00057E33"/>
    <w:rsid w:val="00062831"/>
    <w:rsid w:val="00062951"/>
    <w:rsid w:val="00066CAF"/>
    <w:rsid w:val="0007249F"/>
    <w:rsid w:val="00072EAB"/>
    <w:rsid w:val="000845BB"/>
    <w:rsid w:val="00084D2C"/>
    <w:rsid w:val="000852F7"/>
    <w:rsid w:val="00093AB6"/>
    <w:rsid w:val="00096B06"/>
    <w:rsid w:val="000A0460"/>
    <w:rsid w:val="000A2519"/>
    <w:rsid w:val="000A4605"/>
    <w:rsid w:val="000C0687"/>
    <w:rsid w:val="000C2FC8"/>
    <w:rsid w:val="000D058B"/>
    <w:rsid w:val="000D1C64"/>
    <w:rsid w:val="000D521C"/>
    <w:rsid w:val="000D5CDE"/>
    <w:rsid w:val="000E0842"/>
    <w:rsid w:val="000E2C69"/>
    <w:rsid w:val="000E4C0E"/>
    <w:rsid w:val="000E5EC7"/>
    <w:rsid w:val="000E67E4"/>
    <w:rsid w:val="000E7B05"/>
    <w:rsid w:val="000F2A3E"/>
    <w:rsid w:val="000F46B2"/>
    <w:rsid w:val="000F501D"/>
    <w:rsid w:val="0010043C"/>
    <w:rsid w:val="001015A2"/>
    <w:rsid w:val="00114CC1"/>
    <w:rsid w:val="00117FC9"/>
    <w:rsid w:val="00121DCB"/>
    <w:rsid w:val="0012255A"/>
    <w:rsid w:val="00126B4F"/>
    <w:rsid w:val="0013375B"/>
    <w:rsid w:val="00136FBF"/>
    <w:rsid w:val="001416DB"/>
    <w:rsid w:val="001427B6"/>
    <w:rsid w:val="00143115"/>
    <w:rsid w:val="0015011A"/>
    <w:rsid w:val="001502CB"/>
    <w:rsid w:val="0015553F"/>
    <w:rsid w:val="001600DC"/>
    <w:rsid w:val="00165D59"/>
    <w:rsid w:val="001749A3"/>
    <w:rsid w:val="001824C3"/>
    <w:rsid w:val="001849F2"/>
    <w:rsid w:val="00186B6F"/>
    <w:rsid w:val="0018733A"/>
    <w:rsid w:val="00187B1D"/>
    <w:rsid w:val="001959DA"/>
    <w:rsid w:val="001A4400"/>
    <w:rsid w:val="001A5906"/>
    <w:rsid w:val="001B063E"/>
    <w:rsid w:val="001B43D4"/>
    <w:rsid w:val="001B6CBA"/>
    <w:rsid w:val="001C1207"/>
    <w:rsid w:val="001C4448"/>
    <w:rsid w:val="001C458B"/>
    <w:rsid w:val="001C486F"/>
    <w:rsid w:val="001C5DD7"/>
    <w:rsid w:val="001C62DC"/>
    <w:rsid w:val="001E1E0E"/>
    <w:rsid w:val="001E76E9"/>
    <w:rsid w:val="001E7E9C"/>
    <w:rsid w:val="001F2567"/>
    <w:rsid w:val="001F4F14"/>
    <w:rsid w:val="001F5F26"/>
    <w:rsid w:val="001F64C6"/>
    <w:rsid w:val="00200269"/>
    <w:rsid w:val="002002D9"/>
    <w:rsid w:val="002003DD"/>
    <w:rsid w:val="002010CE"/>
    <w:rsid w:val="002036AD"/>
    <w:rsid w:val="0021647B"/>
    <w:rsid w:val="002174B6"/>
    <w:rsid w:val="00217A77"/>
    <w:rsid w:val="00220E93"/>
    <w:rsid w:val="00221D48"/>
    <w:rsid w:val="00222643"/>
    <w:rsid w:val="00227E55"/>
    <w:rsid w:val="002317FB"/>
    <w:rsid w:val="00232A4C"/>
    <w:rsid w:val="002332EA"/>
    <w:rsid w:val="002338A0"/>
    <w:rsid w:val="002411EC"/>
    <w:rsid w:val="002425B5"/>
    <w:rsid w:val="00244091"/>
    <w:rsid w:val="00244D2A"/>
    <w:rsid w:val="00250F84"/>
    <w:rsid w:val="002514CA"/>
    <w:rsid w:val="00254B3A"/>
    <w:rsid w:val="00255023"/>
    <w:rsid w:val="00255A50"/>
    <w:rsid w:val="00256F42"/>
    <w:rsid w:val="00256FE5"/>
    <w:rsid w:val="00257ACE"/>
    <w:rsid w:val="0026000C"/>
    <w:rsid w:val="002618D3"/>
    <w:rsid w:val="00261DCC"/>
    <w:rsid w:val="00266A2B"/>
    <w:rsid w:val="002671A1"/>
    <w:rsid w:val="00267D58"/>
    <w:rsid w:val="00272458"/>
    <w:rsid w:val="002742B6"/>
    <w:rsid w:val="00274849"/>
    <w:rsid w:val="00274D40"/>
    <w:rsid w:val="0027691F"/>
    <w:rsid w:val="00276E1F"/>
    <w:rsid w:val="00290702"/>
    <w:rsid w:val="00290ACF"/>
    <w:rsid w:val="00290FE5"/>
    <w:rsid w:val="002912FE"/>
    <w:rsid w:val="00293236"/>
    <w:rsid w:val="002958C7"/>
    <w:rsid w:val="00296261"/>
    <w:rsid w:val="002A1039"/>
    <w:rsid w:val="002A38B6"/>
    <w:rsid w:val="002A3C70"/>
    <w:rsid w:val="002A611E"/>
    <w:rsid w:val="002B2069"/>
    <w:rsid w:val="002C6F5C"/>
    <w:rsid w:val="002C7179"/>
    <w:rsid w:val="002D309C"/>
    <w:rsid w:val="002E23E4"/>
    <w:rsid w:val="002E47E9"/>
    <w:rsid w:val="002E5725"/>
    <w:rsid w:val="002E7607"/>
    <w:rsid w:val="002F096C"/>
    <w:rsid w:val="002F4412"/>
    <w:rsid w:val="002F67BE"/>
    <w:rsid w:val="002F7DD9"/>
    <w:rsid w:val="00303335"/>
    <w:rsid w:val="00307448"/>
    <w:rsid w:val="0031123B"/>
    <w:rsid w:val="00317D2F"/>
    <w:rsid w:val="00320610"/>
    <w:rsid w:val="00321955"/>
    <w:rsid w:val="00323854"/>
    <w:rsid w:val="0032711A"/>
    <w:rsid w:val="0033304F"/>
    <w:rsid w:val="0034214D"/>
    <w:rsid w:val="0035075B"/>
    <w:rsid w:val="003508FD"/>
    <w:rsid w:val="0035157E"/>
    <w:rsid w:val="00354CAA"/>
    <w:rsid w:val="00356583"/>
    <w:rsid w:val="00356707"/>
    <w:rsid w:val="00357666"/>
    <w:rsid w:val="003577AA"/>
    <w:rsid w:val="00365055"/>
    <w:rsid w:val="0037157E"/>
    <w:rsid w:val="00376DDE"/>
    <w:rsid w:val="003815DE"/>
    <w:rsid w:val="003824E8"/>
    <w:rsid w:val="00391837"/>
    <w:rsid w:val="003932C0"/>
    <w:rsid w:val="003A2373"/>
    <w:rsid w:val="003A41ED"/>
    <w:rsid w:val="003A47A2"/>
    <w:rsid w:val="003A6656"/>
    <w:rsid w:val="003A795E"/>
    <w:rsid w:val="003C0620"/>
    <w:rsid w:val="003C56D9"/>
    <w:rsid w:val="003C7F79"/>
    <w:rsid w:val="003D1DD4"/>
    <w:rsid w:val="003D42EF"/>
    <w:rsid w:val="003D452A"/>
    <w:rsid w:val="003E224A"/>
    <w:rsid w:val="003E27D1"/>
    <w:rsid w:val="003E4B4E"/>
    <w:rsid w:val="003E659D"/>
    <w:rsid w:val="003E7843"/>
    <w:rsid w:val="003E7A70"/>
    <w:rsid w:val="003F5C59"/>
    <w:rsid w:val="00400477"/>
    <w:rsid w:val="00402266"/>
    <w:rsid w:val="004031BC"/>
    <w:rsid w:val="004163F9"/>
    <w:rsid w:val="00416AC4"/>
    <w:rsid w:val="00422009"/>
    <w:rsid w:val="004229F6"/>
    <w:rsid w:val="00422B62"/>
    <w:rsid w:val="004260B6"/>
    <w:rsid w:val="00426A94"/>
    <w:rsid w:val="00430894"/>
    <w:rsid w:val="0043260E"/>
    <w:rsid w:val="00435C9A"/>
    <w:rsid w:val="004402CF"/>
    <w:rsid w:val="00445C44"/>
    <w:rsid w:val="00446405"/>
    <w:rsid w:val="00446D83"/>
    <w:rsid w:val="00452E38"/>
    <w:rsid w:val="00457F14"/>
    <w:rsid w:val="004601BD"/>
    <w:rsid w:val="00461F37"/>
    <w:rsid w:val="004642BD"/>
    <w:rsid w:val="0046471C"/>
    <w:rsid w:val="00472576"/>
    <w:rsid w:val="00472C08"/>
    <w:rsid w:val="00474E1B"/>
    <w:rsid w:val="004776B4"/>
    <w:rsid w:val="00482305"/>
    <w:rsid w:val="004839C0"/>
    <w:rsid w:val="00486C71"/>
    <w:rsid w:val="00495C80"/>
    <w:rsid w:val="00496FD1"/>
    <w:rsid w:val="004A0CB2"/>
    <w:rsid w:val="004A28C4"/>
    <w:rsid w:val="004A70F5"/>
    <w:rsid w:val="004B2B8D"/>
    <w:rsid w:val="004B5B40"/>
    <w:rsid w:val="004C23AB"/>
    <w:rsid w:val="004C3082"/>
    <w:rsid w:val="004C3C6B"/>
    <w:rsid w:val="004C569F"/>
    <w:rsid w:val="004D1766"/>
    <w:rsid w:val="004D54F6"/>
    <w:rsid w:val="004D7411"/>
    <w:rsid w:val="004D75DB"/>
    <w:rsid w:val="004E2193"/>
    <w:rsid w:val="004E3CFD"/>
    <w:rsid w:val="004E54A6"/>
    <w:rsid w:val="004F0002"/>
    <w:rsid w:val="004F1F88"/>
    <w:rsid w:val="004F5ACE"/>
    <w:rsid w:val="00501874"/>
    <w:rsid w:val="00504FD6"/>
    <w:rsid w:val="00507872"/>
    <w:rsid w:val="00507D21"/>
    <w:rsid w:val="00513747"/>
    <w:rsid w:val="0051609B"/>
    <w:rsid w:val="0051616D"/>
    <w:rsid w:val="005171C2"/>
    <w:rsid w:val="0052089B"/>
    <w:rsid w:val="005256B5"/>
    <w:rsid w:val="00535913"/>
    <w:rsid w:val="00536810"/>
    <w:rsid w:val="00543D13"/>
    <w:rsid w:val="00545860"/>
    <w:rsid w:val="00545E0A"/>
    <w:rsid w:val="00546398"/>
    <w:rsid w:val="00553854"/>
    <w:rsid w:val="0056099B"/>
    <w:rsid w:val="005646AA"/>
    <w:rsid w:val="00564856"/>
    <w:rsid w:val="00565E08"/>
    <w:rsid w:val="005666D8"/>
    <w:rsid w:val="00570F78"/>
    <w:rsid w:val="00571280"/>
    <w:rsid w:val="005718F5"/>
    <w:rsid w:val="005741A9"/>
    <w:rsid w:val="00584B10"/>
    <w:rsid w:val="0059498D"/>
    <w:rsid w:val="00594B2C"/>
    <w:rsid w:val="005A076B"/>
    <w:rsid w:val="005A6DC7"/>
    <w:rsid w:val="005A78D7"/>
    <w:rsid w:val="005A7BB1"/>
    <w:rsid w:val="005B0CA5"/>
    <w:rsid w:val="005B2157"/>
    <w:rsid w:val="005B2D16"/>
    <w:rsid w:val="005B355E"/>
    <w:rsid w:val="005B4B76"/>
    <w:rsid w:val="005C0588"/>
    <w:rsid w:val="005C3C62"/>
    <w:rsid w:val="005D0121"/>
    <w:rsid w:val="005D0364"/>
    <w:rsid w:val="005D0CDF"/>
    <w:rsid w:val="005D5701"/>
    <w:rsid w:val="005E15E3"/>
    <w:rsid w:val="005E27D3"/>
    <w:rsid w:val="005E32BD"/>
    <w:rsid w:val="005E67A9"/>
    <w:rsid w:val="005E7ED3"/>
    <w:rsid w:val="005F06AC"/>
    <w:rsid w:val="005F106C"/>
    <w:rsid w:val="005F4A2B"/>
    <w:rsid w:val="005F7349"/>
    <w:rsid w:val="00600498"/>
    <w:rsid w:val="00604571"/>
    <w:rsid w:val="00604976"/>
    <w:rsid w:val="0060642F"/>
    <w:rsid w:val="00606C49"/>
    <w:rsid w:val="006075B3"/>
    <w:rsid w:val="00607F86"/>
    <w:rsid w:val="006106A4"/>
    <w:rsid w:val="00610E74"/>
    <w:rsid w:val="00616061"/>
    <w:rsid w:val="00616D0A"/>
    <w:rsid w:val="00617031"/>
    <w:rsid w:val="006218A8"/>
    <w:rsid w:val="00621F95"/>
    <w:rsid w:val="006278B0"/>
    <w:rsid w:val="00630221"/>
    <w:rsid w:val="0063233B"/>
    <w:rsid w:val="00633263"/>
    <w:rsid w:val="0063766F"/>
    <w:rsid w:val="00637DB4"/>
    <w:rsid w:val="00640542"/>
    <w:rsid w:val="0064213C"/>
    <w:rsid w:val="0064359C"/>
    <w:rsid w:val="00645750"/>
    <w:rsid w:val="00650360"/>
    <w:rsid w:val="006512D9"/>
    <w:rsid w:val="0065140A"/>
    <w:rsid w:val="00653009"/>
    <w:rsid w:val="006532D0"/>
    <w:rsid w:val="00654BF2"/>
    <w:rsid w:val="00654C25"/>
    <w:rsid w:val="006601D6"/>
    <w:rsid w:val="00661625"/>
    <w:rsid w:val="0066247A"/>
    <w:rsid w:val="00666F7C"/>
    <w:rsid w:val="006705D5"/>
    <w:rsid w:val="00674672"/>
    <w:rsid w:val="00681E99"/>
    <w:rsid w:val="006866E5"/>
    <w:rsid w:val="00687070"/>
    <w:rsid w:val="006919BD"/>
    <w:rsid w:val="006928A8"/>
    <w:rsid w:val="00697ACE"/>
    <w:rsid w:val="006B3E7D"/>
    <w:rsid w:val="006B470D"/>
    <w:rsid w:val="006B66AC"/>
    <w:rsid w:val="006B6FFA"/>
    <w:rsid w:val="006C4B97"/>
    <w:rsid w:val="006C6501"/>
    <w:rsid w:val="006D3B9A"/>
    <w:rsid w:val="006D5CBD"/>
    <w:rsid w:val="006E1F5E"/>
    <w:rsid w:val="006E2D32"/>
    <w:rsid w:val="006E391E"/>
    <w:rsid w:val="006E7FB0"/>
    <w:rsid w:val="006F1FC1"/>
    <w:rsid w:val="006F20D7"/>
    <w:rsid w:val="006F434B"/>
    <w:rsid w:val="006F5EF7"/>
    <w:rsid w:val="006F63DD"/>
    <w:rsid w:val="006F6635"/>
    <w:rsid w:val="006F7C4D"/>
    <w:rsid w:val="00701A5A"/>
    <w:rsid w:val="00703EA7"/>
    <w:rsid w:val="00704298"/>
    <w:rsid w:val="007055EC"/>
    <w:rsid w:val="00713FBD"/>
    <w:rsid w:val="00720EC4"/>
    <w:rsid w:val="00721065"/>
    <w:rsid w:val="00724BF0"/>
    <w:rsid w:val="00727E0E"/>
    <w:rsid w:val="0073185C"/>
    <w:rsid w:val="00731F9E"/>
    <w:rsid w:val="007333EA"/>
    <w:rsid w:val="00746CFA"/>
    <w:rsid w:val="00751DA6"/>
    <w:rsid w:val="00753377"/>
    <w:rsid w:val="00760915"/>
    <w:rsid w:val="00764949"/>
    <w:rsid w:val="00765B6F"/>
    <w:rsid w:val="00771C21"/>
    <w:rsid w:val="00790060"/>
    <w:rsid w:val="00790C19"/>
    <w:rsid w:val="00792648"/>
    <w:rsid w:val="007934D1"/>
    <w:rsid w:val="007979F0"/>
    <w:rsid w:val="007A2FD3"/>
    <w:rsid w:val="007B0808"/>
    <w:rsid w:val="007B0C97"/>
    <w:rsid w:val="007B250D"/>
    <w:rsid w:val="007C269B"/>
    <w:rsid w:val="007C3512"/>
    <w:rsid w:val="007C6BA3"/>
    <w:rsid w:val="007E261D"/>
    <w:rsid w:val="007E30E6"/>
    <w:rsid w:val="00800F05"/>
    <w:rsid w:val="00802B2B"/>
    <w:rsid w:val="00806CA1"/>
    <w:rsid w:val="00810EF3"/>
    <w:rsid w:val="00820987"/>
    <w:rsid w:val="00820C21"/>
    <w:rsid w:val="008210E6"/>
    <w:rsid w:val="00821521"/>
    <w:rsid w:val="00821559"/>
    <w:rsid w:val="00823D18"/>
    <w:rsid w:val="008259F0"/>
    <w:rsid w:val="00827254"/>
    <w:rsid w:val="0083247B"/>
    <w:rsid w:val="00836D12"/>
    <w:rsid w:val="00836F74"/>
    <w:rsid w:val="008378BD"/>
    <w:rsid w:val="00846DFC"/>
    <w:rsid w:val="00852922"/>
    <w:rsid w:val="00856684"/>
    <w:rsid w:val="00860A01"/>
    <w:rsid w:val="008623C2"/>
    <w:rsid w:val="008643F3"/>
    <w:rsid w:val="00865625"/>
    <w:rsid w:val="00866F6B"/>
    <w:rsid w:val="008717D4"/>
    <w:rsid w:val="008760EE"/>
    <w:rsid w:val="00884B94"/>
    <w:rsid w:val="008A7EE4"/>
    <w:rsid w:val="008B5A9A"/>
    <w:rsid w:val="008B6604"/>
    <w:rsid w:val="008B6DB6"/>
    <w:rsid w:val="008B799F"/>
    <w:rsid w:val="008C0E9F"/>
    <w:rsid w:val="008C128B"/>
    <w:rsid w:val="008C3B57"/>
    <w:rsid w:val="008C3DBE"/>
    <w:rsid w:val="008C5C52"/>
    <w:rsid w:val="008C600B"/>
    <w:rsid w:val="008D0959"/>
    <w:rsid w:val="008D1354"/>
    <w:rsid w:val="008D5779"/>
    <w:rsid w:val="008D58A8"/>
    <w:rsid w:val="008D7BC0"/>
    <w:rsid w:val="008E0176"/>
    <w:rsid w:val="008E54A3"/>
    <w:rsid w:val="008E54FA"/>
    <w:rsid w:val="008F3CA2"/>
    <w:rsid w:val="008F4A6E"/>
    <w:rsid w:val="008F4DE9"/>
    <w:rsid w:val="008F7DC0"/>
    <w:rsid w:val="00900684"/>
    <w:rsid w:val="00903376"/>
    <w:rsid w:val="00903E80"/>
    <w:rsid w:val="00916FCB"/>
    <w:rsid w:val="00925D42"/>
    <w:rsid w:val="00933A95"/>
    <w:rsid w:val="00940AAC"/>
    <w:rsid w:val="00941F42"/>
    <w:rsid w:val="00942F62"/>
    <w:rsid w:val="0095117C"/>
    <w:rsid w:val="00960B29"/>
    <w:rsid w:val="00960FB2"/>
    <w:rsid w:val="0096376E"/>
    <w:rsid w:val="00965CCA"/>
    <w:rsid w:val="0096654E"/>
    <w:rsid w:val="00967ABC"/>
    <w:rsid w:val="00970AD7"/>
    <w:rsid w:val="00971938"/>
    <w:rsid w:val="00972181"/>
    <w:rsid w:val="0097303D"/>
    <w:rsid w:val="00980C0C"/>
    <w:rsid w:val="00981C48"/>
    <w:rsid w:val="00982A6A"/>
    <w:rsid w:val="00987BFD"/>
    <w:rsid w:val="00990C93"/>
    <w:rsid w:val="00993689"/>
    <w:rsid w:val="00993A27"/>
    <w:rsid w:val="0099435F"/>
    <w:rsid w:val="009A024A"/>
    <w:rsid w:val="009A39D9"/>
    <w:rsid w:val="009A4E3E"/>
    <w:rsid w:val="009B473D"/>
    <w:rsid w:val="009C28A1"/>
    <w:rsid w:val="009C4114"/>
    <w:rsid w:val="009C5085"/>
    <w:rsid w:val="009C7B05"/>
    <w:rsid w:val="009C7EE2"/>
    <w:rsid w:val="009D098B"/>
    <w:rsid w:val="009D33AC"/>
    <w:rsid w:val="009F0BE8"/>
    <w:rsid w:val="009F11F9"/>
    <w:rsid w:val="00A01895"/>
    <w:rsid w:val="00A01D1E"/>
    <w:rsid w:val="00A1220F"/>
    <w:rsid w:val="00A14879"/>
    <w:rsid w:val="00A152F8"/>
    <w:rsid w:val="00A205C1"/>
    <w:rsid w:val="00A22913"/>
    <w:rsid w:val="00A243D1"/>
    <w:rsid w:val="00A24A38"/>
    <w:rsid w:val="00A26D95"/>
    <w:rsid w:val="00A30BF5"/>
    <w:rsid w:val="00A33708"/>
    <w:rsid w:val="00A4093B"/>
    <w:rsid w:val="00A41F99"/>
    <w:rsid w:val="00A4429C"/>
    <w:rsid w:val="00A44542"/>
    <w:rsid w:val="00A46157"/>
    <w:rsid w:val="00A46E6F"/>
    <w:rsid w:val="00A47D86"/>
    <w:rsid w:val="00A51CD0"/>
    <w:rsid w:val="00A52465"/>
    <w:rsid w:val="00A550D9"/>
    <w:rsid w:val="00A6242E"/>
    <w:rsid w:val="00A70210"/>
    <w:rsid w:val="00A71F39"/>
    <w:rsid w:val="00A72688"/>
    <w:rsid w:val="00A726C7"/>
    <w:rsid w:val="00A74E5B"/>
    <w:rsid w:val="00A768E1"/>
    <w:rsid w:val="00A84747"/>
    <w:rsid w:val="00A86645"/>
    <w:rsid w:val="00AA2203"/>
    <w:rsid w:val="00AA2AA2"/>
    <w:rsid w:val="00AA7238"/>
    <w:rsid w:val="00AA75BB"/>
    <w:rsid w:val="00AB1EBE"/>
    <w:rsid w:val="00AB2EB5"/>
    <w:rsid w:val="00AB6A74"/>
    <w:rsid w:val="00AB71E2"/>
    <w:rsid w:val="00AC08EF"/>
    <w:rsid w:val="00AD0841"/>
    <w:rsid w:val="00AD113A"/>
    <w:rsid w:val="00AD1491"/>
    <w:rsid w:val="00AD37DA"/>
    <w:rsid w:val="00AD62C3"/>
    <w:rsid w:val="00AD7066"/>
    <w:rsid w:val="00AD72D8"/>
    <w:rsid w:val="00AE0484"/>
    <w:rsid w:val="00AE399C"/>
    <w:rsid w:val="00AE4D05"/>
    <w:rsid w:val="00AE5BE7"/>
    <w:rsid w:val="00AE7309"/>
    <w:rsid w:val="00AF0502"/>
    <w:rsid w:val="00AF2A9A"/>
    <w:rsid w:val="00AF302F"/>
    <w:rsid w:val="00AF3D83"/>
    <w:rsid w:val="00B003B8"/>
    <w:rsid w:val="00B00F8A"/>
    <w:rsid w:val="00B0573B"/>
    <w:rsid w:val="00B3425D"/>
    <w:rsid w:val="00B35D90"/>
    <w:rsid w:val="00B44EF7"/>
    <w:rsid w:val="00B4565A"/>
    <w:rsid w:val="00B462E5"/>
    <w:rsid w:val="00B50BEC"/>
    <w:rsid w:val="00B52E72"/>
    <w:rsid w:val="00B53E0C"/>
    <w:rsid w:val="00B5585F"/>
    <w:rsid w:val="00B67C42"/>
    <w:rsid w:val="00B71E00"/>
    <w:rsid w:val="00B726A3"/>
    <w:rsid w:val="00B72809"/>
    <w:rsid w:val="00B801C3"/>
    <w:rsid w:val="00B83321"/>
    <w:rsid w:val="00B90566"/>
    <w:rsid w:val="00BA2BA9"/>
    <w:rsid w:val="00BA66B3"/>
    <w:rsid w:val="00BB0B03"/>
    <w:rsid w:val="00BB4766"/>
    <w:rsid w:val="00BB5046"/>
    <w:rsid w:val="00BB613B"/>
    <w:rsid w:val="00BC061E"/>
    <w:rsid w:val="00BC4730"/>
    <w:rsid w:val="00BC4EA8"/>
    <w:rsid w:val="00BE433F"/>
    <w:rsid w:val="00BF0AF9"/>
    <w:rsid w:val="00BF26FD"/>
    <w:rsid w:val="00BF2AE8"/>
    <w:rsid w:val="00C00F43"/>
    <w:rsid w:val="00C12973"/>
    <w:rsid w:val="00C1549B"/>
    <w:rsid w:val="00C23711"/>
    <w:rsid w:val="00C30DD5"/>
    <w:rsid w:val="00C33344"/>
    <w:rsid w:val="00C37EDC"/>
    <w:rsid w:val="00C41CA5"/>
    <w:rsid w:val="00C44CAE"/>
    <w:rsid w:val="00C454E1"/>
    <w:rsid w:val="00C45ED3"/>
    <w:rsid w:val="00C516C4"/>
    <w:rsid w:val="00C5732F"/>
    <w:rsid w:val="00C64696"/>
    <w:rsid w:val="00C646D6"/>
    <w:rsid w:val="00C64730"/>
    <w:rsid w:val="00C67289"/>
    <w:rsid w:val="00C7190E"/>
    <w:rsid w:val="00C74814"/>
    <w:rsid w:val="00C775F9"/>
    <w:rsid w:val="00C80DC6"/>
    <w:rsid w:val="00C91B92"/>
    <w:rsid w:val="00C923AC"/>
    <w:rsid w:val="00C96464"/>
    <w:rsid w:val="00CA1623"/>
    <w:rsid w:val="00CA3673"/>
    <w:rsid w:val="00CA5CCF"/>
    <w:rsid w:val="00CA70D1"/>
    <w:rsid w:val="00CB0959"/>
    <w:rsid w:val="00CB2566"/>
    <w:rsid w:val="00CC2EEC"/>
    <w:rsid w:val="00CC4D52"/>
    <w:rsid w:val="00CC649E"/>
    <w:rsid w:val="00CD2542"/>
    <w:rsid w:val="00CD7148"/>
    <w:rsid w:val="00CE1FFB"/>
    <w:rsid w:val="00CE6CDB"/>
    <w:rsid w:val="00CF1D29"/>
    <w:rsid w:val="00CF6B64"/>
    <w:rsid w:val="00CF7067"/>
    <w:rsid w:val="00D04F8D"/>
    <w:rsid w:val="00D05257"/>
    <w:rsid w:val="00D07A35"/>
    <w:rsid w:val="00D07B92"/>
    <w:rsid w:val="00D10F39"/>
    <w:rsid w:val="00D1344F"/>
    <w:rsid w:val="00D1404E"/>
    <w:rsid w:val="00D14059"/>
    <w:rsid w:val="00D14B86"/>
    <w:rsid w:val="00D20F0B"/>
    <w:rsid w:val="00D22035"/>
    <w:rsid w:val="00D240D3"/>
    <w:rsid w:val="00D27899"/>
    <w:rsid w:val="00D3076E"/>
    <w:rsid w:val="00D3137C"/>
    <w:rsid w:val="00D373EB"/>
    <w:rsid w:val="00D43F77"/>
    <w:rsid w:val="00D46676"/>
    <w:rsid w:val="00D5098F"/>
    <w:rsid w:val="00D522E8"/>
    <w:rsid w:val="00D52608"/>
    <w:rsid w:val="00D56E22"/>
    <w:rsid w:val="00D5709E"/>
    <w:rsid w:val="00D624DE"/>
    <w:rsid w:val="00D63928"/>
    <w:rsid w:val="00D666B8"/>
    <w:rsid w:val="00D725A8"/>
    <w:rsid w:val="00D733DD"/>
    <w:rsid w:val="00D7540A"/>
    <w:rsid w:val="00D77741"/>
    <w:rsid w:val="00D849CD"/>
    <w:rsid w:val="00D92820"/>
    <w:rsid w:val="00D9639A"/>
    <w:rsid w:val="00D963E7"/>
    <w:rsid w:val="00DA4032"/>
    <w:rsid w:val="00DA6B13"/>
    <w:rsid w:val="00DA6E4E"/>
    <w:rsid w:val="00DB1687"/>
    <w:rsid w:val="00DB2BF9"/>
    <w:rsid w:val="00DB740B"/>
    <w:rsid w:val="00DC1342"/>
    <w:rsid w:val="00DC190F"/>
    <w:rsid w:val="00DC2F1B"/>
    <w:rsid w:val="00DC3672"/>
    <w:rsid w:val="00DC4533"/>
    <w:rsid w:val="00DC484F"/>
    <w:rsid w:val="00DC6F5B"/>
    <w:rsid w:val="00DD5168"/>
    <w:rsid w:val="00DE6322"/>
    <w:rsid w:val="00DE7EA6"/>
    <w:rsid w:val="00DF460E"/>
    <w:rsid w:val="00E0198E"/>
    <w:rsid w:val="00E0224B"/>
    <w:rsid w:val="00E040F2"/>
    <w:rsid w:val="00E10E3C"/>
    <w:rsid w:val="00E1543D"/>
    <w:rsid w:val="00E17216"/>
    <w:rsid w:val="00E22A97"/>
    <w:rsid w:val="00E2620C"/>
    <w:rsid w:val="00E26E39"/>
    <w:rsid w:val="00E302BE"/>
    <w:rsid w:val="00E31CB3"/>
    <w:rsid w:val="00E32134"/>
    <w:rsid w:val="00E34D6C"/>
    <w:rsid w:val="00E40EE6"/>
    <w:rsid w:val="00E41800"/>
    <w:rsid w:val="00E511DA"/>
    <w:rsid w:val="00E538E4"/>
    <w:rsid w:val="00E6288C"/>
    <w:rsid w:val="00E630DD"/>
    <w:rsid w:val="00E70515"/>
    <w:rsid w:val="00E72A9A"/>
    <w:rsid w:val="00E81335"/>
    <w:rsid w:val="00E92C7E"/>
    <w:rsid w:val="00EA3CE1"/>
    <w:rsid w:val="00EA4FC4"/>
    <w:rsid w:val="00EA6A21"/>
    <w:rsid w:val="00EB05E0"/>
    <w:rsid w:val="00EB3055"/>
    <w:rsid w:val="00EB4998"/>
    <w:rsid w:val="00EB6534"/>
    <w:rsid w:val="00EC2479"/>
    <w:rsid w:val="00EC5846"/>
    <w:rsid w:val="00ED4ED2"/>
    <w:rsid w:val="00ED58B7"/>
    <w:rsid w:val="00ED6C69"/>
    <w:rsid w:val="00EE1B54"/>
    <w:rsid w:val="00EE33B4"/>
    <w:rsid w:val="00EE57B5"/>
    <w:rsid w:val="00EF6724"/>
    <w:rsid w:val="00EF78D6"/>
    <w:rsid w:val="00EF7F08"/>
    <w:rsid w:val="00F01D2D"/>
    <w:rsid w:val="00F05959"/>
    <w:rsid w:val="00F0696F"/>
    <w:rsid w:val="00F06F99"/>
    <w:rsid w:val="00F07782"/>
    <w:rsid w:val="00F102E0"/>
    <w:rsid w:val="00F11E02"/>
    <w:rsid w:val="00F13DED"/>
    <w:rsid w:val="00F1477F"/>
    <w:rsid w:val="00F17237"/>
    <w:rsid w:val="00F26111"/>
    <w:rsid w:val="00F3221E"/>
    <w:rsid w:val="00F35734"/>
    <w:rsid w:val="00F36E06"/>
    <w:rsid w:val="00F40BA3"/>
    <w:rsid w:val="00F4191D"/>
    <w:rsid w:val="00F52064"/>
    <w:rsid w:val="00F57F13"/>
    <w:rsid w:val="00F61126"/>
    <w:rsid w:val="00F62DAE"/>
    <w:rsid w:val="00F66DB1"/>
    <w:rsid w:val="00F81FEC"/>
    <w:rsid w:val="00F83032"/>
    <w:rsid w:val="00F85587"/>
    <w:rsid w:val="00F85925"/>
    <w:rsid w:val="00F922CE"/>
    <w:rsid w:val="00F93722"/>
    <w:rsid w:val="00F9395E"/>
    <w:rsid w:val="00FA2159"/>
    <w:rsid w:val="00FA6C0A"/>
    <w:rsid w:val="00FA7897"/>
    <w:rsid w:val="00FA7AFC"/>
    <w:rsid w:val="00FC011B"/>
    <w:rsid w:val="00FC34CD"/>
    <w:rsid w:val="00FC389B"/>
    <w:rsid w:val="00FC4BE4"/>
    <w:rsid w:val="00FC5F65"/>
    <w:rsid w:val="00FC7FC4"/>
    <w:rsid w:val="00FD17BB"/>
    <w:rsid w:val="00FD1CD5"/>
    <w:rsid w:val="00FD2D03"/>
    <w:rsid w:val="00FD4289"/>
    <w:rsid w:val="00FD6492"/>
    <w:rsid w:val="00FD67D4"/>
    <w:rsid w:val="00FE337F"/>
    <w:rsid w:val="00FE4989"/>
    <w:rsid w:val="00FE5EF6"/>
    <w:rsid w:val="00FE6754"/>
    <w:rsid w:val="00FF05A9"/>
    <w:rsid w:val="00FF0A9F"/>
    <w:rsid w:val="00FF25E0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E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4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F077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7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77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68E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7E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27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E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4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F077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7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77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68E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7E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27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n.wikipedia.org/wiki/E._E._Evans-Pritcha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amanicstudies.com/articles/article01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amanicstudies.com/articles/article01.html" TargetMode="External"/><Relationship Id="rId1" Type="http://schemas.openxmlformats.org/officeDocument/2006/relationships/hyperlink" Target="http://en.wikipedia.org/wiki/E._E._Evans-Pritch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BC12-A819-4514-B513-E4869DD2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4</Pages>
  <Words>1134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Kateřina</cp:lastModifiedBy>
  <cp:revision>18</cp:revision>
  <dcterms:created xsi:type="dcterms:W3CDTF">2012-12-16T10:56:00Z</dcterms:created>
  <dcterms:modified xsi:type="dcterms:W3CDTF">2012-12-19T16:31:00Z</dcterms:modified>
</cp:coreProperties>
</file>