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86" w:rsidRPr="003B482B" w:rsidRDefault="003B482B" w:rsidP="003B48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82B">
        <w:rPr>
          <w:rFonts w:ascii="Times New Roman" w:hAnsi="Times New Roman" w:cs="Times New Roman"/>
          <w:b/>
          <w:sz w:val="28"/>
          <w:szCs w:val="28"/>
        </w:rPr>
        <w:t>One</w:t>
      </w:r>
      <w:proofErr w:type="spellEnd"/>
      <w:r w:rsidRPr="003B482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B482B">
        <w:rPr>
          <w:rFonts w:ascii="Times New Roman" w:hAnsi="Times New Roman" w:cs="Times New Roman"/>
          <w:b/>
          <w:sz w:val="28"/>
          <w:szCs w:val="28"/>
        </w:rPr>
        <w:t>way</w:t>
      </w:r>
      <w:proofErr w:type="spellEnd"/>
      <w:r w:rsidRPr="003B482B">
        <w:rPr>
          <w:rFonts w:ascii="Times New Roman" w:hAnsi="Times New Roman" w:cs="Times New Roman"/>
          <w:b/>
          <w:sz w:val="28"/>
          <w:szCs w:val="28"/>
        </w:rPr>
        <w:t xml:space="preserve"> ANOVA</w:t>
      </w:r>
    </w:p>
    <w:p w:rsidR="003B482B" w:rsidRPr="00050B7D" w:rsidRDefault="003B482B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Hypotézy</w:t>
      </w:r>
    </w:p>
    <w:p w:rsidR="003B482B" w:rsidRPr="00050B7D" w:rsidRDefault="0053184E" w:rsidP="003B48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Jedináčci užívají častěji internet ve svém pokoji nebo v jinde v soukromí než děti s</w:t>
      </w:r>
      <w:r w:rsidR="00172D62" w:rsidRPr="00050B7D">
        <w:rPr>
          <w:rFonts w:ascii="Times New Roman" w:hAnsi="Times New Roman" w:cs="Times New Roman"/>
          <w:sz w:val="24"/>
          <w:szCs w:val="24"/>
        </w:rPr>
        <w:t>e sourozenci.</w:t>
      </w:r>
    </w:p>
    <w:p w:rsidR="003B482B" w:rsidRPr="00050B7D" w:rsidRDefault="00172D62" w:rsidP="003B48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Děti s jedním sourozencem užívají internet v soukromí častěji než děti se dvěma sourozenci.</w:t>
      </w:r>
    </w:p>
    <w:p w:rsidR="003B482B" w:rsidRPr="00050B7D" w:rsidRDefault="003B482B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Vzorek</w:t>
      </w:r>
    </w:p>
    <w:p w:rsidR="00172D62" w:rsidRPr="00050B7D" w:rsidRDefault="00976DB5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Děti z domácností, kde žije jedno, dvě nebo tři děti ve věku do 17 let. Velikost námi použitého vzorku je 17 618, původní velikost vzorku byla </w:t>
      </w:r>
      <w:r w:rsidR="009720F8" w:rsidRPr="00050B7D">
        <w:rPr>
          <w:rFonts w:ascii="Times New Roman" w:hAnsi="Times New Roman" w:cs="Times New Roman"/>
          <w:sz w:val="24"/>
          <w:szCs w:val="24"/>
        </w:rPr>
        <w:t xml:space="preserve">18 709. </w:t>
      </w:r>
      <w:r w:rsidRPr="00050B7D">
        <w:rPr>
          <w:rFonts w:ascii="Times New Roman" w:hAnsi="Times New Roman" w:cs="Times New Roman"/>
          <w:sz w:val="24"/>
          <w:szCs w:val="24"/>
        </w:rPr>
        <w:t>Redukce vzorku vznik</w:t>
      </w:r>
      <w:r w:rsidR="009720F8" w:rsidRPr="00050B7D">
        <w:rPr>
          <w:rFonts w:ascii="Times New Roman" w:hAnsi="Times New Roman" w:cs="Times New Roman"/>
          <w:sz w:val="24"/>
          <w:szCs w:val="24"/>
        </w:rPr>
        <w:t>la</w:t>
      </w:r>
      <w:r w:rsidRPr="00050B7D">
        <w:rPr>
          <w:rFonts w:ascii="Times New Roman" w:hAnsi="Times New Roman" w:cs="Times New Roman"/>
          <w:sz w:val="24"/>
          <w:szCs w:val="24"/>
        </w:rPr>
        <w:t xml:space="preserve"> záměrně zvolením pouze domácností, ve které žijí 3 děti n</w:t>
      </w:r>
      <w:r w:rsidR="00284417" w:rsidRPr="00050B7D">
        <w:rPr>
          <w:rFonts w:ascii="Times New Roman" w:hAnsi="Times New Roman" w:cs="Times New Roman"/>
          <w:sz w:val="24"/>
          <w:szCs w:val="24"/>
        </w:rPr>
        <w:t>ebo méně dětí ve věku do 17 let a které udaly informace o užívání internetu jejich dítětem.</w:t>
      </w:r>
    </w:p>
    <w:p w:rsidR="003B482B" w:rsidRPr="00050B7D" w:rsidRDefault="003B482B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Předpoklady využití ANOVY</w:t>
      </w:r>
    </w:p>
    <w:p w:rsidR="003B482B" w:rsidRPr="00050B7D" w:rsidRDefault="003B482B" w:rsidP="003B48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Nezávislost pozorování – splněno</w:t>
      </w:r>
    </w:p>
    <w:p w:rsidR="003B482B" w:rsidRPr="00050B7D" w:rsidRDefault="003B482B" w:rsidP="003B48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Normalita rozložení v rámci každé skupiny </w:t>
      </w:r>
      <w:r w:rsidR="00172D62" w:rsidRPr="00050B7D">
        <w:rPr>
          <w:rFonts w:ascii="Times New Roman" w:hAnsi="Times New Roman" w:cs="Times New Roman"/>
          <w:sz w:val="24"/>
          <w:szCs w:val="24"/>
        </w:rPr>
        <w:t>- splněna</w:t>
      </w:r>
    </w:p>
    <w:p w:rsidR="003B482B" w:rsidRPr="00050B7D" w:rsidRDefault="003B482B" w:rsidP="003B48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Homogenita rozptylů </w:t>
      </w:r>
      <w:r w:rsidR="00172D62" w:rsidRPr="00050B7D">
        <w:rPr>
          <w:rFonts w:ascii="Times New Roman" w:hAnsi="Times New Roman" w:cs="Times New Roman"/>
          <w:sz w:val="24"/>
          <w:szCs w:val="24"/>
        </w:rPr>
        <w:t>- splněna</w:t>
      </w:r>
    </w:p>
    <w:p w:rsidR="003B482B" w:rsidRPr="00050B7D" w:rsidRDefault="00234765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Analýza</w:t>
      </w:r>
    </w:p>
    <w:p w:rsidR="00D0776F" w:rsidRPr="00050B7D" w:rsidRDefault="00D0776F" w:rsidP="000717A2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Krok 1</w:t>
      </w:r>
    </w:p>
    <w:p w:rsidR="003A3676" w:rsidRPr="00050B7D" w:rsidRDefault="003A3676" w:rsidP="000717A2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K posouzení vztahu počtu sourozenců a skutečnosti, zda se děti připojují na internet v soukromí, byla použita </w:t>
      </w:r>
      <w:proofErr w:type="spellStart"/>
      <w:r w:rsidRPr="00050B7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50B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50B7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50B7D">
        <w:rPr>
          <w:rFonts w:ascii="Times New Roman" w:hAnsi="Times New Roman" w:cs="Times New Roman"/>
          <w:sz w:val="24"/>
          <w:szCs w:val="24"/>
        </w:rPr>
        <w:t xml:space="preserve"> ANOVA za použití programu IBM SPSS </w:t>
      </w:r>
      <w:proofErr w:type="spellStart"/>
      <w:r w:rsidRPr="00050B7D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050B7D">
        <w:rPr>
          <w:rFonts w:ascii="Times New Roman" w:hAnsi="Times New Roman" w:cs="Times New Roman"/>
          <w:sz w:val="24"/>
          <w:szCs w:val="24"/>
        </w:rPr>
        <w:t xml:space="preserve"> 21.</w:t>
      </w:r>
    </w:p>
    <w:p w:rsidR="000717A2" w:rsidRPr="00050B7D" w:rsidRDefault="000717A2" w:rsidP="000717A2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Průměry každé ze skupin (viz Tabulka 1) ukázaly, že vliv počtu sourozenců na </w:t>
      </w:r>
      <w:r w:rsidR="003A3676" w:rsidRPr="00050B7D">
        <w:rPr>
          <w:rFonts w:ascii="Times New Roman" w:hAnsi="Times New Roman" w:cs="Times New Roman"/>
          <w:sz w:val="24"/>
          <w:szCs w:val="24"/>
        </w:rPr>
        <w:t>používání</w:t>
      </w:r>
      <w:r w:rsidRPr="00050B7D">
        <w:rPr>
          <w:rFonts w:ascii="Times New Roman" w:hAnsi="Times New Roman" w:cs="Times New Roman"/>
          <w:sz w:val="24"/>
          <w:szCs w:val="24"/>
        </w:rPr>
        <w:t xml:space="preserve"> internet</w:t>
      </w:r>
      <w:r w:rsidR="003A3676" w:rsidRPr="00050B7D">
        <w:rPr>
          <w:rFonts w:ascii="Times New Roman" w:hAnsi="Times New Roman" w:cs="Times New Roman"/>
          <w:sz w:val="24"/>
          <w:szCs w:val="24"/>
        </w:rPr>
        <w:t>u v soukromí</w:t>
      </w:r>
      <w:r w:rsidRPr="00050B7D">
        <w:rPr>
          <w:rFonts w:ascii="Times New Roman" w:hAnsi="Times New Roman" w:cs="Times New Roman"/>
          <w:sz w:val="24"/>
          <w:szCs w:val="24"/>
        </w:rPr>
        <w:t xml:space="preserve"> probíhal v před</w:t>
      </w:r>
      <w:r w:rsidR="00D0776F" w:rsidRPr="00050B7D">
        <w:rPr>
          <w:rFonts w:ascii="Times New Roman" w:hAnsi="Times New Roman" w:cs="Times New Roman"/>
          <w:sz w:val="24"/>
          <w:szCs w:val="24"/>
        </w:rPr>
        <w:t xml:space="preserve">pokládaném směru. </w:t>
      </w:r>
      <w:proofErr w:type="spellStart"/>
      <w:r w:rsidR="00D0776F" w:rsidRPr="00050B7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D0776F" w:rsidRPr="00050B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0776F" w:rsidRPr="00050B7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D0776F" w:rsidRPr="00050B7D">
        <w:rPr>
          <w:rFonts w:ascii="Times New Roman" w:hAnsi="Times New Roman" w:cs="Times New Roman"/>
          <w:sz w:val="24"/>
          <w:szCs w:val="24"/>
        </w:rPr>
        <w:t xml:space="preserve"> </w:t>
      </w:r>
      <w:r w:rsidRPr="00050B7D">
        <w:rPr>
          <w:rFonts w:ascii="Times New Roman" w:hAnsi="Times New Roman" w:cs="Times New Roman"/>
          <w:sz w:val="24"/>
          <w:szCs w:val="24"/>
        </w:rPr>
        <w:t xml:space="preserve">ANOVA </w:t>
      </w:r>
      <w:r w:rsidR="00C4524D" w:rsidRPr="00050B7D">
        <w:rPr>
          <w:rFonts w:ascii="Times New Roman" w:hAnsi="Times New Roman" w:cs="Times New Roman"/>
          <w:sz w:val="24"/>
          <w:szCs w:val="24"/>
        </w:rPr>
        <w:t>odhalila</w:t>
      </w:r>
      <w:r w:rsidR="00D0776F" w:rsidRPr="00050B7D">
        <w:rPr>
          <w:rFonts w:ascii="Times New Roman" w:hAnsi="Times New Roman" w:cs="Times New Roman"/>
          <w:sz w:val="24"/>
          <w:szCs w:val="24"/>
        </w:rPr>
        <w:t xml:space="preserve">, že existují </w:t>
      </w:r>
      <w:r w:rsidR="003A3676" w:rsidRPr="00050B7D">
        <w:rPr>
          <w:rFonts w:ascii="Times New Roman" w:hAnsi="Times New Roman" w:cs="Times New Roman"/>
          <w:sz w:val="24"/>
          <w:szCs w:val="24"/>
        </w:rPr>
        <w:t xml:space="preserve">statisticky významné </w:t>
      </w:r>
      <w:r w:rsidR="00D0776F" w:rsidRPr="00050B7D">
        <w:rPr>
          <w:rFonts w:ascii="Times New Roman" w:hAnsi="Times New Roman" w:cs="Times New Roman"/>
          <w:sz w:val="24"/>
          <w:szCs w:val="24"/>
        </w:rPr>
        <w:t>rozdíly v</w:t>
      </w:r>
      <w:r w:rsidR="003A3676" w:rsidRPr="00050B7D">
        <w:rPr>
          <w:rFonts w:ascii="Times New Roman" w:hAnsi="Times New Roman" w:cs="Times New Roman"/>
          <w:sz w:val="24"/>
          <w:szCs w:val="24"/>
        </w:rPr>
        <w:t xml:space="preserve"> používání internetu </w:t>
      </w:r>
      <w:r w:rsidR="00D0776F" w:rsidRPr="00050B7D">
        <w:rPr>
          <w:rFonts w:ascii="Times New Roman" w:hAnsi="Times New Roman" w:cs="Times New Roman"/>
          <w:sz w:val="24"/>
          <w:szCs w:val="24"/>
        </w:rPr>
        <w:t xml:space="preserve">v soukromí mezi </w:t>
      </w:r>
      <w:r w:rsidR="003A3676" w:rsidRPr="00050B7D">
        <w:rPr>
          <w:rFonts w:ascii="Times New Roman" w:hAnsi="Times New Roman" w:cs="Times New Roman"/>
          <w:sz w:val="24"/>
          <w:szCs w:val="24"/>
        </w:rPr>
        <w:t>zkoumanými skupinami</w:t>
      </w:r>
      <w:r w:rsidRPr="00050B7D">
        <w:rPr>
          <w:rFonts w:ascii="Times New Roman" w:hAnsi="Times New Roman" w:cs="Times New Roman"/>
          <w:sz w:val="24"/>
          <w:szCs w:val="24"/>
        </w:rPr>
        <w:t>, F (2; 17 615) = 77,84</w:t>
      </w:r>
      <w:r w:rsidR="00C4524D" w:rsidRPr="00050B7D">
        <w:rPr>
          <w:rFonts w:ascii="Times New Roman" w:hAnsi="Times New Roman" w:cs="Times New Roman"/>
          <w:sz w:val="24"/>
          <w:szCs w:val="24"/>
        </w:rPr>
        <w:t>;</w:t>
      </w:r>
      <w:r w:rsidRPr="00050B7D">
        <w:rPr>
          <w:rFonts w:ascii="Times New Roman" w:hAnsi="Times New Roman" w:cs="Times New Roman"/>
          <w:sz w:val="24"/>
          <w:szCs w:val="24"/>
        </w:rPr>
        <w:t xml:space="preserve"> p &lt; 0,001</w:t>
      </w:r>
      <w:r w:rsidR="00C4524D" w:rsidRPr="00050B7D">
        <w:rPr>
          <w:rFonts w:ascii="Times New Roman" w:hAnsi="Times New Roman" w:cs="Times New Roman"/>
          <w:sz w:val="24"/>
          <w:szCs w:val="24"/>
        </w:rPr>
        <w:t>;</w:t>
      </w:r>
      <w:r w:rsidRPr="00050B7D">
        <w:rPr>
          <w:rFonts w:ascii="Times New Roman" w:hAnsi="Times New Roman" w:cs="Times New Roman"/>
          <w:sz w:val="24"/>
          <w:szCs w:val="24"/>
        </w:rPr>
        <w:t xml:space="preserve"> η</w:t>
      </w:r>
      <w:r w:rsidRPr="00050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0B7D">
        <w:rPr>
          <w:rFonts w:ascii="Times New Roman" w:hAnsi="Times New Roman" w:cs="Times New Roman"/>
          <w:sz w:val="24"/>
          <w:szCs w:val="24"/>
        </w:rPr>
        <w:t xml:space="preserve"> = 0,01.</w:t>
      </w:r>
    </w:p>
    <w:p w:rsidR="00234765" w:rsidRPr="00050B7D" w:rsidRDefault="00234765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Tabulka 1. Deskriptivní statistiky</w:t>
      </w:r>
      <w:r w:rsidR="00C51ED9" w:rsidRPr="00050B7D">
        <w:rPr>
          <w:rFonts w:ascii="Times New Roman" w:hAnsi="Times New Roman" w:cs="Times New Roman"/>
          <w:sz w:val="24"/>
          <w:szCs w:val="24"/>
        </w:rPr>
        <w:t xml:space="preserve"> soukromí užívání internetu u jedináčků, dětí s jedním a se dvěma sourozenci.</w:t>
      </w:r>
    </w:p>
    <w:tbl>
      <w:tblPr>
        <w:tblW w:w="4973" w:type="dxa"/>
        <w:tblInd w:w="58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95"/>
        <w:gridCol w:w="1126"/>
        <w:gridCol w:w="1126"/>
        <w:gridCol w:w="1126"/>
      </w:tblGrid>
      <w:tr w:rsidR="000717A2" w:rsidRPr="00050B7D" w:rsidTr="00050B7D">
        <w:trPr>
          <w:trHeight w:val="451"/>
        </w:trPr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0717A2" w:rsidRPr="00050B7D" w:rsidTr="00050B7D">
        <w:trPr>
          <w:trHeight w:val="451"/>
        </w:trPr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jedináčci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7 843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0717A2" w:rsidRPr="00050B7D" w:rsidTr="00050B7D">
        <w:trPr>
          <w:trHeight w:val="451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1 sourozenec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7 330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0717A2" w:rsidRPr="00050B7D" w:rsidTr="00050B7D">
        <w:trPr>
          <w:trHeight w:val="451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2 sourozenci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2 445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0717A2" w:rsidRPr="00050B7D" w:rsidRDefault="000717A2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34765" w:rsidRPr="00050B7D" w:rsidRDefault="00234765" w:rsidP="0005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82B" w:rsidRPr="00050B7D" w:rsidRDefault="00D0776F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Krok 2</w:t>
      </w:r>
    </w:p>
    <w:p w:rsidR="00D0776F" w:rsidRPr="00050B7D" w:rsidRDefault="00D0776F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Jelikož byly nalezeny rozdíly mezi skupinami, byly </w:t>
      </w:r>
      <w:r w:rsidR="006D26D9" w:rsidRPr="00050B7D">
        <w:rPr>
          <w:rFonts w:ascii="Times New Roman" w:hAnsi="Times New Roman" w:cs="Times New Roman"/>
          <w:sz w:val="24"/>
          <w:szCs w:val="24"/>
        </w:rPr>
        <w:t>na základě hypotéz testovány plánované kontrasty.</w:t>
      </w:r>
    </w:p>
    <w:p w:rsidR="00EA490C" w:rsidRPr="00050B7D" w:rsidRDefault="00EA490C" w:rsidP="00EA490C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lastRenderedPageBreak/>
        <w:t>Děti s vyšším počtem sourozenců se připojovali k internetu v soukromí méně často než děti s méně sourozenci; jedináčci se připojovali v soukromí častěji než děti s více sourozenci (t (17 615) = - 12,32; p &lt; 0,001; r = 0,09.</w:t>
      </w:r>
      <w:r w:rsidR="0089030F" w:rsidRPr="00050B7D">
        <w:rPr>
          <w:rFonts w:ascii="Times New Roman" w:hAnsi="Times New Roman" w:cs="Times New Roman"/>
          <w:sz w:val="24"/>
          <w:szCs w:val="24"/>
        </w:rPr>
        <w:t>), a děti s jedním sourozencem zase používali internet</w:t>
      </w:r>
      <w:r w:rsidRPr="00050B7D">
        <w:rPr>
          <w:rFonts w:ascii="Times New Roman" w:hAnsi="Times New Roman" w:cs="Times New Roman"/>
          <w:sz w:val="24"/>
          <w:szCs w:val="24"/>
        </w:rPr>
        <w:t xml:space="preserve"> v soukromí častěji než děti se dvěma sourozenci (</w:t>
      </w:r>
      <w:r w:rsidR="0089030F" w:rsidRPr="00050B7D">
        <w:rPr>
          <w:rFonts w:ascii="Times New Roman" w:hAnsi="Times New Roman" w:cs="Times New Roman"/>
          <w:sz w:val="24"/>
          <w:szCs w:val="24"/>
        </w:rPr>
        <w:t xml:space="preserve">t (17 615) = 6,29; p &lt; 0,001; r = 0,05.). </w:t>
      </w:r>
      <w:r w:rsidRPr="00050B7D">
        <w:rPr>
          <w:rFonts w:ascii="Times New Roman" w:hAnsi="Times New Roman" w:cs="Times New Roman"/>
          <w:sz w:val="24"/>
          <w:szCs w:val="24"/>
        </w:rPr>
        <w:t>Obě hypotézy tedy byly potvrzeny.</w:t>
      </w:r>
    </w:p>
    <w:p w:rsidR="007F65EA" w:rsidRPr="00050B7D" w:rsidRDefault="007F65EA" w:rsidP="00EA49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Interpretace</w:t>
      </w:r>
    </w:p>
    <w:p w:rsidR="003B482B" w:rsidRPr="00050B7D" w:rsidRDefault="007F65EA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V otázce používání internetu v soukromí pravděpodobně funguje vztah, že čím více členů domácnost má, tím méně často existuje možnost využívat internet v soukromí. Pro jedináčka je soukromím jeho pokoj, který obvykle má, pokud je sourozenců více, častěji pokoj sdílejí a tím o soukromí </w:t>
      </w:r>
      <w:commentRangeStart w:id="0"/>
      <w:r w:rsidRPr="00050B7D">
        <w:rPr>
          <w:rFonts w:ascii="Times New Roman" w:hAnsi="Times New Roman" w:cs="Times New Roman"/>
          <w:sz w:val="24"/>
          <w:szCs w:val="24"/>
        </w:rPr>
        <w:t>přicházejí</w:t>
      </w:r>
      <w:commentRangeEnd w:id="0"/>
      <w:r w:rsidR="004C0201">
        <w:rPr>
          <w:rStyle w:val="Odkaznakoment"/>
        </w:rPr>
        <w:commentReference w:id="0"/>
      </w:r>
      <w:r w:rsidRPr="00050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82B" w:rsidRDefault="003B482B" w:rsidP="003B48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482B">
        <w:rPr>
          <w:rFonts w:ascii="Times New Roman" w:hAnsi="Times New Roman" w:cs="Times New Roman"/>
          <w:b/>
          <w:sz w:val="28"/>
          <w:szCs w:val="28"/>
        </w:rPr>
        <w:t>Faktoriální ANOVA</w:t>
      </w:r>
    </w:p>
    <w:p w:rsidR="003B482B" w:rsidRPr="00050B7D" w:rsidRDefault="003B482B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Hypotéza</w:t>
      </w:r>
    </w:p>
    <w:p w:rsidR="00284417" w:rsidRPr="00050B7D" w:rsidRDefault="00284417" w:rsidP="00284417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Počet: Souvisí strach rodičů o děti s tím, kolik jich mají? </w:t>
      </w:r>
    </w:p>
    <w:p w:rsidR="00284417" w:rsidRPr="00050B7D" w:rsidRDefault="00284417" w:rsidP="00284417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Psychické problémy: Souvisí strach rodičů o děti s jejich psychickým zdravím?</w:t>
      </w:r>
    </w:p>
    <w:p w:rsidR="00284417" w:rsidRPr="00050B7D" w:rsidRDefault="00284417" w:rsidP="00284417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Interakce: Má zdraví dětí stejnou souvislost s obavami rodičů v růžně početných rodinách?</w:t>
      </w:r>
    </w:p>
    <w:p w:rsidR="003B482B" w:rsidRPr="00050B7D" w:rsidRDefault="003B482B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Vzorek</w:t>
      </w:r>
    </w:p>
    <w:p w:rsidR="0023449E" w:rsidRPr="00050B7D" w:rsidRDefault="0023449E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17 830 dětí z domácností, kde žijí maximálně tři osoby ve věku do 17 let</w:t>
      </w:r>
      <w:r w:rsidR="00A77E6A" w:rsidRPr="00050B7D">
        <w:rPr>
          <w:rFonts w:ascii="Times New Roman" w:hAnsi="Times New Roman" w:cs="Times New Roman"/>
          <w:sz w:val="24"/>
          <w:szCs w:val="24"/>
        </w:rPr>
        <w:t xml:space="preserve"> a o kterých byly známé údaje o jejich psychickém zdraví. Původní velikost vzorku je 18 709, nicméně redukce byla zcela záměrná na základě volby domácností s maximálně třemi dětmi.</w:t>
      </w:r>
    </w:p>
    <w:p w:rsidR="003B482B" w:rsidRPr="00050B7D" w:rsidRDefault="003B482B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Předpoklady využití ANOVY</w:t>
      </w:r>
    </w:p>
    <w:p w:rsidR="00BD5BF0" w:rsidRPr="00050B7D" w:rsidRDefault="00BD5BF0" w:rsidP="00BD5BF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Nezávislost pozorování – splněno</w:t>
      </w:r>
    </w:p>
    <w:p w:rsidR="00BD5BF0" w:rsidRPr="00050B7D" w:rsidRDefault="00BD5BF0" w:rsidP="00BD5BF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Normalita rozložení v rámci každé skupiny - splněna</w:t>
      </w:r>
    </w:p>
    <w:p w:rsidR="00BD5BF0" w:rsidRPr="00050B7D" w:rsidRDefault="00BD5BF0" w:rsidP="00BD5BF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Homogenita rozptylů – splněna</w:t>
      </w:r>
    </w:p>
    <w:p w:rsidR="00BD5BF0" w:rsidRPr="00050B7D" w:rsidRDefault="00BD5BF0" w:rsidP="00BD5BF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Pro každou kombinaci faktorů dostatek případů – splněno</w:t>
      </w:r>
    </w:p>
    <w:p w:rsidR="003B482B" w:rsidRPr="00050B7D" w:rsidRDefault="00284417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Analýza</w:t>
      </w:r>
    </w:p>
    <w:p w:rsidR="00050B7D" w:rsidRDefault="000C67FB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Analýza byla provedena za využití faktoriální ANOVY s použitím programu IBM SPSS </w:t>
      </w:r>
      <w:proofErr w:type="spellStart"/>
      <w:r w:rsidRPr="00050B7D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050B7D">
        <w:rPr>
          <w:rFonts w:ascii="Times New Roman" w:hAnsi="Times New Roman" w:cs="Times New Roman"/>
          <w:sz w:val="24"/>
          <w:szCs w:val="24"/>
        </w:rPr>
        <w:t xml:space="preserve"> 21.</w:t>
      </w:r>
    </w:p>
    <w:p w:rsidR="00050B7D" w:rsidRDefault="00050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482B" w:rsidRPr="00050B7D" w:rsidRDefault="005A4E21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lastRenderedPageBreak/>
        <w:t>Tabulka 2. Deskriptivní statistiky počtu dětí v domácnosti a psychického zdraví v závislosti na obavách rodičů o jejich děti.</w:t>
      </w:r>
    </w:p>
    <w:tbl>
      <w:tblPr>
        <w:tblW w:w="6255" w:type="dxa"/>
        <w:tblInd w:w="58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34"/>
        <w:gridCol w:w="1850"/>
        <w:gridCol w:w="1057"/>
        <w:gridCol w:w="1057"/>
        <w:gridCol w:w="1057"/>
      </w:tblGrid>
      <w:tr w:rsidR="00E16D5C" w:rsidRPr="00050B7D" w:rsidTr="00050B7D">
        <w:trPr>
          <w:trHeight w:val="289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 xml:space="preserve">počet dětí 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psychické potíže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E16D5C" w:rsidRPr="00050B7D" w:rsidTr="00050B7D">
        <w:trPr>
          <w:trHeight w:val="289"/>
        </w:trPr>
        <w:tc>
          <w:tcPr>
            <w:tcW w:w="12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E16D5C" w:rsidRPr="00050B7D" w:rsidTr="00050B7D">
        <w:trPr>
          <w:trHeight w:val="289"/>
        </w:trPr>
        <w:tc>
          <w:tcPr>
            <w:tcW w:w="1234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7 902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E16D5C" w:rsidRPr="00050B7D" w:rsidTr="00050B7D">
        <w:trPr>
          <w:trHeight w:val="289"/>
        </w:trPr>
        <w:tc>
          <w:tcPr>
            <w:tcW w:w="12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7 941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E16D5C" w:rsidRPr="00050B7D" w:rsidTr="00050B7D">
        <w:trPr>
          <w:trHeight w:val="289"/>
        </w:trPr>
        <w:tc>
          <w:tcPr>
            <w:tcW w:w="12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E16D5C" w:rsidRPr="00050B7D" w:rsidTr="00050B7D">
        <w:trPr>
          <w:trHeight w:val="289"/>
        </w:trPr>
        <w:tc>
          <w:tcPr>
            <w:tcW w:w="1234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7 375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E16D5C" w:rsidRPr="00050B7D" w:rsidTr="00050B7D">
        <w:trPr>
          <w:trHeight w:val="289"/>
        </w:trPr>
        <w:tc>
          <w:tcPr>
            <w:tcW w:w="12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7 417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E16D5C" w:rsidRPr="00050B7D" w:rsidTr="00050B7D">
        <w:trPr>
          <w:trHeight w:val="289"/>
        </w:trPr>
        <w:tc>
          <w:tcPr>
            <w:tcW w:w="12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E16D5C" w:rsidRPr="00050B7D" w:rsidTr="00050B7D">
        <w:trPr>
          <w:trHeight w:val="289"/>
        </w:trPr>
        <w:tc>
          <w:tcPr>
            <w:tcW w:w="1234" w:type="dxa"/>
            <w:vMerge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2 454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E16D5C" w:rsidRPr="00050B7D" w:rsidTr="00050B7D">
        <w:trPr>
          <w:trHeight w:val="289"/>
        </w:trPr>
        <w:tc>
          <w:tcPr>
            <w:tcW w:w="1234" w:type="dxa"/>
            <w:vMerge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2 472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5A4E21" w:rsidRPr="00050B7D" w:rsidRDefault="000C67FB" w:rsidP="00050B7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Průměry každé ze skupin (viz Tabulka 2) ukázaly, že vliv duševních problémů dětí na obavy rodičů o jejich pozici v kolektivu probíhal v předpokládaném směru. Vliv vyššího počtu dětí potvrzen nebyl. </w:t>
      </w:r>
      <w:commentRangeStart w:id="1"/>
      <w:r w:rsidRPr="00050B7D">
        <w:rPr>
          <w:rFonts w:ascii="Times New Roman" w:hAnsi="Times New Roman" w:cs="Times New Roman"/>
          <w:sz w:val="24"/>
          <w:szCs w:val="24"/>
        </w:rPr>
        <w:t xml:space="preserve">Podle 2 (duševní problémy) x 3 (počet dětí) </w:t>
      </w:r>
      <w:proofErr w:type="spellStart"/>
      <w:r w:rsidRPr="00050B7D">
        <w:rPr>
          <w:rFonts w:ascii="Times New Roman" w:hAnsi="Times New Roman" w:cs="Times New Roman"/>
          <w:sz w:val="24"/>
          <w:szCs w:val="24"/>
        </w:rPr>
        <w:t>vnitrosubjektové</w:t>
      </w:r>
      <w:proofErr w:type="spellEnd"/>
      <w:r w:rsidRPr="00050B7D">
        <w:rPr>
          <w:rFonts w:ascii="Times New Roman" w:hAnsi="Times New Roman" w:cs="Times New Roman"/>
          <w:sz w:val="24"/>
          <w:szCs w:val="24"/>
        </w:rPr>
        <w:t xml:space="preserve"> faktoriální ANOVA nebyla</w:t>
      </w:r>
      <w:r w:rsidR="004D0D8B" w:rsidRPr="00050B7D">
        <w:rPr>
          <w:rFonts w:ascii="Times New Roman" w:hAnsi="Times New Roman" w:cs="Times New Roman"/>
          <w:sz w:val="24"/>
          <w:szCs w:val="24"/>
        </w:rPr>
        <w:t xml:space="preserve"> hypotéza potvrzena, F (5,17 824) = 4,69; p &lt; 0,001; η</w:t>
      </w:r>
      <w:r w:rsidR="004D0D8B" w:rsidRPr="00050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0D8B" w:rsidRPr="00050B7D">
        <w:rPr>
          <w:rFonts w:ascii="Times New Roman" w:hAnsi="Times New Roman" w:cs="Times New Roman"/>
          <w:sz w:val="24"/>
          <w:szCs w:val="24"/>
        </w:rPr>
        <w:t xml:space="preserve"> = 0,001</w:t>
      </w:r>
      <w:r w:rsidRPr="00050B7D">
        <w:rPr>
          <w:rFonts w:ascii="Times New Roman" w:hAnsi="Times New Roman" w:cs="Times New Roman"/>
          <w:sz w:val="24"/>
          <w:szCs w:val="24"/>
        </w:rPr>
        <w:t>.</w:t>
      </w:r>
      <w:commentRangeEnd w:id="1"/>
      <w:r w:rsidR="004C0201">
        <w:rPr>
          <w:rStyle w:val="Odkaznakoment"/>
        </w:rPr>
        <w:commentReference w:id="1"/>
      </w:r>
    </w:p>
    <w:p w:rsidR="00E16D5C" w:rsidRPr="00050B7D" w:rsidRDefault="00E16D5C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Tabulka 3.</w:t>
      </w:r>
      <w:r w:rsidR="0036237F" w:rsidRPr="00050B7D">
        <w:rPr>
          <w:rFonts w:ascii="Times New Roman" w:hAnsi="Times New Roman" w:cs="Times New Roman"/>
          <w:sz w:val="24"/>
          <w:szCs w:val="24"/>
        </w:rPr>
        <w:t xml:space="preserve"> Výsledky faktoriální </w:t>
      </w:r>
      <w:r w:rsidR="00452BB0" w:rsidRPr="00050B7D">
        <w:rPr>
          <w:rFonts w:ascii="Times New Roman" w:hAnsi="Times New Roman" w:cs="Times New Roman"/>
          <w:sz w:val="24"/>
          <w:szCs w:val="24"/>
        </w:rPr>
        <w:t>ANOVY.</w:t>
      </w:r>
    </w:p>
    <w:tbl>
      <w:tblPr>
        <w:tblW w:w="6875" w:type="dxa"/>
        <w:tblInd w:w="58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48"/>
        <w:gridCol w:w="866"/>
        <w:gridCol w:w="936"/>
        <w:gridCol w:w="796"/>
        <w:gridCol w:w="1829"/>
      </w:tblGrid>
      <w:tr w:rsidR="00E16D5C" w:rsidRPr="00050B7D" w:rsidTr="00050B7D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"/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Parciální η</w:t>
            </w:r>
            <w:r w:rsidRPr="00050B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commentRangeEnd w:id="2"/>
            <w:r w:rsidR="004C0201">
              <w:rPr>
                <w:rStyle w:val="Odkaznakoment"/>
              </w:rPr>
              <w:commentReference w:id="2"/>
            </w:r>
          </w:p>
        </w:tc>
      </w:tr>
      <w:tr w:rsidR="00E16D5C" w:rsidRPr="00050B7D" w:rsidTr="00050B7D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Psychické problémy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18,485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"/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commentRangeEnd w:id="3"/>
            <w:r w:rsidR="004C0201">
              <w:rPr>
                <w:rStyle w:val="Odkaznakoment"/>
              </w:rPr>
              <w:commentReference w:id="3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E16D5C" w:rsidRPr="00050B7D" w:rsidTr="00050B7D">
        <w:trPr>
          <w:trHeight w:val="34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Počet dětí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D5C" w:rsidRPr="00050B7D" w:rsidTr="00050B7D">
        <w:trPr>
          <w:trHeight w:val="34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Interakce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0,985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D5C" w:rsidRPr="00050B7D" w:rsidTr="00050B7D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Reziduum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17824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5C" w:rsidRPr="00050B7D" w:rsidTr="00050B7D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7D">
              <w:rPr>
                <w:rFonts w:ascii="Times New Roman" w:hAnsi="Times New Roman" w:cs="Times New Roman"/>
                <w:sz w:val="24"/>
                <w:szCs w:val="24"/>
              </w:rPr>
              <w:t>17830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5C" w:rsidRPr="00050B7D" w:rsidRDefault="00E16D5C" w:rsidP="0005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912" w:rsidRPr="00050B7D" w:rsidRDefault="009C0912" w:rsidP="00050B7D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050B7D">
        <w:rPr>
          <w:rFonts w:ascii="Times New Roman" w:hAnsi="Times New Roman" w:cs="Times New Roman"/>
          <w:sz w:val="24"/>
          <w:szCs w:val="24"/>
          <w:u w:val="single"/>
        </w:rPr>
        <w:t>Interpretace</w:t>
      </w:r>
    </w:p>
    <w:p w:rsidR="0036237F" w:rsidRPr="00050B7D" w:rsidRDefault="0036237F" w:rsidP="0036237F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Graf 1.</w:t>
      </w:r>
      <w:r w:rsidR="00050B7D">
        <w:rPr>
          <w:rFonts w:ascii="Times New Roman" w:hAnsi="Times New Roman" w:cs="Times New Roman"/>
          <w:sz w:val="24"/>
          <w:szCs w:val="24"/>
        </w:rPr>
        <w:t xml:space="preserve"> Závislost obav rodičů na přítomnosti duševní poruchy v rodinách s 1, 2 a 3 dětmi.</w:t>
      </w:r>
    </w:p>
    <w:p w:rsidR="0036237F" w:rsidRPr="0036237F" w:rsidRDefault="0036237F" w:rsidP="0036237F">
      <w:pPr>
        <w:rPr>
          <w:rFonts w:ascii="Times New Roman" w:hAnsi="Times New Roman" w:cs="Times New Roman"/>
          <w:b/>
          <w:sz w:val="24"/>
          <w:szCs w:val="24"/>
        </w:rPr>
      </w:pPr>
      <w:r w:rsidRPr="003623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478780" cy="2362200"/>
            <wp:effectExtent l="19050" t="0" r="2667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237F" w:rsidRPr="00452BB0" w:rsidRDefault="0036237F" w:rsidP="0036237F">
      <w:pPr>
        <w:rPr>
          <w:rFonts w:ascii="Times New Roman" w:hAnsi="Times New Roman" w:cs="Times New Roman"/>
          <w:sz w:val="24"/>
          <w:szCs w:val="24"/>
        </w:rPr>
      </w:pPr>
      <w:r w:rsidRPr="00452BB0">
        <w:rPr>
          <w:rFonts w:ascii="Times New Roman" w:hAnsi="Times New Roman" w:cs="Times New Roman"/>
          <w:sz w:val="20"/>
          <w:szCs w:val="20"/>
        </w:rPr>
        <w:lastRenderedPageBreak/>
        <w:t>Poznámka. Čísla os odpovídají počtu dětí v domácnosti</w:t>
      </w:r>
      <w:r w:rsidRPr="00452BB0">
        <w:rPr>
          <w:rFonts w:ascii="Times New Roman" w:hAnsi="Times New Roman" w:cs="Times New Roman"/>
          <w:sz w:val="24"/>
          <w:szCs w:val="24"/>
        </w:rPr>
        <w:t>.</w:t>
      </w:r>
    </w:p>
    <w:p w:rsidR="0036237F" w:rsidRPr="00452BB0" w:rsidRDefault="0036237F" w:rsidP="0036237F">
      <w:pPr>
        <w:rPr>
          <w:rFonts w:ascii="Times New Roman" w:hAnsi="Times New Roman" w:cs="Times New Roman"/>
          <w:sz w:val="24"/>
          <w:szCs w:val="24"/>
        </w:rPr>
      </w:pPr>
      <w:r w:rsidRPr="00452BB0">
        <w:rPr>
          <w:rFonts w:ascii="Times New Roman" w:hAnsi="Times New Roman" w:cs="Times New Roman"/>
          <w:sz w:val="24"/>
          <w:szCs w:val="24"/>
        </w:rPr>
        <w:t>Graf 2.</w:t>
      </w:r>
      <w:r w:rsidR="00050B7D">
        <w:rPr>
          <w:rFonts w:ascii="Times New Roman" w:hAnsi="Times New Roman" w:cs="Times New Roman"/>
          <w:sz w:val="24"/>
          <w:szCs w:val="24"/>
        </w:rPr>
        <w:t xml:space="preserve"> Rozdíl závislostí obav rodičů na počtu dětí v domácnosti s nebo bez přítomnosti duševní poruchy u </w:t>
      </w:r>
      <w:commentRangeStart w:id="4"/>
      <w:r w:rsidR="00050B7D">
        <w:rPr>
          <w:rFonts w:ascii="Times New Roman" w:hAnsi="Times New Roman" w:cs="Times New Roman"/>
          <w:sz w:val="24"/>
          <w:szCs w:val="24"/>
        </w:rPr>
        <w:t>dítěte</w:t>
      </w:r>
      <w:commentRangeEnd w:id="4"/>
      <w:r w:rsidR="008B6ECB">
        <w:rPr>
          <w:rStyle w:val="Odkaznakoment"/>
        </w:rPr>
        <w:commentReference w:id="4"/>
      </w:r>
      <w:r w:rsidR="00050B7D">
        <w:rPr>
          <w:rFonts w:ascii="Times New Roman" w:hAnsi="Times New Roman" w:cs="Times New Roman"/>
          <w:sz w:val="24"/>
          <w:szCs w:val="24"/>
        </w:rPr>
        <w:t>.</w:t>
      </w:r>
    </w:p>
    <w:p w:rsidR="0036237F" w:rsidRPr="0036237F" w:rsidRDefault="0036237F" w:rsidP="0036237F">
      <w:pPr>
        <w:rPr>
          <w:rFonts w:ascii="Times New Roman" w:hAnsi="Times New Roman" w:cs="Times New Roman"/>
          <w:b/>
          <w:sz w:val="24"/>
          <w:szCs w:val="24"/>
        </w:rPr>
      </w:pPr>
      <w:r w:rsidRPr="003623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478780" cy="2339340"/>
            <wp:effectExtent l="19050" t="0" r="26670" b="381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237F" w:rsidRDefault="0036237F" w:rsidP="0036237F">
      <w:pPr>
        <w:rPr>
          <w:rFonts w:ascii="Times New Roman" w:hAnsi="Times New Roman" w:cs="Times New Roman"/>
          <w:sz w:val="20"/>
          <w:szCs w:val="20"/>
        </w:rPr>
      </w:pPr>
      <w:r w:rsidRPr="00452BB0">
        <w:rPr>
          <w:rFonts w:ascii="Times New Roman" w:hAnsi="Times New Roman" w:cs="Times New Roman"/>
          <w:sz w:val="20"/>
          <w:szCs w:val="20"/>
        </w:rPr>
        <w:t>Poznámka. Osy vypovídají o přítomnosti duševních problémů u dítěte.</w:t>
      </w:r>
    </w:p>
    <w:p w:rsidR="0036237F" w:rsidRPr="00050B7D" w:rsidRDefault="00050B7D" w:rsidP="003B482B">
      <w:pPr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Interakční efekt mezi počtem dětí v domácnosti a psychickými problémy dítěte nebyl nalezen. Rodiče dětí s psychickými problémy mají větší starost o to, zda na ně ostatní děti nejsou zlé, přítomnost dalších dětí v domácnosti však tento vztah neovlivňuje. Se zvyšujícím se počtem dětí v domácnosti se může zdát, že se zkoumaná starost rodičů mírně zvyšuje, tyto rozdíly však nejsou statisticky významné.</w:t>
      </w:r>
    </w:p>
    <w:p w:rsidR="003B482B" w:rsidRPr="003B482B" w:rsidRDefault="003B482B" w:rsidP="003B48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482B">
        <w:rPr>
          <w:rFonts w:ascii="Times New Roman" w:hAnsi="Times New Roman" w:cs="Times New Roman"/>
          <w:sz w:val="24"/>
          <w:szCs w:val="24"/>
          <w:u w:val="single"/>
        </w:rPr>
        <w:t>Zdroj dat:</w:t>
      </w:r>
    </w:p>
    <w:p w:rsidR="003B482B" w:rsidRPr="003B482B" w:rsidRDefault="003B482B" w:rsidP="003B482B">
      <w:pPr>
        <w:jc w:val="both"/>
        <w:rPr>
          <w:rFonts w:ascii="Times New Roman" w:hAnsi="Times New Roman" w:cs="Times New Roman"/>
          <w:sz w:val="24"/>
          <w:szCs w:val="24"/>
        </w:rPr>
      </w:pPr>
      <w:r w:rsidRPr="003B482B">
        <w:rPr>
          <w:rFonts w:ascii="Times New Roman" w:hAnsi="Times New Roman" w:cs="Times New Roman"/>
          <w:sz w:val="24"/>
          <w:szCs w:val="24"/>
        </w:rPr>
        <w:t xml:space="preserve">Ke splnění tohoto úkolu jsme využily data EU </w:t>
      </w:r>
      <w:proofErr w:type="spellStart"/>
      <w:r w:rsidRPr="003B482B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3B482B">
        <w:rPr>
          <w:rFonts w:ascii="Times New Roman" w:hAnsi="Times New Roman" w:cs="Times New Roman"/>
          <w:sz w:val="24"/>
          <w:szCs w:val="24"/>
        </w:rPr>
        <w:t xml:space="preserve">, umístěná ve studijních </w:t>
      </w:r>
      <w:commentRangeStart w:id="5"/>
      <w:r w:rsidRPr="003B482B">
        <w:rPr>
          <w:rFonts w:ascii="Times New Roman" w:hAnsi="Times New Roman" w:cs="Times New Roman"/>
          <w:sz w:val="24"/>
          <w:szCs w:val="24"/>
        </w:rPr>
        <w:t>materiálech</w:t>
      </w:r>
      <w:commentRangeEnd w:id="5"/>
      <w:r w:rsidR="004C0201">
        <w:rPr>
          <w:rStyle w:val="Odkaznakoment"/>
        </w:rPr>
        <w:commentReference w:id="5"/>
      </w:r>
      <w:r w:rsidRPr="003B482B">
        <w:rPr>
          <w:rFonts w:ascii="Times New Roman" w:hAnsi="Times New Roman" w:cs="Times New Roman"/>
          <w:sz w:val="24"/>
          <w:szCs w:val="24"/>
        </w:rPr>
        <w:t xml:space="preserve"> předmětu Statistická analýza dat II (</w:t>
      </w:r>
      <w:hyperlink r:id="rId10" w:history="1">
        <w:r w:rsidRPr="003B482B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https://is.muni.cz/auth/el/1423/podzim2013/PSY252/um/</w:t>
        </w:r>
      </w:hyperlink>
      <w:r w:rsidRPr="003B482B">
        <w:rPr>
          <w:rFonts w:ascii="Times New Roman" w:hAnsi="Times New Roman" w:cs="Times New Roman"/>
          <w:sz w:val="24"/>
          <w:szCs w:val="24"/>
        </w:rPr>
        <w:t>).</w:t>
      </w:r>
    </w:p>
    <w:sectPr w:rsidR="003B482B" w:rsidRPr="003B482B" w:rsidSect="005A7F8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n Šerek" w:date="2013-11-13T14:07:00Z" w:initials="JŠ">
    <w:p w:rsidR="004C0201" w:rsidRDefault="004C0201">
      <w:pPr>
        <w:pStyle w:val="Textkomente"/>
      </w:pPr>
      <w:r>
        <w:rPr>
          <w:rStyle w:val="Odkaznakoment"/>
        </w:rPr>
        <w:annotationRef/>
      </w:r>
      <w:r>
        <w:t>Fajn, jediné, co mi při interpretaci chybí, je nějaká zmínka o věcné významnosti nalezených efektů</w:t>
      </w:r>
    </w:p>
  </w:comment>
  <w:comment w:id="1" w:author="Jan Šerek" w:date="2013-11-13T14:11:00Z" w:initials="JŠ">
    <w:p w:rsidR="004C0201" w:rsidRDefault="004C0201">
      <w:pPr>
        <w:pStyle w:val="Textkomente"/>
      </w:pPr>
      <w:r>
        <w:rPr>
          <w:rStyle w:val="Odkaznakoment"/>
        </w:rPr>
        <w:annotationRef/>
      </w:r>
      <w:r>
        <w:t xml:space="preserve">Tomuto příliš nerozumím – jaká </w:t>
      </w:r>
      <w:proofErr w:type="gramStart"/>
      <w:r>
        <w:t xml:space="preserve">hypotéza? </w:t>
      </w:r>
      <w:proofErr w:type="gramEnd"/>
      <w:r>
        <w:t>K čemu přesně se vztahuje daná F-statistika?</w:t>
      </w:r>
    </w:p>
  </w:comment>
  <w:comment w:id="2" w:author="Jan Šerek" w:date="2013-11-13T14:10:00Z" w:initials="JŠ">
    <w:p w:rsidR="004C0201" w:rsidRDefault="004C0201">
      <w:pPr>
        <w:pStyle w:val="Textkomente"/>
      </w:pPr>
      <w:r>
        <w:rPr>
          <w:rStyle w:val="Odkaznakoment"/>
        </w:rPr>
        <w:annotationRef/>
      </w:r>
      <w:r>
        <w:t>Informace z tabulky by bylo možné prezentovat i formou textu</w:t>
      </w:r>
    </w:p>
  </w:comment>
  <w:comment w:id="3" w:author="Jan Šerek" w:date="2013-11-13T14:12:00Z" w:initials="JŠ">
    <w:p w:rsidR="004C0201" w:rsidRDefault="004C0201">
      <w:pPr>
        <w:pStyle w:val="Textkomente"/>
      </w:pPr>
      <w:r>
        <w:rPr>
          <w:rStyle w:val="Odkaznakoment"/>
        </w:rPr>
        <w:annotationRef/>
      </w:r>
      <w:r>
        <w:t>Raději: &lt; 0,01 (respektive jiná zvolená hladina)</w:t>
      </w:r>
    </w:p>
  </w:comment>
  <w:comment w:id="4" w:author="Jan Šerek" w:date="2013-11-13T14:13:00Z" w:initials="JŠ">
    <w:p w:rsidR="008B6ECB" w:rsidRDefault="008B6ECB">
      <w:pPr>
        <w:pStyle w:val="Textkomente"/>
      </w:pPr>
      <w:r>
        <w:rPr>
          <w:rStyle w:val="Odkaznakoment"/>
        </w:rPr>
        <w:annotationRef/>
      </w:r>
      <w:r>
        <w:t xml:space="preserve">Pro prezentaci </w:t>
      </w:r>
      <w:proofErr w:type="spellStart"/>
      <w:r>
        <w:t>ovykle</w:t>
      </w:r>
      <w:proofErr w:type="spellEnd"/>
      <w:r>
        <w:t xml:space="preserve"> stačí vybrat jeden graf - podle toho, který považuje pro vaši hypotézu za více ilustrativní</w:t>
      </w:r>
    </w:p>
  </w:comment>
  <w:comment w:id="5" w:author="Jan Šerek" w:date="2013-11-13T14:11:00Z" w:initials="JŠ">
    <w:p w:rsidR="004C0201" w:rsidRDefault="004C0201">
      <w:pPr>
        <w:pStyle w:val="Textkomente"/>
      </w:pPr>
      <w:r>
        <w:rPr>
          <w:rStyle w:val="Odkaznakoment"/>
        </w:rPr>
        <w:annotationRef/>
      </w:r>
      <w:r>
        <w:t>Ok, přijato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CF" w:rsidRDefault="001C65CF" w:rsidP="003B482B">
      <w:pPr>
        <w:spacing w:after="0" w:line="240" w:lineRule="auto"/>
      </w:pPr>
      <w:r>
        <w:separator/>
      </w:r>
    </w:p>
  </w:endnote>
  <w:endnote w:type="continuationSeparator" w:id="0">
    <w:p w:rsidR="001C65CF" w:rsidRDefault="001C65CF" w:rsidP="003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879"/>
      <w:docPartObj>
        <w:docPartGallery w:val="Page Numbers (Bottom of Page)"/>
        <w:docPartUnique/>
      </w:docPartObj>
    </w:sdtPr>
    <w:sdtContent>
      <w:p w:rsidR="000C67FB" w:rsidRDefault="004E1840">
        <w:pPr>
          <w:pStyle w:val="Zpat"/>
          <w:jc w:val="center"/>
        </w:pPr>
        <w:fldSimple w:instr=" PAGE   \* MERGEFORMAT ">
          <w:r w:rsidR="008B6ECB">
            <w:rPr>
              <w:noProof/>
            </w:rPr>
            <w:t>4</w:t>
          </w:r>
        </w:fldSimple>
      </w:p>
    </w:sdtContent>
  </w:sdt>
  <w:p w:rsidR="000C67FB" w:rsidRDefault="000C67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CF" w:rsidRDefault="001C65CF" w:rsidP="003B482B">
      <w:pPr>
        <w:spacing w:after="0" w:line="240" w:lineRule="auto"/>
      </w:pPr>
      <w:r>
        <w:separator/>
      </w:r>
    </w:p>
  </w:footnote>
  <w:footnote w:type="continuationSeparator" w:id="0">
    <w:p w:rsidR="001C65CF" w:rsidRDefault="001C65CF" w:rsidP="003B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FB" w:rsidRPr="003B482B" w:rsidRDefault="000C67FB" w:rsidP="003B482B">
    <w:pPr>
      <w:pStyle w:val="Zhlav"/>
    </w:pPr>
    <w:r w:rsidRPr="003B482B">
      <w:t>Statistická analýza dat II</w:t>
    </w:r>
    <w:r w:rsidRPr="003B482B">
      <w:tab/>
    </w:r>
    <w:r w:rsidRPr="003B482B">
      <w:tab/>
      <w:t xml:space="preserve">Markéta </w:t>
    </w:r>
    <w:proofErr w:type="spellStart"/>
    <w:r w:rsidRPr="003B482B">
      <w:t>Klátilová</w:t>
    </w:r>
    <w:proofErr w:type="spellEnd"/>
    <w:r w:rsidRPr="003B482B">
      <w:t>, 415070</w:t>
    </w:r>
  </w:p>
  <w:p w:rsidR="000C67FB" w:rsidRPr="003B482B" w:rsidRDefault="000C67FB" w:rsidP="003B482B">
    <w:pPr>
      <w:pStyle w:val="Zhlav"/>
    </w:pPr>
    <w:r w:rsidRPr="003B482B">
      <w:t>Úkol S3</w:t>
    </w:r>
    <w:r w:rsidRPr="003B482B">
      <w:tab/>
    </w:r>
    <w:r w:rsidRPr="003B482B">
      <w:tab/>
    </w:r>
    <w:proofErr w:type="spellStart"/>
    <w:r w:rsidRPr="003B482B">
      <w:t>Nicola</w:t>
    </w:r>
    <w:proofErr w:type="spellEnd"/>
    <w:r w:rsidRPr="003B482B">
      <w:t xml:space="preserve"> Kociánová, 407952</w:t>
    </w:r>
  </w:p>
  <w:p w:rsidR="000C67FB" w:rsidRPr="003B482B" w:rsidRDefault="000C67FB" w:rsidP="003B482B">
    <w:pPr>
      <w:pStyle w:val="Zhlav"/>
    </w:pPr>
    <w:r w:rsidRPr="003B482B">
      <w:tab/>
    </w:r>
    <w:r w:rsidRPr="003B482B">
      <w:tab/>
      <w:t>Seminární skupina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048"/>
    <w:multiLevelType w:val="hybridMultilevel"/>
    <w:tmpl w:val="ABC05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317B1"/>
    <w:multiLevelType w:val="hybridMultilevel"/>
    <w:tmpl w:val="077C6836"/>
    <w:lvl w:ilvl="0" w:tplc="720A52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633FE"/>
    <w:multiLevelType w:val="hybridMultilevel"/>
    <w:tmpl w:val="D5942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84606"/>
    <w:multiLevelType w:val="hybridMultilevel"/>
    <w:tmpl w:val="2B2C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93166"/>
    <w:multiLevelType w:val="hybridMultilevel"/>
    <w:tmpl w:val="EF483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B7B6B"/>
    <w:multiLevelType w:val="hybridMultilevel"/>
    <w:tmpl w:val="819CAB7A"/>
    <w:lvl w:ilvl="0" w:tplc="BD18E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2B"/>
    <w:rsid w:val="00050B7D"/>
    <w:rsid w:val="000717A2"/>
    <w:rsid w:val="000C67FB"/>
    <w:rsid w:val="000F44B5"/>
    <w:rsid w:val="00172D62"/>
    <w:rsid w:val="001C65CF"/>
    <w:rsid w:val="0023449E"/>
    <w:rsid w:val="00234765"/>
    <w:rsid w:val="00284417"/>
    <w:rsid w:val="0036237F"/>
    <w:rsid w:val="003A3676"/>
    <w:rsid w:val="003B12B1"/>
    <w:rsid w:val="003B482B"/>
    <w:rsid w:val="00400AF2"/>
    <w:rsid w:val="00452BB0"/>
    <w:rsid w:val="004C0201"/>
    <w:rsid w:val="004D0D8B"/>
    <w:rsid w:val="004E1840"/>
    <w:rsid w:val="0053184E"/>
    <w:rsid w:val="005A4E21"/>
    <w:rsid w:val="005A7F86"/>
    <w:rsid w:val="006447E5"/>
    <w:rsid w:val="006D26D9"/>
    <w:rsid w:val="00746415"/>
    <w:rsid w:val="007F65EA"/>
    <w:rsid w:val="008312A3"/>
    <w:rsid w:val="0089030F"/>
    <w:rsid w:val="008B6ECB"/>
    <w:rsid w:val="008F167D"/>
    <w:rsid w:val="009720F8"/>
    <w:rsid w:val="00976DB5"/>
    <w:rsid w:val="009C0912"/>
    <w:rsid w:val="009C2829"/>
    <w:rsid w:val="00A233C9"/>
    <w:rsid w:val="00A77E6A"/>
    <w:rsid w:val="00B24CD1"/>
    <w:rsid w:val="00BD5BF0"/>
    <w:rsid w:val="00C4524D"/>
    <w:rsid w:val="00C51ED9"/>
    <w:rsid w:val="00D0776F"/>
    <w:rsid w:val="00E16D5C"/>
    <w:rsid w:val="00EA490C"/>
    <w:rsid w:val="00EC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82B"/>
  </w:style>
  <w:style w:type="paragraph" w:styleId="Zpat">
    <w:name w:val="footer"/>
    <w:basedOn w:val="Normln"/>
    <w:link w:val="ZpatChar"/>
    <w:uiPriority w:val="99"/>
    <w:unhideWhenUsed/>
    <w:rsid w:val="003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82B"/>
  </w:style>
  <w:style w:type="paragraph" w:styleId="Textbubliny">
    <w:name w:val="Balloon Text"/>
    <w:basedOn w:val="Normln"/>
    <w:link w:val="TextbublinyChar"/>
    <w:uiPriority w:val="99"/>
    <w:semiHidden/>
    <w:unhideWhenUsed/>
    <w:rsid w:val="003B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48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482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0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2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2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s.muni.cz/auth/el/1423/podzim2013/PSY252/um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&#233;tka\AppData\Local\Temp\deskriptivy%20S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&#233;tka\AppData\Local\Temp\deskriptivy%20S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2686043243203779"/>
          <c:y val="3.0675467037208599E-2"/>
          <c:w val="0.59215135486367421"/>
          <c:h val="0.65033117183881461"/>
        </c:manualLayout>
      </c:layout>
      <c:lineChart>
        <c:grouping val="standard"/>
        <c:ser>
          <c:idx val="0"/>
          <c:order val="0"/>
          <c:tx>
            <c:strRef>
              <c:f>List1!$A$3</c:f>
              <c:strCache>
                <c:ptCount val="1"/>
                <c:pt idx="0">
                  <c:v>1</c:v>
                </c:pt>
              </c:strCache>
            </c:strRef>
          </c:tx>
          <c:marker>
            <c:symbol val="none"/>
          </c:marker>
          <c:cat>
            <c:strRef>
              <c:f>List1!$B$3:$B$4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List1!$C$3:$C$4</c:f>
              <c:numCache>
                <c:formatCode>General</c:formatCode>
                <c:ptCount val="2"/>
                <c:pt idx="0">
                  <c:v>0.49000000000000032</c:v>
                </c:pt>
                <c:pt idx="1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List1!$B$3:$B$4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List1!$C$6:$C$7</c:f>
              <c:numCache>
                <c:formatCode>General</c:formatCode>
                <c:ptCount val="2"/>
                <c:pt idx="0">
                  <c:v>0.48000000000000032</c:v>
                </c:pt>
                <c:pt idx="1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List1!$A$9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List1!$B$3:$B$4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List1!$C$9:$C$10</c:f>
              <c:numCache>
                <c:formatCode>General</c:formatCode>
                <c:ptCount val="2"/>
                <c:pt idx="0">
                  <c:v>0.5</c:v>
                </c:pt>
                <c:pt idx="1">
                  <c:v>0.29000000000000031</c:v>
                </c:pt>
              </c:numCache>
            </c:numRef>
          </c:val>
        </c:ser>
        <c:marker val="1"/>
        <c:axId val="69107712"/>
        <c:axId val="69109632"/>
      </c:lineChart>
      <c:catAx>
        <c:axId val="691077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>
                    <a:latin typeface="Times New Roman" pitchFamily="18" charset="0"/>
                    <a:cs typeface="Times New Roman" pitchFamily="18" charset="0"/>
                  </a:rPr>
                  <a:t>Duševní problémy dítěte</a:t>
                </a:r>
              </a:p>
            </c:rich>
          </c:tx>
        </c:title>
        <c:tickLblPos val="nextTo"/>
        <c:crossAx val="69109632"/>
        <c:crosses val="autoZero"/>
        <c:auto val="1"/>
        <c:lblAlgn val="ctr"/>
        <c:lblOffset val="100"/>
      </c:catAx>
      <c:valAx>
        <c:axId val="6910963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 sz="1200">
                    <a:latin typeface="Times New Roman" pitchFamily="18" charset="0"/>
                    <a:cs typeface="Times New Roman" pitchFamily="18" charset="0"/>
                  </a:rPr>
                  <a:t>Starost</a:t>
                </a:r>
                <a:r>
                  <a:rPr lang="cs-CZ" sz="1200" baseline="0">
                    <a:latin typeface="Times New Roman" pitchFamily="18" charset="0"/>
                    <a:cs typeface="Times New Roman" pitchFamily="18" charset="0"/>
                  </a:rPr>
                  <a:t> rodičů, zda ostatní děti nebudou na jejich dítě zlé</a:t>
                </a:r>
                <a:endParaRPr lang="cs-CZ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crossAx val="69107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25777206493952132"/>
          <c:y val="5.6030183727034118E-2"/>
          <c:w val="0.59313442043666542"/>
          <c:h val="0.70308330599300051"/>
        </c:manualLayout>
      </c:layout>
      <c:lineChart>
        <c:grouping val="standard"/>
        <c:ser>
          <c:idx val="0"/>
          <c:order val="0"/>
          <c:tx>
            <c:strRef>
              <c:f>List1!$B$3</c:f>
              <c:strCache>
                <c:ptCount val="1"/>
                <c:pt idx="0">
                  <c:v>ano</c:v>
                </c:pt>
              </c:strCache>
            </c:strRef>
          </c:tx>
          <c:marker>
            <c:symbol val="none"/>
          </c:marker>
          <c:val>
            <c:numRef>
              <c:f>'[deskriptivy S4.xlsx]List1'!$C$3,'[deskriptivy S4.xlsx]List1'!$C$6,'[deskriptivy S4.xlsx]List1'!$C$9</c:f>
              <c:numCache>
                <c:formatCode>General</c:formatCode>
                <c:ptCount val="3"/>
                <c:pt idx="0">
                  <c:v>0.49000000000000032</c:v>
                </c:pt>
                <c:pt idx="1">
                  <c:v>0.48000000000000032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List1!$B$4</c:f>
              <c:strCache>
                <c:ptCount val="1"/>
                <c:pt idx="0">
                  <c:v>ne</c:v>
                </c:pt>
              </c:strCache>
            </c:strRef>
          </c:tx>
          <c:marker>
            <c:symbol val="none"/>
          </c:marker>
          <c:val>
            <c:numRef>
              <c:f>'[deskriptivy S4.xlsx]List1'!$C$4,'[deskriptivy S4.xlsx]List1'!$C$7,'[deskriptivy S4.xlsx]List1'!$C$10</c:f>
              <c:numCache>
                <c:formatCode>General</c:formatCode>
                <c:ptCount val="3"/>
                <c:pt idx="0">
                  <c:v>0.27</c:v>
                </c:pt>
                <c:pt idx="1">
                  <c:v>0.28000000000000008</c:v>
                </c:pt>
                <c:pt idx="2">
                  <c:v>0.29000000000000031</c:v>
                </c:pt>
              </c:numCache>
            </c:numRef>
          </c:val>
        </c:ser>
        <c:marker val="1"/>
        <c:axId val="66824448"/>
        <c:axId val="66834816"/>
      </c:lineChart>
      <c:catAx>
        <c:axId val="668244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>
                    <a:latin typeface="Times New Roman" pitchFamily="18" charset="0"/>
                    <a:cs typeface="Times New Roman" pitchFamily="18" charset="0"/>
                  </a:rPr>
                  <a:t>Počet dětí v domácnosti</a:t>
                </a:r>
              </a:p>
            </c:rich>
          </c:tx>
          <c:layout>
            <c:manualLayout>
              <c:xMode val="edge"/>
              <c:yMode val="edge"/>
              <c:x val="0.39528489919288751"/>
              <c:y val="0.88565760334645671"/>
            </c:manualLayout>
          </c:layout>
        </c:title>
        <c:tickLblPos val="nextTo"/>
        <c:crossAx val="66834816"/>
        <c:crosses val="autoZero"/>
        <c:auto val="1"/>
        <c:lblAlgn val="ctr"/>
        <c:lblOffset val="100"/>
      </c:catAx>
      <c:valAx>
        <c:axId val="6683481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 sz="1200">
                    <a:latin typeface="Times New Roman" pitchFamily="18" charset="0"/>
                    <a:cs typeface="Times New Roman" pitchFamily="18" charset="0"/>
                  </a:rPr>
                  <a:t>Starost rodičů, zda ostatní děti nebudou na jejich dítě zlé</a:t>
                </a:r>
              </a:p>
            </c:rich>
          </c:tx>
        </c:title>
        <c:numFmt formatCode="General" sourceLinked="1"/>
        <c:tickLblPos val="nextTo"/>
        <c:crossAx val="66824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Nicolka</dc:creator>
  <cp:lastModifiedBy>Jan Šerek</cp:lastModifiedBy>
  <cp:revision>4</cp:revision>
  <dcterms:created xsi:type="dcterms:W3CDTF">2013-11-11T14:32:00Z</dcterms:created>
  <dcterms:modified xsi:type="dcterms:W3CDTF">2013-11-13T13:13:00Z</dcterms:modified>
</cp:coreProperties>
</file>