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Aneta Paulasová, UČO 342629</w:t>
      </w:r>
    </w:p>
    <w:p>
      <w:pPr>
        <w:pStyle w:val="Normal"/>
        <w:spacing w:lineRule="auto" w:line="360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Carson, R. 1996. </w:t>
      </w:r>
      <w:r>
        <w:rPr>
          <w:rFonts w:cs="Times New Roman" w:ascii="Times New Roman" w:hAnsi="Times New Roman"/>
          <w:i/>
          <w:sz w:val="24"/>
          <w:szCs w:val="24"/>
        </w:rPr>
        <w:t>Mlčící jaro</w:t>
      </w:r>
      <w:r>
        <w:rPr>
          <w:rFonts w:cs="Times New Roman" w:ascii="Times New Roman" w:hAnsi="Times New Roman"/>
          <w:sz w:val="24"/>
          <w:szCs w:val="24"/>
        </w:rPr>
        <w:t xml:space="preserve">. In Kohák, E., Kolářský, R., Míchal, I. (eds.) 1996. </w:t>
      </w:r>
      <w:r>
        <w:rPr>
          <w:rFonts w:cs="Times New Roman" w:ascii="Times New Roman" w:hAnsi="Times New Roman"/>
          <w:i/>
          <w:sz w:val="24"/>
          <w:szCs w:val="24"/>
        </w:rPr>
        <w:t>Závod s časem: Texty z morální ekologie.</w:t>
      </w:r>
      <w:r>
        <w:rPr>
          <w:rFonts w:cs="Times New Roman" w:ascii="Times New Roman" w:hAnsi="Times New Roman"/>
          <w:sz w:val="24"/>
          <w:szCs w:val="24"/>
        </w:rPr>
        <w:t xml:space="preserve"> Praha: Torst, s. 51–55(Orig. </w:t>
      </w:r>
      <w:r>
        <w:rPr>
          <w:rFonts w:cs="Times New Roman" w:ascii="Times New Roman" w:hAnsi="Times New Roman"/>
          <w:i/>
          <w:sz w:val="24"/>
          <w:szCs w:val="24"/>
        </w:rPr>
        <w:t>The Silent Spring</w:t>
      </w:r>
      <w:r>
        <w:rPr>
          <w:rFonts w:cs="Times New Roman" w:ascii="Times New Roman" w:hAnsi="Times New Roman"/>
          <w:sz w:val="24"/>
          <w:szCs w:val="24"/>
        </w:rPr>
        <w:t>, 1962.).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White, L. 2000. Historické kořeny naší ekologické krize. </w:t>
      </w:r>
      <w:r>
        <w:rPr>
          <w:rFonts w:cs="Times New Roman" w:ascii="Times New Roman" w:hAnsi="Times New Roman"/>
          <w:i/>
          <w:sz w:val="24"/>
          <w:szCs w:val="24"/>
        </w:rPr>
        <w:t>Filosofický časopis</w:t>
      </w:r>
      <w:r>
        <w:rPr>
          <w:rFonts w:cs="Times New Roman" w:ascii="Times New Roman" w:hAnsi="Times New Roman"/>
          <w:sz w:val="24"/>
          <w:szCs w:val="24"/>
        </w:rPr>
        <w:t xml:space="preserve">, 48 (5), s. 765–775 . (Orig. </w:t>
      </w:r>
      <w:r>
        <w:rPr>
          <w:rFonts w:cs="Times New Roman" w:ascii="Times New Roman" w:hAnsi="Times New Roman"/>
          <w:i/>
          <w:sz w:val="24"/>
          <w:szCs w:val="24"/>
        </w:rPr>
        <w:t>The Historical Roots of Our Ecological Crisis</w:t>
      </w:r>
      <w:r>
        <w:rPr>
          <w:rFonts w:cs="Times New Roman" w:ascii="Times New Roman" w:hAnsi="Times New Roman"/>
          <w:sz w:val="24"/>
          <w:szCs w:val="24"/>
        </w:rPr>
        <w:t>, 1967).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Carsonová varuje před narůstajícím problémem znečištění našeho prostředí nebezpečnými, nebo smrtícími látkami. Navrhuje dva směry, kterými se můžeme vydat. Prvním způsobem je prosté pokračování v dosavadních činnostech, na jehož konci nás čeká pohroma. Druhou cestou je pak podle ní poslední a naše jediná možnost, jak uchovat zemi. Tedy vyhnout se chemickému boji a využít jiné alternativní metody, biologická řešení, která jsou založená na poznání živých organismů. Pouze pokud budeme respektovat dynamiku života a hledat pro nás příznivé cesty, podaří se nám zachovat rovnováhu.</w:t>
      </w:r>
    </w:p>
    <w:p>
      <w:pPr>
        <w:pStyle w:val="Normal"/>
        <w:spacing w:lineRule="auto" w:line="360"/>
        <w:ind w:left="0" w:right="0" w:firstLine="708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 druhé polovině dvacátého století probíhala tzv. zelená revoluce, která byla typická na jednu stranu sice nárůstem produkce, na druhou stranu měla však mnohé negativní dopady - jak sociální, tak na životní prostředí. Podobně problematické je také </w:t>
      </w:r>
      <w:commentRangeStart w:id="0"/>
      <w:r>
        <w:rPr>
          <w:rFonts w:cs="Times New Roman" w:ascii="Times New Roman" w:hAnsi="Times New Roman"/>
          <w:sz w:val="24"/>
          <w:szCs w:val="24"/>
        </w:rPr>
        <w:t>rozšíření geneticky modifikovaných plodin</w:t>
      </w:r>
      <w:commentRangeEnd w:id="0"/>
      <w:r>
        <w:rPr>
          <w:rFonts w:cs="Times New Roman"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commentReference w:id="0"/>
      </w:r>
      <w:r>
        <w:rPr>
          <w:rFonts w:cs="Times New Roman" w:ascii="Times New Roman" w:hAnsi="Times New Roman"/>
          <w:sz w:val="24"/>
          <w:szCs w:val="24"/>
        </w:rPr>
        <w:t xml:space="preserve">. Tyto dva směry představují tu první cestu, dálnici, kde nekoukáme na okolí, jak ji popsala Carsonová. Druhým způsobem je současný nárůst produkce z ekologického zemědělství. To využívá právě některé z postupů, ke kterým vyzívala Carsonová. Bio produkty jsou dotovány a podporovány Evropskou unií a jejich podíl na trhu roste. Nicméně, jak ukazuje třeba nedávný případ z Asie, kdy lidé omdlévali po nadýchání se chemikálií, kterými byla ošetřena sousední pole, nakládání s chemikáliemi a nebezpečnými látkami ve světě stále není ani zdaleka ideální. </w:t>
      </w:r>
      <w:r>
        <w:rPr>
          <w:rFonts w:cs="Times New Roman" w:ascii="Times New Roman" w:hAnsi="Times New Roman"/>
          <w:sz w:val="24"/>
          <w:szCs w:val="24"/>
        </w:rPr>
        <w:commentReference w:id="1"/>
      </w:r>
    </w:p>
    <w:p>
      <w:pPr>
        <w:pStyle w:val="Normal"/>
        <w:spacing w:lineRule="auto" w:line="360"/>
        <w:ind w:left="0" w:right="0" w:firstLine="708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Autor tvrdí, že naše chování k přírodě je ovlivněno křesťanským náboženstvím. Podle něj je to způsobeno vírou v neustálý pokrok jakožto dědictvím křesťanství. Nepochází však tato víra v pokrok, která ovlivnila poslední staletí, spíše </w:t>
      </w:r>
      <w:commentRangeStart w:id="2"/>
      <w:r>
        <w:rPr>
          <w:rFonts w:cs="Times New Roman" w:ascii="Times New Roman" w:hAnsi="Times New Roman"/>
          <w:sz w:val="24"/>
          <w:szCs w:val="24"/>
        </w:rPr>
        <w:t>z osvícenství</w:t>
      </w:r>
      <w:commentRangeEnd w:id="2"/>
      <w:r>
        <w:rPr>
          <w:rFonts w:cs="Times New Roman"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commentReference w:id="2"/>
      </w:r>
      <w:r>
        <w:rPr>
          <w:rFonts w:cs="Times New Roman" w:ascii="Times New Roman" w:hAnsi="Times New Roman"/>
          <w:sz w:val="24"/>
          <w:szCs w:val="24"/>
        </w:rPr>
        <w:t xml:space="preserve">? Osvícenská epocha navíc náboženství odmítala a považovala za zábranu pokroku. Proti jeho vymoženostem vystoupil také v polovině 19. století papež Pius IX. se </w:t>
      </w:r>
      <w:commentRangeStart w:id="3"/>
      <w:r>
        <w:rPr>
          <w:rFonts w:cs="Times New Roman"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i/>
          <w:sz w:val="24"/>
          <w:szCs w:val="24"/>
        </w:rPr>
        <w:t>Sylabem omylů</w:t>
      </w:r>
      <w:commentRangeEnd w:id="3"/>
      <w:r>
        <w:rPr>
          <w:rFonts w:cs="Times New Roman" w:ascii="Times New Roman" w:hAnsi="Times New Roman"/>
          <w:i/>
          <w:sz w:val="24"/>
          <w:szCs w:val="24"/>
        </w:rPr>
      </w:r>
      <w:r>
        <w:rPr>
          <w:rFonts w:cs="Times New Roman" w:ascii="Times New Roman" w:hAnsi="Times New Roman"/>
          <w:i/>
          <w:sz w:val="24"/>
          <w:szCs w:val="24"/>
        </w:rPr>
        <w:commentReference w:id="3"/>
      </w:r>
      <w:r>
        <w:rPr>
          <w:rFonts w:cs="Times New Roman" w:ascii="Times New Roman" w:hAnsi="Times New Roman"/>
          <w:sz w:val="24"/>
          <w:szCs w:val="24"/>
        </w:rPr>
        <w:t xml:space="preserve">, kde se církev od pokroku distancuje. Domnívám se, že náboženství přímo nešlo ruku v ruce s pokrokem, kterému je autorem kladena vina za ekologickou krizi. Nicméně se dá souhlasit s tím, že naše kultura, navzdory tomu, že se minimálně u nás potýkáme již více jak století s nedůvěrou v institucionalizovanou církev, je stále křesťanskými hodnotami a názory velmi ovlivněna, což se může promítat i do našeho vztahu k životnímu prostředí. </w:t>
      </w:r>
    </w:p>
    <w:p>
      <w:pPr>
        <w:pStyle w:val="Normal"/>
        <w:spacing w:lineRule="auto" w:line="360"/>
        <w:ind w:left="0" w:right="0" w:firstLine="708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Autorovu argumentaci též shazuje rétorika ze 70. let, zejména v momentě, kdy </w:t>
      </w:r>
      <w:commentRangeStart w:id="4"/>
      <w:r>
        <w:rPr>
          <w:rFonts w:cs="Times New Roman" w:ascii="Times New Roman" w:hAnsi="Times New Roman"/>
          <w:sz w:val="24"/>
          <w:szCs w:val="24"/>
        </w:rPr>
        <w:t>označuje islám a marxismus za židovsko-křesťanskou herezi, což se však dá přičíst dobovému kontextu.</w:t>
      </w:r>
      <w:commentRangeEnd w:id="4"/>
      <w:r>
        <w:rPr>
          <w:rFonts w:cs="Times New Roman"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commentReference w:id="4"/>
      </w:r>
    </w:p>
    <w:p>
      <w:pPr>
        <w:pStyle w:val="Normal"/>
        <w:spacing w:lineRule="auto" w:line="360"/>
        <w:ind w:left="0" w:right="0" w:firstLine="708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 jeho článku stojí v kontrastu antropocentrismus, který reprezentuje křesťanství obecně, a uznání hodnoty přírody a dalších živočichů </w:t>
      </w:r>
      <w:commentRangeStart w:id="5"/>
      <w:r>
        <w:rPr>
          <w:rFonts w:cs="Times New Roman" w:ascii="Times New Roman" w:hAnsi="Times New Roman"/>
          <w:sz w:val="24"/>
          <w:szCs w:val="24"/>
        </w:rPr>
        <w:t>na roveň člověka</w:t>
      </w:r>
      <w:commentRangeEnd w:id="5"/>
      <w:r>
        <w:rPr>
          <w:rFonts w:cs="Times New Roman"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commentReference w:id="5"/>
      </w:r>
      <w:r>
        <w:rPr>
          <w:rFonts w:cs="Times New Roman" w:ascii="Times New Roman" w:hAnsi="Times New Roman"/>
          <w:sz w:val="24"/>
          <w:szCs w:val="24"/>
        </w:rPr>
        <w:t xml:space="preserve">, jak je představen u Františka z Assisi. </w:t>
      </w:r>
    </w:p>
    <w:p>
      <w:pPr>
        <w:pStyle w:val="Normal"/>
        <w:spacing w:lineRule="auto" w:line="360"/>
        <w:ind w:left="0" w:right="0" w:firstLine="708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00"/>
        <w:ind w:left="0" w:right="0" w:firstLine="708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LS" w:date="2015-11-26T02:53:40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Výborne, málokto si na to spomenul.</w:t>
      </w:r>
    </w:p>
  </w:comment>
  <w:comment w:id="1" w:author="LS" w:date="2015-11-26T02:54:07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 xml:space="preserve">Pekná analýza súčasného stavu, vidieť, že máte prehľad. Ešte by som doplnil trebárs permakultúru, ako ďalší z príkladov toho druhého spôsobu. </w:t>
      </w:r>
    </w:p>
    <w:p>
      <w:r>
        <w:rPr/>
      </w:r>
    </w:p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A zaujímavá je otázka jednej formy tzv. „biologickej ochrany“, ktorú patrne mala na mysli aj Carson (vzhľadom na dobu, kedy to písala) – totiž napr. hubenie nejakých škodcov nasadzovaním iných živočíchov, trebárs rôznych parazitov, alebo proste ich prirodzených predátorov; často ale šlo o introdukované druhy, ktoré mohli viesť k nekontrolovateľnej expanzií, alebo narušeniu stability nejakých ekosystémov.</w:t>
      </w:r>
    </w:p>
  </w:comment>
  <w:comment w:id="2" w:author="LS" w:date="2015-11-26T03:04:24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 xml:space="preserve">Dobrý postreh! Ten vzťah kresťanstva a pokroku je asi zložitejší, ale nie som na to asi dostatočný odborník. </w:t>
      </w:r>
    </w:p>
    <w:p>
      <w:r>
        <w:rPr/>
      </w:r>
    </w:p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Na druhú stranu, myslím, že sa nedá niektorým prvkom kresťanstva uprieť určité zameranie sa na dosiahnutie ideálu (napr. snaha oprostiť sa od hriechu), kde by  sa dala vidieť paralela s predstavou pokroku ako smerovania k nejakému úbežníku vyspelosti.</w:t>
      </w:r>
    </w:p>
    <w:p>
      <w:r>
        <w:rPr/>
      </w:r>
    </w:p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A ešte k tomu historickému obdobiu: nemyslím si, že idea pokroku ako taká pochádza až z osvietenstva, ale súhlasím s Vami v tom, že práve osvietenstvo z nej pravdepodobne učinilo tú modlu, ktorou je dodnes.</w:t>
      </w:r>
    </w:p>
  </w:comment>
  <w:comment w:id="3" w:author="LS" w:date="2015-11-26T03:08:50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Opäť musím oceniť a vyzdvihnúť Váš prehľad.</w:t>
      </w:r>
    </w:p>
  </w:comment>
  <w:comment w:id="4" w:author="LS" w:date="2015-11-26T03:09:49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 xml:space="preserve">:-D Na tom som aj zabudol, že to v tom článku je, opäť dobrý postreh. U toho marxismu mi to pripadá veru úsmevné, ale čo sa islámu týka – opäť, nevyznám sa v tom dostatočne, ale pokiaľ viem, islám sa vyvinul zo židovstva (uznávajú spoločných prorokov – hlavne teda Abraháma), takže sa Whiteova formulácia dá chápať ako mierna nadsázka. </w:t>
      </w:r>
    </w:p>
  </w:comment>
  <w:comment w:id="5" w:author="LS" w:date="2015-11-26T03:12:30Z" w:initials="">
    <w:p>
      <w:r>
        <w:rPr>
          <w:rFonts w:cs="Calibri" w:ascii="DejaVu Sans" w:hAnsi="DejaVu Sans" w:eastAsia="Droid Sans Fallback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val="cs-CZ" w:eastAsia="en-US"/>
        </w:rPr>
        <w:t>Takže vlastne nejaká podoba biocentrismu.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DejaVu San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d1a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ZhlavChar" w:customStyle="1">
    <w:name w:val="Záhlaví Char"/>
    <w:uiPriority w:val="99"/>
    <w:semiHidden/>
    <w:link w:val="Zhlav"/>
    <w:rsid w:val="004303de"/>
    <w:basedOn w:val="DefaultParagraphFont"/>
    <w:rPr/>
  </w:style>
  <w:style w:type="character" w:styleId="ZpatChar" w:customStyle="1">
    <w:name w:val="Zápatí Char"/>
    <w:uiPriority w:val="99"/>
    <w:link w:val="Zpat"/>
    <w:rsid w:val="004303de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paragraph" w:styleId="Header">
    <w:name w:val="Header"/>
    <w:uiPriority w:val="99"/>
    <w:semiHidden/>
    <w:unhideWhenUsed/>
    <w:link w:val="ZhlavChar"/>
    <w:rsid w:val="004303de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ZpatChar"/>
    <w:rsid w:val="004303de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2015-11-22T17:38:00Z</dcterms:created>
  <dc:creator>AP</dc:creator>
  <dc:language>cs-CZ</dc:language>
  <cp:lastModifiedBy>annethe</cp:lastModifiedBy>
  <dcterms:modified xsi:type="dcterms:W3CDTF">2015-11-22T17:38:00Z</dcterms:modified>
  <cp:revision>2</cp:revision>
</cp:coreProperties>
</file>