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jc w:val="right"/>
        <w:rPr/>
      </w:pPr>
      <w:r>
        <w:rPr/>
        <w:t>Klára Slavíčková, 433191</w:t>
      </w:r>
    </w:p>
    <w:p>
      <w:pPr>
        <w:pStyle w:val="TextBody"/>
        <w:rPr>
          <w:b/>
          <w:sz w:val="32"/>
          <w:szCs w:val="32"/>
        </w:rPr>
      </w:pPr>
      <w:r>
        <w:rPr>
          <w:b/>
          <w:sz w:val="32"/>
          <w:szCs w:val="32"/>
        </w:rPr>
        <w:t>ENS115 – Úvod do filozofie</w:t>
        <w:tab/>
        <w:tab/>
        <w:tab/>
        <w:tab/>
        <w:tab/>
      </w:r>
    </w:p>
    <w:p>
      <w:pPr>
        <w:pStyle w:val="TextBody"/>
        <w:rPr/>
      </w:pPr>
      <w:r>
        <w:rPr>
          <w:b/>
        </w:rPr>
        <w:t>Rozbor textu:</w:t>
      </w:r>
      <w:r>
        <w:rPr/>
        <w:t xml:space="preserve"> Abram, D. 2008. </w:t>
      </w:r>
      <w:r>
        <w:rPr>
          <w:i/>
          <w:iCs/>
        </w:rPr>
        <w:t xml:space="preserve">Neviditelný svět. </w:t>
      </w:r>
      <w:r>
        <w:rPr/>
        <w:t xml:space="preserve">In Abram, D. 2008. </w:t>
      </w:r>
      <w:r>
        <w:rPr>
          <w:i/>
          <w:iCs/>
        </w:rPr>
        <w:t xml:space="preserve">Procitnutí do živé země. </w:t>
      </w:r>
      <w:r>
        <w:rPr/>
        <w:t>Nymburk: OPS, s. 77–93.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u w:val="single"/>
        </w:rPr>
        <w:t>Shrnutí:</w:t>
      </w:r>
      <w:r>
        <w:rPr/>
        <w:t xml:space="preserve"> Text upozorňuje na přítomnost jistých neviditelných světů, které velmi ovlivňují naše vnímáni světa materiálního. Jsou jimi odvrácené strany věcí, vnitřky všech věcí a prostor mezi věcmi. Tyto světy můžeme i přes jejich neviditelnost vnímat. </w:t>
      </w:r>
      <w:commentRangeStart w:id="0"/>
      <w:r>
        <w:rPr/>
        <w:t>Abychom jej ale mohli vnímat, musíme se oprostit od povrchového zkoumání materiální struktury světa a uvědomit si, že kromě viditelného, hmatatelného světa existuje ještě mnoho dalšího</w:t>
      </w:r>
      <w:commentRangeEnd w:id="0"/>
      <w:r>
        <w:rPr/>
      </w:r>
      <w:r>
        <w:rPr/>
        <w:commentReference w:id="0"/>
      </w:r>
      <w:r>
        <w:rPr/>
        <w:t xml:space="preserve">. </w:t>
      </w:r>
      <w:commentRangeStart w:id="1"/>
      <w:r>
        <w:rPr/>
        <w:t>Naše gramotná, křesťanská civilizace už není schopna tyto vjemy pociťovat, protože ducha umístila mimo náš svět a stejně tak umístila i sebe sama.</w:t>
      </w:r>
      <w:commentRangeEnd w:id="1"/>
      <w:r>
        <w:rPr/>
      </w:r>
      <w:r>
        <w:rPr/>
        <w:commentReference w:id="1"/>
      </w:r>
      <w:r>
        <w:rPr/>
        <w:t xml:space="preserve"> Popisuje sám svůj prožitek těchto neviditelných světů při procházce v přírodě.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Úkol: </w:t>
      </w:r>
    </w:p>
    <w:p>
      <w:pPr>
        <w:pStyle w:val="Normal"/>
        <w:rPr>
          <w:b/>
        </w:rPr>
      </w:pPr>
      <w:r>
        <w:rPr>
          <w:b/>
        </w:rPr>
        <w:t>Proč Abram poukazuje na různé podoby neviditelnosti, se kterými se můžeme setkat?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Poukazuje na ně zejména z toho důvodu, že se mu zdá, že jsme tyto neviditelné světy přestaly vnímat. A jejich vnímání a uvědomování si neviditelna považuje </w:t>
      </w:r>
      <w:commentRangeStart w:id="2"/>
      <w:r>
        <w:rPr/>
        <w:t>za jedno z klíčových řešení environmentální krize.</w:t>
      </w:r>
      <w:commentRangeEnd w:id="2"/>
      <w:r>
        <w:rPr/>
      </w:r>
      <w:r>
        <w:rPr/>
        <w:commentReference w:id="2"/>
      </w:r>
      <w:r>
        <w:rPr/>
        <w:t xml:space="preserve"> To, že děje a věci, k</w:t>
      </w:r>
      <w:bookmarkStart w:id="0" w:name="_GoBack"/>
      <w:bookmarkEnd w:id="0"/>
      <w:r>
        <w:rPr/>
        <w:t xml:space="preserve">teré jsou ukryté uvnitř věcí nebo se pohybují mezi nimi a schovávají se za věci samotné, nevnímáme, je způsobena tím, že vztah k vnějšímu světu nám zprostředkovávají technologie. </w:t>
      </w:r>
    </w:p>
    <w:p>
      <w:pPr>
        <w:pStyle w:val="Normal"/>
        <w:rPr/>
      </w:pPr>
      <w:r>
        <w:rPr/>
        <w:t>Snaží se o popis těchto aspektů neviditelného světa zřejmě proto, aby se lidem pokusil názorně přiblížit existenci těchto těžko vymezitelných jevů.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Jak se staví k možnosti poznat svět a věci v něm?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Tvrdí, že to, jak lidé moderní civilizace poznávají svět kolem sebe, je </w:t>
      </w:r>
      <w:commentRangeStart w:id="3"/>
      <w:r>
        <w:rPr/>
        <w:t>špatné</w:t>
      </w:r>
      <w:commentRangeEnd w:id="3"/>
      <w:r>
        <w:rPr/>
      </w:r>
      <w:r>
        <w:rPr/>
        <w:commentReference w:id="3"/>
      </w:r>
      <w:r>
        <w:rPr/>
        <w:t xml:space="preserve">. Chybí jim uvědomění si toho, že nemůžeme svět popsat jenom pozorováním jeho zvnějšku. </w:t>
      </w:r>
      <w:commentRangeStart w:id="4"/>
      <w:r>
        <w:rPr/>
        <w:t>Svět jako celek není úplně možné poznat.</w:t>
      </w:r>
      <w:commentRangeEnd w:id="4"/>
      <w:r>
        <w:rPr/>
      </w:r>
      <w:r>
        <w:rPr/>
        <w:commentReference w:id="4"/>
      </w:r>
      <w:r>
        <w:rPr/>
        <w:t xml:space="preserve"> Každá složka viditelného, hmotného světa, kterou vnímáme, je totiž ovlivněna neviditelnou dimenzí. Kvůli třem typům neviditelnosti má svět jistý tajemný aspekt. My na to ale zapomínáme a ze světa se oddělujeme, i když jsme s ním neviditelnými dimenzemi propojeni.</w:t>
      </w:r>
    </w:p>
    <w:p>
      <w:pPr>
        <w:pStyle w:val="Normal"/>
        <w:rPr/>
      </w:pPr>
      <w:r>
        <w:rPr/>
      </w:r>
    </w:p>
    <w:p>
      <w:pPr>
        <w:pStyle w:val="Normal"/>
        <w:rPr>
          <w:i/>
        </w:rPr>
      </w:pPr>
      <w:r>
        <w:rPr>
          <w:i/>
        </w:rPr>
        <w:t>„</w:t>
      </w:r>
      <w:r>
        <w:rPr>
          <w:i/>
        </w:rPr>
        <w:t>Pozemský svět ztrácí své tajemství, pokud se domníváme, že jsme od něj odděleni, když o něm uvažujeme jako o determinovaném souboru objektů, které jsou měřitelné a spočitatelné nebo jako o zásobárně přírodních zdrojů, jež jsou „spravovány“ lidstvem.“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Neviditelnost je podle autora nedílnou součástí světa viditelného. I přesto, že tyto neviditelné jevy pociťujeme, nemůžeme je nikdy přesněji vymezit, protože je vnímáme pouze nepřímo. Když se je snažíme definovat, zkreslujeme je. </w:t>
      </w:r>
      <w:commentRangeStart w:id="5"/>
      <w:r>
        <w:rPr/>
        <w:t>Jsou proto popisováni mnohoznačně a nejasně.</w:t>
      </w:r>
      <w:commentRangeEnd w:id="5"/>
      <w:r>
        <w:rPr/>
      </w:r>
      <w:r>
        <w:rPr/>
        <w:commentReference w:id="5"/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Vysvětlete proč ne/souhlasíte s jeho postojem a argumentací.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Autorovy myšlenky jsou velmi zajímavé. Souhlasím s jeho postojem, že člověk sám sebe přestal vnímat jako součást světa, přestal vnímat například spojení s atmosférou, které je pro jeho život tak esenciální. Souhlasím také s tím, že se ve vnímání přírody vytratila jakási duše. Člověk se vše snaží racionálně zdůvodňovat a stroze popisovat a to mu brání v tom, vnímat, jak jsou všechny přírodní jevy fascinující. </w:t>
      </w:r>
      <w:commentRangeStart w:id="6"/>
      <w:r>
        <w:rPr/>
        <w:t>Nemyslím si ale, že by toto napojení mohlo spravit pouze to, že by člověk začal neviditelný svět vnímat</w:t>
      </w:r>
      <w:commentRangeEnd w:id="6"/>
      <w:r>
        <w:rPr/>
      </w:r>
      <w:r>
        <w:rPr/>
        <w:commentReference w:id="6"/>
      </w:r>
      <w:r>
        <w:rPr/>
        <w:t xml:space="preserve">. Líbí se mi, jak se zamýšlí nad tím, jak vnímají rostliny fotosyntézu.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2-10T12:33:31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Súhlas. Len pozor, u neho to ostatné je tiež súčasťou materiálneho – zmyslovo vnímateľného – sveta. Neviditeľnosť tých vecí nie je akýmsi ontologicky iným módom bytia, ktorý je skrytý našim zmyslom, ale naopak, má to rovnaké bytie ako tie veci viditeľné – tvoria akoby druhú stranu mince.</w:t>
      </w:r>
    </w:p>
  </w:comment>
  <w:comment w:id="1" w:author="LS" w:date="2015-12-10T12:35:38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Presne tak. Ono vlastne aj Abram, aj Vogel sa svojim spôsobom vymedzujú voči tej karteziánskej dualite telo-duša, resp. hmota-myseľ.</w:t>
      </w:r>
    </w:p>
  </w:comment>
  <w:comment w:id="2" w:author="LS" w:date="2015-12-10T12:36:55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 xml:space="preserve">V akom zmysle? Ako si myslíte, že to uvedomovanie prispeje k riešeniu enviro problémov? </w:t>
      </w:r>
    </w:p>
  </w:comment>
  <w:comment w:id="3" w:author="LS" w:date="2015-12-10T12:37:41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Síce trochu neakademická formulácia (pojmy dobrý/špatný sú ošemetné, že jo, a do odborného textu moc nepatria, alebo len s opatrnosťou), ale de facto to odpovedá, pretože tu skutočne Abram vyslovuje akýsi etický postoj, tj. skutočne tvrdí, že ten spôsob je špatný – kvôli dôsledkom, ktoré podľa neho prináša.</w:t>
      </w:r>
    </w:p>
  </w:comment>
  <w:comment w:id="4" w:author="LS" w:date="2015-12-10T12:42:21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 xml:space="preserve">Výborne, to presne je jeho kľúčové zdelenie. </w:t>
      </w:r>
    </w:p>
    <w:p>
      <w:r>
        <w:rPr/>
      </w:r>
    </w:p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Len pozor na tú predchádzajúcu vetu – on kritizuje popis a poznávanie sveta obecne v takej podobe, ako je prítomný v našej civilizácií – a to jednak ten vedecký (a vedci by sa silne ohradili proti tomu, že pozorujú svet len zvonku ;-), ale zároveň ten, ktorý by sme mohli nazvať duchovný, či spirituálny – ktorý naopak ide len po nejakých iných, „vnútorných“ dimenziách, ale pritom rovnako zabúda na ten telesný svet v ktorom žijeme, ako tá veda.</w:t>
      </w:r>
    </w:p>
  </w:comment>
  <w:comment w:id="5" w:author="LS" w:date="2015-12-10T12:39:45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Výborný postreh. To je vlastne jeden z podstatných atribútov chápania prírody-sveta ako prirodzenosti-fysis (viz trebárs Filosofie živé přírody od Zdeňka Kratochvíla), že je akosi neuchopiteľná, resp. že zvecňovaním, ktoré pri pokuse o uchopenie robíme, stráca práve tento svoj konšitutívny aspekt.</w:t>
      </w:r>
    </w:p>
    <w:p>
      <w:r>
        <w:rPr/>
      </w:r>
    </w:p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Snáď sa k tomu dostaneme na seminári, toto je totiž podľa mňa, jeden z najväčších prínosov ekofenomenológie, že oživuje pojem fysis.</w:t>
      </w:r>
    </w:p>
  </w:comment>
  <w:comment w:id="6" w:author="LS" w:date="2015-12-10T12:44:54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 xml:space="preserve">To by ste mohla viac rozviesť, prečo Vám to nepripadá dostatočné. </w:t>
      </w:r>
    </w:p>
    <w:p>
      <w:r>
        <w:rPr/>
      </w:r>
    </w:p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 xml:space="preserve">Ale inak, ono to z toho článku nemusí byť dostatočne patrné, ale celkovo to má dosť dobre premyslené a vyargumentované. Keby Vás to zaujímalo viac, odporúčam buď jeho knižku Kouzlo smyslů, alebo moju diplomku z FHS UK (to som ale narcis, čo? :-).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883be0"/>
    <w:pPr>
      <w:widowControl/>
      <w:suppressAutoHyphens w:val="true"/>
      <w:bidi w:val="0"/>
      <w:spacing w:lineRule="auto" w:line="276"/>
      <w:jc w:val="left"/>
    </w:pPr>
    <w:rPr>
      <w:rFonts w:ascii="Calibri" w:hAnsi="Calibri" w:eastAsia="Droid Sans Fallback" w:cs="Calibr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rsid w:val="00ee56a6"/>
    <w:basedOn w:val="Normal"/>
    <w:pPr>
      <w:widowControl w:val="false"/>
      <w:suppressAutoHyphens w:val="true"/>
      <w:spacing w:lineRule="auto" w:line="288" w:before="0" w:after="140"/>
    </w:pPr>
    <w:rPr>
      <w:rFonts w:ascii="Times New Roman" w:hAnsi="Times New Roman" w:eastAsia="Droid Sans Fallback" w:cs="FreeSans"/>
      <w:sz w:val="24"/>
      <w:szCs w:val="24"/>
      <w:lang w:eastAsia="zh-CN" w:bidi="hi-IN"/>
    </w:rPr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uiPriority w:val="34"/>
    <w:qFormat/>
    <w:rsid w:val="00883be0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33E365AB.dotm</Template>
  <TotalTime>65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2015-12-08T13:12:00Z</dcterms:created>
  <dc:creator>Klárka Slavíčková</dc:creator>
  <dc:language>cs-CZ</dc:language>
  <cp:lastModifiedBy>Klára Slavíčková</cp:lastModifiedBy>
  <dcterms:modified xsi:type="dcterms:W3CDTF">2015-12-08T14:21:00Z</dcterms:modified>
  <cp:revision>2</cp:revision>
</cp:coreProperties>
</file>