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0A" w:rsidRDefault="00314C0A" w:rsidP="00E077B5">
      <w:pPr>
        <w:jc w:val="center"/>
        <w:rPr>
          <w:rFonts w:ascii="Arial" w:hAnsi="Arial" w:cs="Arial"/>
          <w:color w:val="0066FF"/>
          <w:sz w:val="48"/>
          <w:szCs w:val="48"/>
        </w:rPr>
      </w:pPr>
    </w:p>
    <w:p w:rsidR="00E077B5" w:rsidRDefault="00E077B5" w:rsidP="00E077B5">
      <w:pPr>
        <w:jc w:val="center"/>
        <w:rPr>
          <w:rFonts w:ascii="Arial" w:hAnsi="Arial" w:cs="Arial"/>
          <w:color w:val="0066FF"/>
          <w:sz w:val="48"/>
          <w:szCs w:val="48"/>
        </w:rPr>
      </w:pPr>
      <w:r w:rsidRPr="00225AB3">
        <w:rPr>
          <w:rFonts w:ascii="Arial" w:hAnsi="Arial" w:cs="Arial"/>
          <w:noProof/>
          <w:color w:val="0066FF"/>
          <w:sz w:val="48"/>
          <w:szCs w:val="4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731295" cy="720000"/>
            <wp:effectExtent l="0" t="0" r="0" b="4445"/>
            <wp:wrapNone/>
            <wp:docPr id="2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29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225AB3">
        <w:rPr>
          <w:rFonts w:ascii="Arial" w:hAnsi="Arial" w:cs="Arial"/>
          <w:color w:val="0066FF"/>
          <w:sz w:val="48"/>
          <w:szCs w:val="48"/>
        </w:rPr>
        <w:t>Úřad práce České republiky</w:t>
      </w:r>
      <w:r w:rsidRPr="00225AB3">
        <w:rPr>
          <w:rFonts w:ascii="Arial" w:hAnsi="Arial" w:cs="Arial"/>
          <w:color w:val="0066FF"/>
          <w:sz w:val="48"/>
          <w:szCs w:val="48"/>
        </w:rPr>
        <w:br/>
        <w:t>krajská pobočka v</w:t>
      </w:r>
      <w:r>
        <w:rPr>
          <w:rFonts w:ascii="Arial" w:hAnsi="Arial" w:cs="Arial"/>
          <w:color w:val="0066FF"/>
          <w:sz w:val="48"/>
          <w:szCs w:val="48"/>
        </w:rPr>
        <w:t> </w:t>
      </w:r>
      <w:r w:rsidR="006B07A8">
        <w:rPr>
          <w:rFonts w:ascii="Arial" w:hAnsi="Arial" w:cs="Arial"/>
          <w:color w:val="0066FF"/>
          <w:sz w:val="48"/>
          <w:szCs w:val="48"/>
        </w:rPr>
        <w:t>Brně</w:t>
      </w:r>
    </w:p>
    <w:p w:rsidR="00E077B5" w:rsidRDefault="00E077B5" w:rsidP="00E077B5"/>
    <w:p w:rsidR="00E077B5" w:rsidRDefault="00E077B5" w:rsidP="00E077B5">
      <w:pPr>
        <w:jc w:val="center"/>
        <w:rPr>
          <w:rFonts w:ascii="Arial" w:hAnsi="Arial" w:cs="Arial"/>
          <w:b/>
          <w:color w:val="0066FF"/>
          <w:sz w:val="48"/>
          <w:szCs w:val="48"/>
        </w:rPr>
      </w:pPr>
    </w:p>
    <w:p w:rsidR="00E077B5" w:rsidRDefault="00E077B5" w:rsidP="00E077B5">
      <w:pPr>
        <w:jc w:val="center"/>
        <w:rPr>
          <w:rFonts w:ascii="Arial" w:hAnsi="Arial" w:cs="Arial"/>
          <w:b/>
          <w:color w:val="0066FF"/>
          <w:sz w:val="48"/>
          <w:szCs w:val="48"/>
        </w:rPr>
      </w:pPr>
    </w:p>
    <w:p w:rsidR="00E077B5" w:rsidRDefault="00E077B5" w:rsidP="00E077B5">
      <w:pPr>
        <w:jc w:val="center"/>
        <w:rPr>
          <w:rFonts w:ascii="Arial" w:hAnsi="Arial" w:cs="Arial"/>
          <w:b/>
          <w:color w:val="0066FF"/>
          <w:sz w:val="48"/>
          <w:szCs w:val="48"/>
        </w:rPr>
      </w:pPr>
      <w:r w:rsidRPr="00225AB3">
        <w:rPr>
          <w:rFonts w:ascii="Arial" w:hAnsi="Arial" w:cs="Arial"/>
          <w:b/>
          <w:color w:val="0066FF"/>
          <w:sz w:val="48"/>
          <w:szCs w:val="48"/>
        </w:rPr>
        <w:t>Měsíční statistická zpráva</w:t>
      </w:r>
      <w:r>
        <w:rPr>
          <w:rFonts w:ascii="Arial" w:hAnsi="Arial" w:cs="Arial"/>
          <w:b/>
          <w:color w:val="0066FF"/>
          <w:sz w:val="48"/>
          <w:szCs w:val="48"/>
        </w:rPr>
        <w:br/>
      </w:r>
      <w:r w:rsidR="005903F4">
        <w:rPr>
          <w:rFonts w:ascii="Arial" w:hAnsi="Arial" w:cs="Arial"/>
          <w:b/>
          <w:i/>
          <w:color w:val="0066FF"/>
          <w:sz w:val="40"/>
          <w:szCs w:val="40"/>
        </w:rPr>
        <w:t>říjen</w:t>
      </w:r>
      <w:r w:rsidR="00C41EF3">
        <w:rPr>
          <w:rFonts w:ascii="Arial" w:hAnsi="Arial" w:cs="Arial"/>
          <w:b/>
          <w:i/>
          <w:color w:val="0066FF"/>
          <w:sz w:val="40"/>
          <w:szCs w:val="40"/>
        </w:rPr>
        <w:t xml:space="preserve"> 2014</w:t>
      </w:r>
    </w:p>
    <w:p w:rsidR="00E077B5" w:rsidRDefault="00E077B5" w:rsidP="00E077B5">
      <w:pPr>
        <w:jc w:val="center"/>
        <w:rPr>
          <w:rFonts w:ascii="Arial" w:hAnsi="Arial" w:cs="Arial"/>
          <w:b/>
          <w:color w:val="0066FF"/>
          <w:sz w:val="48"/>
          <w:szCs w:val="48"/>
        </w:rPr>
      </w:pPr>
    </w:p>
    <w:p w:rsidR="00E077B5" w:rsidRDefault="00E077B5" w:rsidP="00E077B5">
      <w:pPr>
        <w:jc w:val="center"/>
        <w:rPr>
          <w:rFonts w:ascii="Arial" w:hAnsi="Arial" w:cs="Arial"/>
          <w:b/>
          <w:color w:val="0066FF"/>
          <w:sz w:val="48"/>
          <w:szCs w:val="48"/>
        </w:rPr>
      </w:pPr>
    </w:p>
    <w:p w:rsidR="00E077B5" w:rsidRDefault="00E077B5" w:rsidP="00E077B5">
      <w:pPr>
        <w:jc w:val="center"/>
        <w:rPr>
          <w:rFonts w:ascii="Arial" w:hAnsi="Arial" w:cs="Arial"/>
          <w:b/>
          <w:color w:val="0066FF"/>
          <w:sz w:val="48"/>
          <w:szCs w:val="48"/>
        </w:rPr>
      </w:pPr>
    </w:p>
    <w:p w:rsidR="00E077B5" w:rsidRDefault="00E077B5" w:rsidP="00E077B5">
      <w:pPr>
        <w:jc w:val="center"/>
        <w:rPr>
          <w:rFonts w:ascii="Arial" w:hAnsi="Arial" w:cs="Arial"/>
          <w:b/>
          <w:color w:val="0066FF"/>
          <w:sz w:val="48"/>
          <w:szCs w:val="48"/>
        </w:rPr>
      </w:pPr>
    </w:p>
    <w:p w:rsidR="00E077B5" w:rsidRDefault="00E077B5" w:rsidP="00E077B5">
      <w:pPr>
        <w:jc w:val="center"/>
        <w:rPr>
          <w:rFonts w:ascii="Arial" w:hAnsi="Arial" w:cs="Arial"/>
          <w:b/>
          <w:color w:val="0066FF"/>
          <w:sz w:val="48"/>
          <w:szCs w:val="48"/>
        </w:rPr>
      </w:pPr>
    </w:p>
    <w:p w:rsidR="00E077B5" w:rsidRDefault="00E077B5" w:rsidP="00E077B5">
      <w:pPr>
        <w:jc w:val="center"/>
        <w:rPr>
          <w:rFonts w:ascii="Arial" w:hAnsi="Arial" w:cs="Arial"/>
          <w:b/>
          <w:color w:val="0066FF"/>
          <w:sz w:val="48"/>
          <w:szCs w:val="48"/>
        </w:rPr>
      </w:pPr>
    </w:p>
    <w:p w:rsidR="00E077B5" w:rsidRDefault="00E077B5" w:rsidP="00E077B5">
      <w:pPr>
        <w:jc w:val="center"/>
        <w:rPr>
          <w:rFonts w:ascii="Arial" w:hAnsi="Arial" w:cs="Arial"/>
          <w:b/>
          <w:color w:val="0066FF"/>
          <w:sz w:val="48"/>
          <w:szCs w:val="48"/>
        </w:rPr>
      </w:pPr>
    </w:p>
    <w:p w:rsidR="00E077B5" w:rsidRDefault="00E077B5" w:rsidP="00E077B5">
      <w:pPr>
        <w:rPr>
          <w:b/>
          <w:sz w:val="28"/>
          <w:szCs w:val="28"/>
        </w:rPr>
      </w:pPr>
    </w:p>
    <w:p w:rsidR="006B07A8" w:rsidRDefault="00E077B5" w:rsidP="006B07A8">
      <w:pPr>
        <w:spacing w:after="0"/>
        <w:rPr>
          <w:i/>
          <w:sz w:val="28"/>
          <w:szCs w:val="28"/>
        </w:rPr>
      </w:pPr>
      <w:r w:rsidRPr="00224181">
        <w:rPr>
          <w:b/>
          <w:sz w:val="28"/>
          <w:szCs w:val="28"/>
        </w:rPr>
        <w:t>Zpracoval</w:t>
      </w:r>
      <w:r w:rsidR="006B07A8">
        <w:rPr>
          <w:b/>
          <w:sz w:val="28"/>
          <w:szCs w:val="28"/>
        </w:rPr>
        <w:t>i</w:t>
      </w:r>
      <w:r w:rsidRPr="00224181">
        <w:rPr>
          <w:b/>
          <w:sz w:val="28"/>
          <w:szCs w:val="28"/>
        </w:rPr>
        <w:t>:</w:t>
      </w:r>
      <w:r w:rsidRPr="00224181">
        <w:rPr>
          <w:sz w:val="28"/>
          <w:szCs w:val="28"/>
        </w:rPr>
        <w:t xml:space="preserve"> </w:t>
      </w:r>
      <w:r w:rsidR="006B07A8">
        <w:rPr>
          <w:i/>
          <w:sz w:val="28"/>
          <w:szCs w:val="28"/>
        </w:rPr>
        <w:t>Mgr.</w:t>
      </w:r>
      <w:r w:rsidR="00314C0A">
        <w:rPr>
          <w:i/>
          <w:sz w:val="28"/>
          <w:szCs w:val="28"/>
        </w:rPr>
        <w:t xml:space="preserve"> </w:t>
      </w:r>
      <w:r w:rsidR="006B07A8">
        <w:rPr>
          <w:i/>
          <w:sz w:val="28"/>
          <w:szCs w:val="28"/>
        </w:rPr>
        <w:t>Petr Jirásek</w:t>
      </w:r>
    </w:p>
    <w:p w:rsidR="006B07A8" w:rsidRDefault="006B07A8" w:rsidP="006B07A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RNDr. Eva Toušková</w:t>
      </w:r>
    </w:p>
    <w:p w:rsidR="00E077B5" w:rsidRDefault="006B07A8" w:rsidP="006B07A8">
      <w:pPr>
        <w:spacing w:before="120" w:after="120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</w:t>
      </w:r>
      <w:hyperlink r:id="rId13" w:history="1">
        <w:r w:rsidRPr="001B7B96">
          <w:rPr>
            <w:rStyle w:val="Hypertextovodkaz"/>
            <w:rFonts w:asciiTheme="minorHAnsi" w:hAnsiTheme="minorHAnsi" w:cstheme="minorBidi"/>
            <w:i/>
            <w:sz w:val="28"/>
            <w:szCs w:val="28"/>
          </w:rPr>
          <w:t>http://portal.mpsv.cz/upcr/kp/jhm/statistiky</w:t>
        </w:r>
      </w:hyperlink>
      <w:r>
        <w:rPr>
          <w:i/>
          <w:sz w:val="28"/>
          <w:szCs w:val="28"/>
          <w:u w:val="single"/>
        </w:rPr>
        <w:t xml:space="preserve"> </w:t>
      </w:r>
    </w:p>
    <w:p w:rsidR="00E077B5" w:rsidRDefault="00E077B5" w:rsidP="006869A3">
      <w:pPr>
        <w:pStyle w:val="Nzev"/>
        <w:spacing w:line="360" w:lineRule="auto"/>
        <w:outlineLvl w:val="0"/>
        <w:rPr>
          <w:rFonts w:ascii="Arial" w:hAnsi="Arial" w:cs="Arial"/>
          <w:sz w:val="26"/>
          <w:szCs w:val="26"/>
        </w:rPr>
      </w:pPr>
    </w:p>
    <w:p w:rsidR="00BB6CAE" w:rsidRDefault="00BB6CAE" w:rsidP="006869A3">
      <w:pPr>
        <w:pStyle w:val="Nzev"/>
        <w:spacing w:line="360" w:lineRule="auto"/>
        <w:outlineLvl w:val="0"/>
        <w:rPr>
          <w:rFonts w:ascii="Arial" w:hAnsi="Arial" w:cs="Arial"/>
          <w:sz w:val="26"/>
          <w:szCs w:val="26"/>
        </w:rPr>
      </w:pPr>
    </w:p>
    <w:p w:rsidR="006869A3" w:rsidRPr="006B07A8" w:rsidRDefault="006869A3" w:rsidP="006869A3">
      <w:pPr>
        <w:pStyle w:val="Nzev"/>
        <w:spacing w:line="360" w:lineRule="auto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I</w:t>
      </w:r>
      <w:r w:rsidRPr="007E0552">
        <w:rPr>
          <w:rFonts w:ascii="Arial" w:hAnsi="Arial" w:cs="Arial"/>
          <w:sz w:val="26"/>
          <w:szCs w:val="26"/>
        </w:rPr>
        <w:t>nformace o nezaměstnanosti v</w:t>
      </w:r>
      <w:r w:rsidR="006B07A8">
        <w:rPr>
          <w:rFonts w:ascii="Arial" w:hAnsi="Arial" w:cs="Arial"/>
          <w:sz w:val="26"/>
          <w:szCs w:val="26"/>
        </w:rPr>
        <w:t> </w:t>
      </w:r>
      <w:r w:rsidR="006B07A8" w:rsidRPr="006B07A8">
        <w:rPr>
          <w:rFonts w:ascii="Arial" w:hAnsi="Arial" w:cs="Arial"/>
          <w:sz w:val="26"/>
          <w:szCs w:val="26"/>
        </w:rPr>
        <w:t>Jihomoravském kraji</w:t>
      </w:r>
    </w:p>
    <w:p w:rsidR="006869A3" w:rsidRDefault="006869A3" w:rsidP="006869A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60" w:lineRule="auto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007CA9">
        <w:rPr>
          <w:rFonts w:ascii="Arial" w:hAnsi="Arial" w:cs="Arial"/>
          <w:b/>
          <w:bCs/>
          <w:sz w:val="26"/>
          <w:szCs w:val="26"/>
        </w:rPr>
        <w:t>k</w:t>
      </w:r>
      <w:r w:rsidR="00865E81">
        <w:rPr>
          <w:rFonts w:ascii="Arial" w:hAnsi="Arial" w:cs="Arial"/>
          <w:b/>
          <w:bCs/>
          <w:sz w:val="26"/>
          <w:szCs w:val="26"/>
        </w:rPr>
        <w:t>e</w:t>
      </w:r>
      <w:r w:rsidR="00B27476">
        <w:rPr>
          <w:rFonts w:ascii="Arial" w:hAnsi="Arial" w:cs="Arial"/>
          <w:b/>
          <w:bCs/>
          <w:sz w:val="26"/>
          <w:szCs w:val="26"/>
        </w:rPr>
        <w:t> </w:t>
      </w:r>
      <w:proofErr w:type="gramStart"/>
      <w:r w:rsidR="005903F4">
        <w:rPr>
          <w:rFonts w:ascii="Arial" w:hAnsi="Arial" w:cs="Arial"/>
          <w:b/>
          <w:bCs/>
          <w:sz w:val="26"/>
          <w:szCs w:val="26"/>
        </w:rPr>
        <w:t>31.10</w:t>
      </w:r>
      <w:r w:rsidR="00BC14C9">
        <w:rPr>
          <w:rFonts w:ascii="Arial" w:hAnsi="Arial" w:cs="Arial"/>
          <w:b/>
          <w:bCs/>
          <w:sz w:val="26"/>
          <w:szCs w:val="26"/>
        </w:rPr>
        <w:t>.</w:t>
      </w:r>
      <w:r w:rsidR="00C41EF3">
        <w:rPr>
          <w:rFonts w:ascii="Arial" w:hAnsi="Arial" w:cs="Arial"/>
          <w:b/>
          <w:bCs/>
          <w:sz w:val="26"/>
          <w:szCs w:val="26"/>
        </w:rPr>
        <w:t>2014</w:t>
      </w:r>
      <w:proofErr w:type="gramEnd"/>
    </w:p>
    <w:p w:rsidR="00CF19B9" w:rsidRDefault="00CF19B9" w:rsidP="00CA77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456" w:lineRule="auto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6869A3" w:rsidRPr="00835C8F" w:rsidRDefault="006869A3" w:rsidP="005D0092">
      <w:pPr>
        <w:spacing w:line="456" w:lineRule="auto"/>
        <w:jc w:val="both"/>
        <w:rPr>
          <w:rFonts w:ascii="Arial" w:hAnsi="Arial" w:cs="Arial"/>
          <w:bCs/>
        </w:rPr>
      </w:pPr>
      <w:r w:rsidRPr="00835C8F">
        <w:rPr>
          <w:rFonts w:ascii="Arial" w:hAnsi="Arial" w:cs="Arial"/>
          <w:i/>
        </w:rPr>
        <w:t>V</w:t>
      </w:r>
      <w:r>
        <w:rPr>
          <w:rFonts w:ascii="Arial" w:hAnsi="Arial" w:cs="Arial"/>
          <w:i/>
        </w:rPr>
        <w:t xml:space="preserve"> tomto </w:t>
      </w:r>
      <w:r w:rsidRPr="00007CA9">
        <w:rPr>
          <w:rFonts w:ascii="Arial" w:hAnsi="Arial" w:cs="Arial"/>
          <w:i/>
        </w:rPr>
        <w:t>měsíc</w:t>
      </w:r>
      <w:r>
        <w:rPr>
          <w:rFonts w:ascii="Arial" w:hAnsi="Arial" w:cs="Arial"/>
          <w:i/>
        </w:rPr>
        <w:t>i</w:t>
      </w:r>
      <w:r w:rsidRPr="00835C8F">
        <w:rPr>
          <w:rFonts w:ascii="Arial" w:hAnsi="Arial" w:cs="Arial"/>
          <w:i/>
        </w:rPr>
        <w:t xml:space="preserve"> celkový počet uchazečů o zaměstnání </w:t>
      </w:r>
      <w:r w:rsidR="00C53A69">
        <w:rPr>
          <w:rFonts w:ascii="Arial" w:hAnsi="Arial" w:cs="Arial"/>
          <w:i/>
        </w:rPr>
        <w:t xml:space="preserve">oproti minulému měsíci </w:t>
      </w:r>
      <w:r w:rsidR="00DC73DC">
        <w:rPr>
          <w:rFonts w:ascii="Arial" w:hAnsi="Arial" w:cs="Arial"/>
          <w:i/>
        </w:rPr>
        <w:t xml:space="preserve">klesl </w:t>
      </w:r>
      <w:r w:rsidRPr="00835C8F">
        <w:rPr>
          <w:rFonts w:ascii="Arial" w:hAnsi="Arial" w:cs="Arial"/>
          <w:i/>
        </w:rPr>
        <w:t>o </w:t>
      </w:r>
      <w:r w:rsidR="00C17447">
        <w:rPr>
          <w:rFonts w:ascii="Arial" w:hAnsi="Arial" w:cs="Arial"/>
          <w:i/>
        </w:rPr>
        <w:t>1,</w:t>
      </w:r>
      <w:r w:rsidR="005903F4">
        <w:rPr>
          <w:rFonts w:ascii="Arial" w:hAnsi="Arial" w:cs="Arial"/>
          <w:i/>
        </w:rPr>
        <w:t>6</w:t>
      </w:r>
      <w:r w:rsidRPr="00835C8F">
        <w:rPr>
          <w:rFonts w:ascii="Arial" w:hAnsi="Arial" w:cs="Arial"/>
          <w:i/>
        </w:rPr>
        <w:t xml:space="preserve"> % na </w:t>
      </w:r>
      <w:r w:rsidR="00C17447">
        <w:rPr>
          <w:rFonts w:ascii="Arial" w:hAnsi="Arial" w:cs="Arial"/>
          <w:i/>
        </w:rPr>
        <w:t>6</w:t>
      </w:r>
      <w:r w:rsidR="005903F4">
        <w:rPr>
          <w:rFonts w:ascii="Arial" w:hAnsi="Arial" w:cs="Arial"/>
          <w:i/>
        </w:rPr>
        <w:t>2</w:t>
      </w:r>
      <w:r w:rsidR="00C17447">
        <w:rPr>
          <w:rFonts w:ascii="Arial" w:hAnsi="Arial" w:cs="Arial"/>
          <w:i/>
        </w:rPr>
        <w:t xml:space="preserve"> 5</w:t>
      </w:r>
      <w:r w:rsidR="005903F4">
        <w:rPr>
          <w:rFonts w:ascii="Arial" w:hAnsi="Arial" w:cs="Arial"/>
          <w:i/>
        </w:rPr>
        <w:t>47</w:t>
      </w:r>
      <w:r w:rsidRPr="00835C8F">
        <w:rPr>
          <w:rFonts w:ascii="Arial" w:hAnsi="Arial" w:cs="Times New Roman"/>
          <w:bCs/>
          <w:i/>
        </w:rPr>
        <w:t>,</w:t>
      </w:r>
      <w:r w:rsidRPr="00835C8F">
        <w:rPr>
          <w:rFonts w:ascii="Arial" w:hAnsi="Arial" w:cs="Arial"/>
          <w:i/>
        </w:rPr>
        <w:t xml:space="preserve"> počet hlášených volných pracovních míst </w:t>
      </w:r>
      <w:r w:rsidR="005903F4">
        <w:rPr>
          <w:rFonts w:ascii="Arial" w:hAnsi="Arial" w:cs="Arial"/>
          <w:i/>
        </w:rPr>
        <w:t>klesl</w:t>
      </w:r>
      <w:r w:rsidRPr="00835C8F">
        <w:rPr>
          <w:rFonts w:ascii="Arial" w:hAnsi="Arial" w:cs="Arial"/>
          <w:i/>
        </w:rPr>
        <w:t xml:space="preserve"> o </w:t>
      </w:r>
      <w:r w:rsidR="005903F4">
        <w:rPr>
          <w:rFonts w:ascii="Arial" w:hAnsi="Arial" w:cs="Arial"/>
          <w:i/>
        </w:rPr>
        <w:t>2,7</w:t>
      </w:r>
      <w:r w:rsidRPr="00835C8F">
        <w:rPr>
          <w:rFonts w:ascii="Arial" w:hAnsi="Arial" w:cs="Arial"/>
          <w:i/>
        </w:rPr>
        <w:t xml:space="preserve"> % na </w:t>
      </w:r>
      <w:r w:rsidR="00052697">
        <w:rPr>
          <w:rFonts w:ascii="Arial" w:hAnsi="Arial" w:cs="Arial"/>
          <w:i/>
        </w:rPr>
        <w:t xml:space="preserve">4 </w:t>
      </w:r>
      <w:r w:rsidR="005903F4">
        <w:rPr>
          <w:rFonts w:ascii="Arial" w:hAnsi="Arial" w:cs="Arial"/>
          <w:i/>
        </w:rPr>
        <w:t>850</w:t>
      </w:r>
      <w:r w:rsidRPr="00835C8F">
        <w:rPr>
          <w:rFonts w:ascii="Arial" w:hAnsi="Arial" w:cs="Arial"/>
          <w:i/>
        </w:rPr>
        <w:t xml:space="preserve"> a podíl nezaměstnaných osob </w:t>
      </w:r>
      <w:r w:rsidR="00DC73DC">
        <w:rPr>
          <w:rFonts w:ascii="Arial" w:hAnsi="Arial" w:cs="Arial"/>
          <w:i/>
        </w:rPr>
        <w:t>klesl</w:t>
      </w:r>
      <w:r>
        <w:rPr>
          <w:rFonts w:ascii="Arial" w:hAnsi="Arial" w:cs="Arial"/>
          <w:i/>
        </w:rPr>
        <w:t xml:space="preserve"> na </w:t>
      </w:r>
      <w:r w:rsidR="00C17447">
        <w:rPr>
          <w:rFonts w:ascii="Arial" w:hAnsi="Arial" w:cs="Arial"/>
          <w:i/>
        </w:rPr>
        <w:t>7,</w:t>
      </w:r>
      <w:r w:rsidR="005903F4">
        <w:rPr>
          <w:rFonts w:ascii="Arial" w:hAnsi="Arial" w:cs="Arial"/>
          <w:i/>
        </w:rPr>
        <w:t>7</w:t>
      </w:r>
      <w:r w:rsidRPr="00835C8F">
        <w:rPr>
          <w:rFonts w:ascii="Arial" w:hAnsi="Arial" w:cs="Arial"/>
          <w:i/>
        </w:rPr>
        <w:t xml:space="preserve">%. </w:t>
      </w:r>
    </w:p>
    <w:p w:rsidR="007D791B" w:rsidRDefault="00A86B20" w:rsidP="005D0092">
      <w:pPr>
        <w:spacing w:after="120" w:line="45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Ke </w:t>
      </w:r>
      <w:proofErr w:type="gramStart"/>
      <w:r w:rsidR="005903F4">
        <w:rPr>
          <w:rFonts w:ascii="Arial" w:hAnsi="Arial" w:cs="Arial"/>
          <w:bCs/>
        </w:rPr>
        <w:t>31.10</w:t>
      </w:r>
      <w:r w:rsidR="00FE6ADB">
        <w:rPr>
          <w:rFonts w:ascii="Arial" w:hAnsi="Arial" w:cs="Arial"/>
          <w:bCs/>
        </w:rPr>
        <w:t>.</w:t>
      </w:r>
      <w:r w:rsidR="00DC164C">
        <w:rPr>
          <w:rFonts w:ascii="Arial" w:hAnsi="Arial" w:cs="Arial"/>
          <w:bCs/>
        </w:rPr>
        <w:t>2014</w:t>
      </w:r>
      <w:proofErr w:type="gramEnd"/>
      <w:r w:rsidR="006869A3">
        <w:rPr>
          <w:rFonts w:ascii="Arial" w:hAnsi="Arial" w:cs="Arial"/>
          <w:bCs/>
        </w:rPr>
        <w:t xml:space="preserve"> </w:t>
      </w:r>
      <w:r w:rsidR="006869A3" w:rsidRPr="00D01C2F">
        <w:rPr>
          <w:rFonts w:ascii="Arial" w:hAnsi="Arial" w:cs="Arial"/>
          <w:bCs/>
        </w:rPr>
        <w:t xml:space="preserve">evidoval </w:t>
      </w:r>
      <w:r w:rsidR="006869A3" w:rsidRPr="00D01C2F">
        <w:rPr>
          <w:rFonts w:ascii="Arial" w:hAnsi="Arial" w:cs="Arial"/>
          <w:bCs/>
          <w:i/>
        </w:rPr>
        <w:t>Úřad práce ČR (ÚP ČR), Krajská pobočka v</w:t>
      </w:r>
      <w:r w:rsidR="006869A3">
        <w:rPr>
          <w:rFonts w:ascii="Arial" w:hAnsi="Arial" w:cs="Arial"/>
          <w:bCs/>
          <w:i/>
        </w:rPr>
        <w:t> </w:t>
      </w:r>
      <w:r w:rsidR="001A7C79">
        <w:rPr>
          <w:rFonts w:ascii="Arial" w:hAnsi="Arial" w:cs="Arial"/>
          <w:bCs/>
          <w:i/>
        </w:rPr>
        <w:t>Brně</w:t>
      </w:r>
      <w:r w:rsidR="006869A3" w:rsidRPr="002C0584">
        <w:rPr>
          <w:rFonts w:ascii="Arial" w:hAnsi="Arial" w:cs="Arial"/>
          <w:bCs/>
        </w:rPr>
        <w:t xml:space="preserve"> </w:t>
      </w:r>
      <w:r w:rsidR="006869A3" w:rsidRPr="00A309F5">
        <w:rPr>
          <w:rFonts w:ascii="Arial" w:hAnsi="Arial" w:cs="Arial"/>
          <w:bCs/>
        </w:rPr>
        <w:t xml:space="preserve">celkem </w:t>
      </w:r>
      <w:r w:rsidR="005903F4">
        <w:rPr>
          <w:rFonts w:ascii="Arial" w:hAnsi="Arial" w:cs="Arial"/>
          <w:i/>
        </w:rPr>
        <w:t>62 547</w:t>
      </w:r>
      <w:r w:rsidR="001A7C79">
        <w:rPr>
          <w:rFonts w:ascii="Arial" w:hAnsi="Arial" w:cs="Arial"/>
          <w:bCs/>
        </w:rPr>
        <w:t xml:space="preserve"> </w:t>
      </w:r>
      <w:r w:rsidR="006869A3" w:rsidRPr="00D01C2F">
        <w:rPr>
          <w:rFonts w:ascii="Arial" w:hAnsi="Arial" w:cs="Arial"/>
          <w:bCs/>
        </w:rPr>
        <w:t>uchazečů o zaměstnání</w:t>
      </w:r>
      <w:r w:rsidR="006869A3" w:rsidRPr="00D01C2F">
        <w:rPr>
          <w:rFonts w:ascii="Arial" w:hAnsi="Arial" w:cs="Arial"/>
        </w:rPr>
        <w:t xml:space="preserve">. Jejich počet byl o </w:t>
      </w:r>
      <w:r w:rsidR="005903F4">
        <w:rPr>
          <w:rFonts w:ascii="Arial" w:hAnsi="Arial" w:cs="Arial"/>
        </w:rPr>
        <w:t>1 028</w:t>
      </w:r>
      <w:r w:rsidR="006869A3" w:rsidRPr="005B5AB4">
        <w:rPr>
          <w:rFonts w:ascii="Arial" w:hAnsi="Arial" w:cs="Arial"/>
        </w:rPr>
        <w:t xml:space="preserve"> </w:t>
      </w:r>
      <w:r w:rsidR="005B5AB4">
        <w:rPr>
          <w:rFonts w:ascii="Arial" w:hAnsi="Arial" w:cs="Arial"/>
        </w:rPr>
        <w:t>niž</w:t>
      </w:r>
      <w:r w:rsidR="00FE6ADB">
        <w:rPr>
          <w:rFonts w:ascii="Arial" w:hAnsi="Arial" w:cs="Arial"/>
        </w:rPr>
        <w:t>ší</w:t>
      </w:r>
      <w:r w:rsidR="006869A3" w:rsidRPr="002C0584">
        <w:rPr>
          <w:rFonts w:ascii="Arial" w:hAnsi="Arial" w:cs="Arial"/>
        </w:rPr>
        <w:t xml:space="preserve"> než na konci předchozího měsíce, ve srovnání se stejným obdobím minulého roku je </w:t>
      </w:r>
      <w:r w:rsidR="005B5AB4">
        <w:rPr>
          <w:rFonts w:ascii="Arial" w:hAnsi="Arial" w:cs="Arial"/>
        </w:rPr>
        <w:t>nižší</w:t>
      </w:r>
      <w:r w:rsidR="006869A3" w:rsidRPr="002C0584">
        <w:rPr>
          <w:rFonts w:ascii="Arial" w:hAnsi="Arial" w:cs="Arial"/>
        </w:rPr>
        <w:t xml:space="preserve"> o </w:t>
      </w:r>
      <w:r w:rsidR="00C17447">
        <w:rPr>
          <w:rFonts w:ascii="Arial" w:hAnsi="Arial" w:cs="Arial"/>
        </w:rPr>
        <w:t xml:space="preserve">2 </w:t>
      </w:r>
      <w:r w:rsidR="005903F4">
        <w:rPr>
          <w:rFonts w:ascii="Arial" w:hAnsi="Arial" w:cs="Arial"/>
        </w:rPr>
        <w:t>778</w:t>
      </w:r>
      <w:r w:rsidR="006869A3" w:rsidRPr="002C0584">
        <w:rPr>
          <w:rFonts w:ascii="Arial" w:hAnsi="Arial" w:cs="Arial"/>
        </w:rPr>
        <w:t> osob.</w:t>
      </w:r>
      <w:r w:rsidR="00314C0A">
        <w:rPr>
          <w:rFonts w:ascii="Arial" w:hAnsi="Arial" w:cs="Arial"/>
        </w:rPr>
        <w:t xml:space="preserve"> </w:t>
      </w:r>
      <w:r w:rsidR="007D791B" w:rsidRPr="002C0584">
        <w:rPr>
          <w:rFonts w:ascii="Arial" w:hAnsi="Arial" w:cs="Arial"/>
        </w:rPr>
        <w:t>Z tohoto</w:t>
      </w:r>
      <w:r w:rsidR="007D791B" w:rsidRPr="00D01C2F">
        <w:rPr>
          <w:rFonts w:ascii="Arial" w:hAnsi="Arial" w:cs="Arial"/>
        </w:rPr>
        <w:t xml:space="preserve"> </w:t>
      </w:r>
      <w:r w:rsidR="007D791B" w:rsidRPr="002C0584">
        <w:rPr>
          <w:rFonts w:ascii="Arial" w:hAnsi="Arial" w:cs="Arial"/>
        </w:rPr>
        <w:t xml:space="preserve">počtu bylo </w:t>
      </w:r>
      <w:r w:rsidR="00997B7C">
        <w:rPr>
          <w:rFonts w:ascii="Arial" w:hAnsi="Arial" w:cs="Arial"/>
        </w:rPr>
        <w:br/>
      </w:r>
      <w:r w:rsidR="005903F4">
        <w:rPr>
          <w:rFonts w:ascii="Arial" w:hAnsi="Arial" w:cs="Arial"/>
        </w:rPr>
        <w:t>60 578</w:t>
      </w:r>
      <w:r w:rsidR="00E03904">
        <w:rPr>
          <w:rFonts w:ascii="Arial" w:hAnsi="Arial" w:cs="Arial"/>
        </w:rPr>
        <w:t xml:space="preserve"> </w:t>
      </w:r>
      <w:r w:rsidR="007D791B" w:rsidRPr="002C0584">
        <w:rPr>
          <w:rFonts w:ascii="Arial" w:hAnsi="Arial" w:cs="Arial"/>
          <w:bCs/>
        </w:rPr>
        <w:t>dosažitelných uchazečů o zaměstnání</w:t>
      </w:r>
      <w:r w:rsidR="007D791B">
        <w:rPr>
          <w:rFonts w:ascii="Arial" w:hAnsi="Arial" w:cs="Arial"/>
          <w:bCs/>
        </w:rPr>
        <w:t xml:space="preserve"> ve věku 15-64 let. </w:t>
      </w:r>
      <w:r w:rsidR="007D791B" w:rsidRPr="002C0584">
        <w:rPr>
          <w:rFonts w:ascii="Arial" w:hAnsi="Arial" w:cs="Arial"/>
        </w:rPr>
        <w:t>Bylo to o </w:t>
      </w:r>
      <w:r w:rsidR="00C17447">
        <w:rPr>
          <w:rFonts w:ascii="Arial" w:hAnsi="Arial" w:cs="Arial"/>
        </w:rPr>
        <w:t>1</w:t>
      </w:r>
      <w:r w:rsidR="005903F4">
        <w:rPr>
          <w:rFonts w:ascii="Arial" w:hAnsi="Arial" w:cs="Arial"/>
        </w:rPr>
        <w:t xml:space="preserve"> 261</w:t>
      </w:r>
      <w:r w:rsidR="007D791B">
        <w:rPr>
          <w:rFonts w:ascii="Arial" w:hAnsi="Arial" w:cs="Arial"/>
        </w:rPr>
        <w:t xml:space="preserve"> </w:t>
      </w:r>
      <w:r w:rsidR="005B5AB4">
        <w:rPr>
          <w:rFonts w:ascii="Arial" w:hAnsi="Arial" w:cs="Arial"/>
        </w:rPr>
        <w:t>méně</w:t>
      </w:r>
      <w:r w:rsidR="007D791B" w:rsidRPr="00D01C2F">
        <w:rPr>
          <w:rFonts w:ascii="Arial" w:hAnsi="Arial" w:cs="Arial"/>
        </w:rPr>
        <w:t xml:space="preserve"> než na konci </w:t>
      </w:r>
      <w:r w:rsidR="007D791B" w:rsidRPr="002C0584">
        <w:rPr>
          <w:rFonts w:ascii="Arial" w:hAnsi="Arial" w:cs="Arial"/>
        </w:rPr>
        <w:t xml:space="preserve">předchozího měsíce. Ve srovnání se stejným obdobím minulého roku byl jejich počet </w:t>
      </w:r>
      <w:r w:rsidR="005B5AB4">
        <w:rPr>
          <w:rFonts w:ascii="Arial" w:hAnsi="Arial" w:cs="Arial"/>
        </w:rPr>
        <w:t>niž</w:t>
      </w:r>
      <w:r w:rsidR="007D791B" w:rsidRPr="002C0584">
        <w:rPr>
          <w:rFonts w:ascii="Arial" w:hAnsi="Arial" w:cs="Arial"/>
        </w:rPr>
        <w:t>ší o </w:t>
      </w:r>
      <w:r w:rsidR="00C17447">
        <w:rPr>
          <w:rFonts w:ascii="Arial" w:hAnsi="Arial" w:cs="Arial"/>
        </w:rPr>
        <w:t>2 </w:t>
      </w:r>
      <w:r w:rsidR="005903F4">
        <w:rPr>
          <w:rFonts w:ascii="Arial" w:hAnsi="Arial" w:cs="Arial"/>
        </w:rPr>
        <w:t>986</w:t>
      </w:r>
      <w:r w:rsidR="00C17447">
        <w:rPr>
          <w:rFonts w:ascii="Arial" w:hAnsi="Arial" w:cs="Arial"/>
        </w:rPr>
        <w:t>.</w:t>
      </w:r>
    </w:p>
    <w:p w:rsidR="005D0092" w:rsidRPr="005D0092" w:rsidRDefault="005903F4" w:rsidP="005D0092">
      <w:pPr>
        <w:tabs>
          <w:tab w:val="left" w:pos="1440"/>
        </w:tabs>
        <w:spacing w:after="120" w:line="4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Tento vývoj</w:t>
      </w:r>
      <w:r w:rsidR="005B5AB4">
        <w:rPr>
          <w:rFonts w:ascii="Arial" w:hAnsi="Arial" w:cs="Arial"/>
        </w:rPr>
        <w:t xml:space="preserve"> </w:t>
      </w:r>
      <w:r w:rsidR="00C17447">
        <w:rPr>
          <w:rFonts w:ascii="Arial" w:hAnsi="Arial" w:cs="Arial"/>
        </w:rPr>
        <w:t>svědčí o</w:t>
      </w:r>
      <w:r w:rsidR="00324EDF">
        <w:rPr>
          <w:rFonts w:ascii="Arial" w:hAnsi="Arial" w:cs="Arial"/>
        </w:rPr>
        <w:t> </w:t>
      </w:r>
      <w:r w:rsidR="005B5AB4">
        <w:rPr>
          <w:rFonts w:ascii="Arial" w:hAnsi="Arial" w:cs="Arial"/>
        </w:rPr>
        <w:t>postupné</w:t>
      </w:r>
      <w:r w:rsidR="00C17447">
        <w:rPr>
          <w:rFonts w:ascii="Arial" w:hAnsi="Arial" w:cs="Arial"/>
        </w:rPr>
        <w:t>m</w:t>
      </w:r>
      <w:r w:rsidR="005B5AB4">
        <w:rPr>
          <w:rFonts w:ascii="Arial" w:hAnsi="Arial" w:cs="Arial"/>
        </w:rPr>
        <w:t xml:space="preserve"> oživová</w:t>
      </w:r>
      <w:r w:rsidR="00860A25">
        <w:rPr>
          <w:rFonts w:ascii="Arial" w:hAnsi="Arial" w:cs="Arial"/>
        </w:rPr>
        <w:t>ní pracovního trhu</w:t>
      </w:r>
      <w:r w:rsidR="00C17447">
        <w:rPr>
          <w:rFonts w:ascii="Arial" w:hAnsi="Arial" w:cs="Arial"/>
        </w:rPr>
        <w:t>. Významnou roli ovšem také hraje</w:t>
      </w:r>
      <w:r w:rsidR="00860A25">
        <w:rPr>
          <w:rFonts w:ascii="Arial" w:hAnsi="Arial" w:cs="Arial"/>
        </w:rPr>
        <w:t xml:space="preserve"> intenzivní umisťování uchazečů v rámci aktivní politiky zaměstnano</w:t>
      </w:r>
      <w:r>
        <w:rPr>
          <w:rFonts w:ascii="Arial" w:hAnsi="Arial" w:cs="Arial"/>
        </w:rPr>
        <w:t>sti Úřadu práce. Také absolventi</w:t>
      </w:r>
      <w:r w:rsidR="00860A25">
        <w:rPr>
          <w:rFonts w:ascii="Arial" w:hAnsi="Arial" w:cs="Arial"/>
        </w:rPr>
        <w:t xml:space="preserve"> škol </w:t>
      </w:r>
      <w:r>
        <w:rPr>
          <w:rFonts w:ascii="Arial" w:hAnsi="Arial" w:cs="Arial"/>
        </w:rPr>
        <w:t>se na trhu práce uplatňují lépe, a to i díky projektu „Odborné praxe pro mladé do 30 let</w:t>
      </w:r>
      <w:r w:rsidR="004D7994">
        <w:rPr>
          <w:rFonts w:ascii="Arial" w:hAnsi="Arial" w:cs="Arial"/>
        </w:rPr>
        <w:t>“</w:t>
      </w:r>
      <w:r>
        <w:rPr>
          <w:rFonts w:ascii="Arial" w:hAnsi="Arial" w:cs="Arial"/>
        </w:rPr>
        <w:t>.</w:t>
      </w:r>
      <w:r w:rsidR="00860A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C7131E">
        <w:rPr>
          <w:rFonts w:ascii="Arial" w:hAnsi="Arial" w:cs="Arial"/>
        </w:rPr>
        <w:t xml:space="preserve">ejich </w:t>
      </w:r>
      <w:r w:rsidR="009917B8">
        <w:rPr>
          <w:rFonts w:ascii="Arial" w:hAnsi="Arial" w:cs="Arial"/>
        </w:rPr>
        <w:t xml:space="preserve">aktuální </w:t>
      </w:r>
      <w:r w:rsidR="00C7131E">
        <w:rPr>
          <w:rFonts w:ascii="Arial" w:hAnsi="Arial" w:cs="Arial"/>
        </w:rPr>
        <w:t xml:space="preserve">podíl na celkovém počtu uchazečů </w:t>
      </w:r>
      <w:r w:rsidR="009917B8">
        <w:rPr>
          <w:rFonts w:ascii="Arial" w:hAnsi="Arial" w:cs="Arial"/>
        </w:rPr>
        <w:t>(</w:t>
      </w:r>
      <w:r>
        <w:rPr>
          <w:rFonts w:ascii="Arial" w:hAnsi="Arial" w:cs="Arial"/>
        </w:rPr>
        <w:t>6,8</w:t>
      </w:r>
      <w:r w:rsidR="009917B8">
        <w:rPr>
          <w:rFonts w:ascii="Arial" w:hAnsi="Arial" w:cs="Arial"/>
        </w:rPr>
        <w:t xml:space="preserve">%) </w:t>
      </w:r>
      <w:r w:rsidR="00C7131E">
        <w:rPr>
          <w:rFonts w:ascii="Arial" w:hAnsi="Arial" w:cs="Arial"/>
        </w:rPr>
        <w:t xml:space="preserve">je oproti </w:t>
      </w:r>
      <w:r w:rsidR="00093D66">
        <w:rPr>
          <w:rFonts w:ascii="Arial" w:hAnsi="Arial" w:cs="Arial"/>
        </w:rPr>
        <w:t>loňskému roku o 1,</w:t>
      </w:r>
      <w:r>
        <w:rPr>
          <w:rFonts w:ascii="Arial" w:hAnsi="Arial" w:cs="Arial"/>
        </w:rPr>
        <w:t>3</w:t>
      </w:r>
      <w:r w:rsidR="00093D66">
        <w:rPr>
          <w:rFonts w:ascii="Arial" w:hAnsi="Arial" w:cs="Arial"/>
        </w:rPr>
        <w:t xml:space="preserve"> </w:t>
      </w:r>
      <w:proofErr w:type="spellStart"/>
      <w:proofErr w:type="gramStart"/>
      <w:r w:rsidR="00093D66">
        <w:rPr>
          <w:rFonts w:ascii="Arial" w:hAnsi="Arial" w:cs="Arial"/>
        </w:rPr>
        <w:t>p.b</w:t>
      </w:r>
      <w:proofErr w:type="spellEnd"/>
      <w:r w:rsidR="00093D66">
        <w:rPr>
          <w:rFonts w:ascii="Arial" w:hAnsi="Arial" w:cs="Arial"/>
        </w:rPr>
        <w:t xml:space="preserve"> nižší</w:t>
      </w:r>
      <w:proofErr w:type="gramEnd"/>
      <w:r w:rsidR="00093D66">
        <w:rPr>
          <w:rFonts w:ascii="Arial" w:hAnsi="Arial" w:cs="Arial"/>
        </w:rPr>
        <w:t xml:space="preserve">. </w:t>
      </w:r>
      <w:r w:rsidR="00922181">
        <w:rPr>
          <w:rFonts w:ascii="Arial" w:hAnsi="Arial" w:cs="Arial"/>
        </w:rPr>
        <w:t>Ve srovnání s  ČR (6,</w:t>
      </w:r>
      <w:r>
        <w:rPr>
          <w:rFonts w:ascii="Arial" w:hAnsi="Arial" w:cs="Arial"/>
        </w:rPr>
        <w:t>1</w:t>
      </w:r>
      <w:r w:rsidR="00922181">
        <w:rPr>
          <w:rFonts w:ascii="Arial" w:hAnsi="Arial" w:cs="Arial"/>
        </w:rPr>
        <w:t xml:space="preserve">%) jde však stále o hodnotu nadprůměrnou. Ke </w:t>
      </w:r>
      <w:proofErr w:type="gramStart"/>
      <w:r>
        <w:rPr>
          <w:rFonts w:ascii="Arial" w:hAnsi="Arial" w:cs="Arial"/>
        </w:rPr>
        <w:t>31.10</w:t>
      </w:r>
      <w:r w:rsidR="00922181">
        <w:rPr>
          <w:rFonts w:ascii="Arial" w:hAnsi="Arial" w:cs="Arial"/>
        </w:rPr>
        <w:t>.2014</w:t>
      </w:r>
      <w:proofErr w:type="gramEnd"/>
      <w:r w:rsidR="00922181">
        <w:rPr>
          <w:rFonts w:ascii="Arial" w:hAnsi="Arial" w:cs="Arial"/>
        </w:rPr>
        <w:t xml:space="preserve"> bylo v</w:t>
      </w:r>
      <w:r w:rsidR="00F15E0A">
        <w:rPr>
          <w:rFonts w:ascii="Arial" w:hAnsi="Arial" w:cs="Arial"/>
        </w:rPr>
        <w:t> kraji evidováno</w:t>
      </w:r>
      <w:r w:rsidR="00922181">
        <w:rPr>
          <w:rFonts w:ascii="Arial" w:hAnsi="Arial" w:cs="Arial"/>
        </w:rPr>
        <w:t xml:space="preserve"> 4 </w:t>
      </w:r>
      <w:r>
        <w:rPr>
          <w:rFonts w:ascii="Arial" w:hAnsi="Arial" w:cs="Arial"/>
        </w:rPr>
        <w:t>223</w:t>
      </w:r>
      <w:r w:rsidR="00922181">
        <w:rPr>
          <w:rFonts w:ascii="Arial" w:hAnsi="Arial" w:cs="Arial"/>
        </w:rPr>
        <w:t xml:space="preserve"> absolventů</w:t>
      </w:r>
      <w:r w:rsidR="009917B8">
        <w:rPr>
          <w:rFonts w:ascii="Arial" w:hAnsi="Arial" w:cs="Arial"/>
        </w:rPr>
        <w:t xml:space="preserve"> škol. </w:t>
      </w:r>
      <w:r w:rsidR="00F15E0A">
        <w:rPr>
          <w:rFonts w:ascii="Arial" w:hAnsi="Arial" w:cs="Arial"/>
        </w:rPr>
        <w:t>Nejčastěji se jedná o absolventy ekonomických oborů, kterých je mezi vysokoškoláky přes 30% a mezi středoškoláky s maturitou 23%.</w:t>
      </w:r>
    </w:p>
    <w:p w:rsidR="006869A3" w:rsidRPr="00D01C2F" w:rsidRDefault="006869A3" w:rsidP="005D0092">
      <w:pPr>
        <w:spacing w:after="120" w:line="456" w:lineRule="auto"/>
        <w:contextualSpacing/>
        <w:jc w:val="both"/>
        <w:rPr>
          <w:rFonts w:ascii="Arial" w:hAnsi="Arial" w:cs="Arial"/>
        </w:rPr>
      </w:pPr>
      <w:r w:rsidRPr="002C0584">
        <w:rPr>
          <w:rFonts w:ascii="Arial" w:hAnsi="Arial" w:cs="Arial"/>
          <w:bCs/>
        </w:rPr>
        <w:t xml:space="preserve">V průběhu měsíce bylo nově zaevidováno </w:t>
      </w:r>
      <w:r w:rsidR="00042C18">
        <w:rPr>
          <w:rFonts w:ascii="Arial" w:hAnsi="Arial" w:cs="Arial"/>
          <w:bCs/>
        </w:rPr>
        <w:t>5 563</w:t>
      </w:r>
      <w:r w:rsidRPr="002C0584">
        <w:rPr>
          <w:rFonts w:ascii="Arial" w:hAnsi="Arial" w:cs="Arial"/>
          <w:bCs/>
        </w:rPr>
        <w:t> osob. Ve srovnání s minulým měsícem to bylo</w:t>
      </w:r>
      <w:r w:rsidRPr="00D01C2F">
        <w:rPr>
          <w:rFonts w:ascii="Arial" w:hAnsi="Arial" w:cs="Arial"/>
          <w:bCs/>
        </w:rPr>
        <w:t xml:space="preserve"> o </w:t>
      </w:r>
      <w:r w:rsidR="00042C18">
        <w:rPr>
          <w:rFonts w:ascii="Arial" w:hAnsi="Arial" w:cs="Arial"/>
          <w:bCs/>
        </w:rPr>
        <w:t>2 291</w:t>
      </w:r>
      <w:r w:rsidRPr="00D01C2F">
        <w:rPr>
          <w:rFonts w:ascii="Arial" w:hAnsi="Arial" w:cs="Arial"/>
        </w:rPr>
        <w:t> </w:t>
      </w:r>
      <w:r w:rsidRPr="00D01C2F">
        <w:rPr>
          <w:rFonts w:ascii="Arial" w:hAnsi="Arial" w:cs="Arial"/>
          <w:bCs/>
        </w:rPr>
        <w:t xml:space="preserve">osob </w:t>
      </w:r>
      <w:r w:rsidR="00042C18">
        <w:rPr>
          <w:rFonts w:ascii="Arial" w:hAnsi="Arial" w:cs="Arial"/>
          <w:bCs/>
        </w:rPr>
        <w:t>méně</w:t>
      </w:r>
      <w:r w:rsidR="000E21FE">
        <w:rPr>
          <w:rFonts w:ascii="Arial" w:hAnsi="Arial" w:cs="Arial"/>
          <w:bCs/>
        </w:rPr>
        <w:t xml:space="preserve"> </w:t>
      </w:r>
      <w:r w:rsidRPr="00D01C2F">
        <w:rPr>
          <w:rFonts w:ascii="Arial" w:hAnsi="Arial" w:cs="Arial"/>
          <w:bCs/>
        </w:rPr>
        <w:t xml:space="preserve">a v porovnání se stejným obdobím předchozího roku </w:t>
      </w:r>
      <w:r w:rsidR="00042C18">
        <w:rPr>
          <w:rFonts w:ascii="Arial" w:hAnsi="Arial" w:cs="Arial"/>
          <w:bCs/>
        </w:rPr>
        <w:t>více</w:t>
      </w:r>
      <w:r w:rsidR="000E21FE">
        <w:rPr>
          <w:rFonts w:ascii="Arial" w:hAnsi="Arial" w:cs="Arial"/>
          <w:bCs/>
        </w:rPr>
        <w:br/>
      </w:r>
      <w:r w:rsidR="004D07A0">
        <w:rPr>
          <w:rFonts w:ascii="Arial" w:hAnsi="Arial" w:cs="Arial"/>
          <w:bCs/>
        </w:rPr>
        <w:t xml:space="preserve">o </w:t>
      </w:r>
      <w:r w:rsidR="00042C18">
        <w:rPr>
          <w:rFonts w:ascii="Arial" w:hAnsi="Arial" w:cs="Arial"/>
          <w:bCs/>
        </w:rPr>
        <w:t xml:space="preserve">413 </w:t>
      </w:r>
      <w:r w:rsidRPr="00D01C2F">
        <w:rPr>
          <w:rFonts w:ascii="Arial" w:hAnsi="Arial" w:cs="Arial"/>
        </w:rPr>
        <w:t>osob.</w:t>
      </w:r>
    </w:p>
    <w:p w:rsidR="00A30075" w:rsidRDefault="006869A3" w:rsidP="00CA772A">
      <w:pPr>
        <w:spacing w:after="120" w:line="456" w:lineRule="auto"/>
        <w:contextualSpacing/>
        <w:jc w:val="both"/>
        <w:rPr>
          <w:rFonts w:ascii="Arial" w:hAnsi="Arial" w:cs="Arial"/>
        </w:rPr>
      </w:pPr>
      <w:r w:rsidRPr="00D01C2F">
        <w:rPr>
          <w:rFonts w:ascii="Arial" w:hAnsi="Arial" w:cs="Arial"/>
          <w:bCs/>
        </w:rPr>
        <w:t xml:space="preserve">Z evidence </w:t>
      </w:r>
      <w:r>
        <w:rPr>
          <w:rFonts w:ascii="Arial" w:hAnsi="Arial" w:cs="Arial"/>
          <w:bCs/>
        </w:rPr>
        <w:t xml:space="preserve">během měsíce </w:t>
      </w:r>
      <w:r w:rsidRPr="00D01C2F">
        <w:rPr>
          <w:rFonts w:ascii="Arial" w:hAnsi="Arial" w:cs="Arial"/>
          <w:bCs/>
        </w:rPr>
        <w:t xml:space="preserve">odešlo </w:t>
      </w:r>
      <w:r w:rsidRPr="002C0584">
        <w:rPr>
          <w:rFonts w:ascii="Arial" w:hAnsi="Arial" w:cs="Arial"/>
          <w:bCs/>
        </w:rPr>
        <w:t xml:space="preserve">celkem </w:t>
      </w:r>
      <w:r w:rsidR="00042C18">
        <w:rPr>
          <w:rFonts w:ascii="Arial" w:hAnsi="Arial" w:cs="Arial"/>
          <w:bCs/>
        </w:rPr>
        <w:t>6 591</w:t>
      </w:r>
      <w:r w:rsidRPr="002C0584">
        <w:rPr>
          <w:rFonts w:ascii="Arial" w:hAnsi="Arial" w:cs="Arial"/>
          <w:bCs/>
        </w:rPr>
        <w:t xml:space="preserve"> uchazečů</w:t>
      </w:r>
      <w:r w:rsidRPr="00D01C2F">
        <w:rPr>
          <w:rFonts w:ascii="Arial" w:hAnsi="Arial" w:cs="Arial"/>
          <w:bCs/>
        </w:rPr>
        <w:t xml:space="preserve"> </w:t>
      </w:r>
      <w:r w:rsidRPr="00D01C2F">
        <w:rPr>
          <w:rFonts w:ascii="Arial" w:hAnsi="Arial" w:cs="Arial"/>
        </w:rPr>
        <w:t xml:space="preserve">(ukončená evidence, vyřazení uchazeči). Bylo to </w:t>
      </w:r>
      <w:r w:rsidRPr="002C0584">
        <w:rPr>
          <w:rFonts w:ascii="Arial" w:hAnsi="Arial" w:cs="Arial"/>
        </w:rPr>
        <w:t xml:space="preserve">o </w:t>
      </w:r>
      <w:r w:rsidR="00042C18">
        <w:rPr>
          <w:rFonts w:ascii="Arial" w:hAnsi="Arial" w:cs="Arial"/>
        </w:rPr>
        <w:t>2 116</w:t>
      </w:r>
      <w:r w:rsidR="00645A24">
        <w:rPr>
          <w:rFonts w:ascii="Arial" w:hAnsi="Arial" w:cs="Arial"/>
        </w:rPr>
        <w:t xml:space="preserve"> </w:t>
      </w:r>
      <w:r w:rsidRPr="00D01C2F">
        <w:rPr>
          <w:rFonts w:ascii="Arial" w:hAnsi="Arial" w:cs="Arial"/>
        </w:rPr>
        <w:t xml:space="preserve">osob </w:t>
      </w:r>
      <w:r w:rsidR="00042C18">
        <w:rPr>
          <w:rFonts w:ascii="Arial" w:hAnsi="Arial" w:cs="Arial"/>
        </w:rPr>
        <w:t>méně</w:t>
      </w:r>
      <w:r w:rsidRPr="00D01C2F">
        <w:rPr>
          <w:rFonts w:ascii="Arial" w:hAnsi="Arial" w:cs="Arial"/>
        </w:rPr>
        <w:t xml:space="preserve"> než v předchozím měsíci </w:t>
      </w:r>
      <w:r w:rsidR="00324EDF">
        <w:rPr>
          <w:rFonts w:ascii="Arial" w:hAnsi="Arial" w:cs="Arial"/>
        </w:rPr>
        <w:t>a</w:t>
      </w:r>
      <w:r w:rsidRPr="00D01C2F">
        <w:rPr>
          <w:rFonts w:ascii="Arial" w:hAnsi="Arial" w:cs="Arial"/>
        </w:rPr>
        <w:t> o </w:t>
      </w:r>
      <w:r w:rsidR="00324EDF">
        <w:rPr>
          <w:rFonts w:ascii="Arial" w:hAnsi="Arial" w:cs="Arial"/>
        </w:rPr>
        <w:t xml:space="preserve">1 </w:t>
      </w:r>
      <w:r w:rsidR="00042C18">
        <w:rPr>
          <w:rFonts w:ascii="Arial" w:hAnsi="Arial" w:cs="Arial"/>
        </w:rPr>
        <w:t>039</w:t>
      </w:r>
      <w:r w:rsidR="000E21FE">
        <w:rPr>
          <w:rFonts w:ascii="Arial" w:hAnsi="Arial" w:cs="Arial"/>
        </w:rPr>
        <w:t xml:space="preserve"> </w:t>
      </w:r>
      <w:r w:rsidRPr="00D01C2F">
        <w:rPr>
          <w:rFonts w:ascii="Arial" w:hAnsi="Arial" w:cs="Arial"/>
        </w:rPr>
        <w:t xml:space="preserve">osob </w:t>
      </w:r>
      <w:r w:rsidRPr="002C0584">
        <w:rPr>
          <w:rFonts w:ascii="Arial" w:hAnsi="Arial" w:cs="Arial"/>
        </w:rPr>
        <w:t xml:space="preserve">více </w:t>
      </w:r>
      <w:r w:rsidRPr="00D01C2F">
        <w:rPr>
          <w:rFonts w:ascii="Arial" w:hAnsi="Arial" w:cs="Arial"/>
        </w:rPr>
        <w:t xml:space="preserve">než </w:t>
      </w:r>
      <w:r w:rsidRPr="0008545D">
        <w:rPr>
          <w:rFonts w:ascii="Helvetica" w:hAnsi="Helvetica" w:cs="Arial"/>
        </w:rPr>
        <w:t>ve</w:t>
      </w:r>
      <w:r>
        <w:rPr>
          <w:rFonts w:ascii="Arial" w:hAnsi="Arial" w:cs="Arial"/>
        </w:rPr>
        <w:t xml:space="preserve"> stejném měsíci minulého roku.</w:t>
      </w:r>
      <w:r w:rsidRPr="00D01C2F">
        <w:rPr>
          <w:rFonts w:ascii="Arial" w:hAnsi="Arial" w:cs="Arial"/>
        </w:rPr>
        <w:t xml:space="preserve"> </w:t>
      </w:r>
      <w:r w:rsidRPr="002F77AC">
        <w:rPr>
          <w:rFonts w:ascii="Arial" w:hAnsi="Arial" w:cs="Arial"/>
        </w:rPr>
        <w:t xml:space="preserve">Do zaměstnání z nich ve sledovaném měsíci nastoupilo </w:t>
      </w:r>
      <w:r w:rsidR="00534B4D" w:rsidRPr="002F77AC">
        <w:rPr>
          <w:rFonts w:ascii="Arial" w:hAnsi="Arial" w:cs="Arial"/>
        </w:rPr>
        <w:br/>
      </w:r>
      <w:r w:rsidR="00042C18">
        <w:rPr>
          <w:rFonts w:ascii="Arial" w:hAnsi="Arial" w:cs="Arial"/>
        </w:rPr>
        <w:t>4 438</w:t>
      </w:r>
      <w:r w:rsidRPr="002F77AC">
        <w:rPr>
          <w:rFonts w:ascii="Arial" w:hAnsi="Arial" w:cs="Arial"/>
        </w:rPr>
        <w:t>, tj. o </w:t>
      </w:r>
      <w:r w:rsidR="00042C18">
        <w:rPr>
          <w:rFonts w:ascii="Arial" w:hAnsi="Arial" w:cs="Arial"/>
        </w:rPr>
        <w:t>1 266</w:t>
      </w:r>
      <w:r w:rsidR="004D07A0">
        <w:rPr>
          <w:rFonts w:ascii="Arial" w:hAnsi="Arial" w:cs="Arial"/>
        </w:rPr>
        <w:t xml:space="preserve"> </w:t>
      </w:r>
      <w:r w:rsidR="00042C18">
        <w:rPr>
          <w:rFonts w:ascii="Arial" w:hAnsi="Arial" w:cs="Arial"/>
        </w:rPr>
        <w:t>méně</w:t>
      </w:r>
      <w:r w:rsidRPr="002F77AC">
        <w:rPr>
          <w:rFonts w:ascii="Arial" w:hAnsi="Arial" w:cs="Arial"/>
        </w:rPr>
        <w:t xml:space="preserve"> než v předchozím měsíci</w:t>
      </w:r>
      <w:r w:rsidR="00E66D81">
        <w:rPr>
          <w:rFonts w:ascii="Arial" w:hAnsi="Arial" w:cs="Arial"/>
        </w:rPr>
        <w:t>,</w:t>
      </w:r>
      <w:r w:rsidRPr="002F77AC">
        <w:rPr>
          <w:rFonts w:ascii="Arial" w:hAnsi="Arial" w:cs="Arial"/>
        </w:rPr>
        <w:t xml:space="preserve"> a</w:t>
      </w:r>
      <w:r w:rsidR="00042C18">
        <w:rPr>
          <w:rFonts w:ascii="Arial" w:hAnsi="Arial" w:cs="Arial"/>
        </w:rPr>
        <w:t>však</w:t>
      </w:r>
      <w:r w:rsidRPr="002F77AC">
        <w:rPr>
          <w:rFonts w:ascii="Arial" w:hAnsi="Arial" w:cs="Arial"/>
        </w:rPr>
        <w:t xml:space="preserve"> o </w:t>
      </w:r>
      <w:r w:rsidR="008D4D66">
        <w:rPr>
          <w:rFonts w:ascii="Arial" w:hAnsi="Arial" w:cs="Arial"/>
        </w:rPr>
        <w:t xml:space="preserve">1 </w:t>
      </w:r>
      <w:r w:rsidR="00042C18">
        <w:rPr>
          <w:rFonts w:ascii="Arial" w:hAnsi="Arial" w:cs="Arial"/>
        </w:rPr>
        <w:t>929</w:t>
      </w:r>
      <w:r w:rsidR="00534B4D" w:rsidRPr="002F77AC">
        <w:rPr>
          <w:rFonts w:ascii="Arial" w:hAnsi="Arial" w:cs="Arial"/>
        </w:rPr>
        <w:t xml:space="preserve"> </w:t>
      </w:r>
      <w:r w:rsidR="004D07A0">
        <w:rPr>
          <w:rFonts w:ascii="Arial" w:hAnsi="Arial" w:cs="Arial"/>
        </w:rPr>
        <w:t>více</w:t>
      </w:r>
      <w:r w:rsidRPr="002F77AC">
        <w:rPr>
          <w:rFonts w:ascii="Arial" w:hAnsi="Arial" w:cs="Arial"/>
        </w:rPr>
        <w:t xml:space="preserve"> než ve stejném měsíci minulého roku</w:t>
      </w:r>
      <w:r w:rsidR="008D4D66">
        <w:rPr>
          <w:rFonts w:ascii="Arial" w:hAnsi="Arial" w:cs="Arial"/>
        </w:rPr>
        <w:t>. Značnou měrou se na tomto nárůstu podílí aktivní politika zaměstnanosti realizovaná úřadem práce</w:t>
      </w:r>
      <w:r w:rsidRPr="002F77AC">
        <w:rPr>
          <w:rFonts w:ascii="Arial" w:hAnsi="Arial" w:cs="Arial"/>
        </w:rPr>
        <w:t xml:space="preserve">, </w:t>
      </w:r>
      <w:r w:rsidR="00324EDF">
        <w:rPr>
          <w:rFonts w:ascii="Arial" w:hAnsi="Arial" w:cs="Arial"/>
        </w:rPr>
        <w:t>1 2</w:t>
      </w:r>
      <w:r w:rsidR="00042C18">
        <w:rPr>
          <w:rFonts w:ascii="Arial" w:hAnsi="Arial" w:cs="Arial"/>
        </w:rPr>
        <w:t>00</w:t>
      </w:r>
      <w:r w:rsidR="008D4D66">
        <w:rPr>
          <w:rFonts w:ascii="Arial" w:hAnsi="Arial" w:cs="Arial"/>
        </w:rPr>
        <w:t xml:space="preserve"> </w:t>
      </w:r>
      <w:r w:rsidRPr="002F77AC">
        <w:rPr>
          <w:rFonts w:ascii="Arial" w:hAnsi="Arial" w:cs="Arial"/>
        </w:rPr>
        <w:t xml:space="preserve">uchazečů o zaměstnání bylo umístěno prostřednictvím </w:t>
      </w:r>
      <w:r w:rsidRPr="002F77AC">
        <w:rPr>
          <w:rFonts w:ascii="Arial" w:hAnsi="Arial" w:cs="Arial"/>
        </w:rPr>
        <w:lastRenderedPageBreak/>
        <w:t>úřadu práce</w:t>
      </w:r>
      <w:r w:rsidR="00F63EB4">
        <w:rPr>
          <w:rFonts w:ascii="Arial" w:hAnsi="Arial" w:cs="Arial"/>
        </w:rPr>
        <w:t>,</w:t>
      </w:r>
      <w:r w:rsidRPr="002F77AC">
        <w:rPr>
          <w:rFonts w:ascii="Arial" w:hAnsi="Arial" w:cs="Arial"/>
        </w:rPr>
        <w:t xml:space="preserve"> </w:t>
      </w:r>
      <w:proofErr w:type="gramStart"/>
      <w:r w:rsidRPr="002F77AC">
        <w:rPr>
          <w:rFonts w:ascii="Arial" w:hAnsi="Arial" w:cs="Arial"/>
        </w:rPr>
        <w:t xml:space="preserve">tj. </w:t>
      </w:r>
      <w:r w:rsidR="00042C18">
        <w:rPr>
          <w:rFonts w:ascii="Arial" w:hAnsi="Arial" w:cs="Arial"/>
        </w:rPr>
        <w:t xml:space="preserve"> sice</w:t>
      </w:r>
      <w:proofErr w:type="gramEnd"/>
      <w:r w:rsidR="00042C18">
        <w:rPr>
          <w:rFonts w:ascii="Arial" w:hAnsi="Arial" w:cs="Arial"/>
        </w:rPr>
        <w:t xml:space="preserve"> </w:t>
      </w:r>
      <w:r w:rsidR="001C2D15">
        <w:rPr>
          <w:rFonts w:ascii="Arial" w:hAnsi="Arial" w:cs="Arial"/>
        </w:rPr>
        <w:t xml:space="preserve">o </w:t>
      </w:r>
      <w:r w:rsidR="00042C18">
        <w:rPr>
          <w:rFonts w:ascii="Arial" w:hAnsi="Arial" w:cs="Arial"/>
        </w:rPr>
        <w:t>70 méně</w:t>
      </w:r>
      <w:r w:rsidR="004D07A0">
        <w:rPr>
          <w:rFonts w:ascii="Arial" w:hAnsi="Arial" w:cs="Arial"/>
        </w:rPr>
        <w:t xml:space="preserve"> </w:t>
      </w:r>
      <w:r w:rsidRPr="002F77AC">
        <w:rPr>
          <w:rFonts w:ascii="Arial" w:hAnsi="Arial" w:cs="Arial"/>
        </w:rPr>
        <w:t>než v předchozím měsíci</w:t>
      </w:r>
      <w:r w:rsidR="00042C18">
        <w:rPr>
          <w:rFonts w:ascii="Arial" w:hAnsi="Arial" w:cs="Arial"/>
        </w:rPr>
        <w:t>,</w:t>
      </w:r>
      <w:r w:rsidR="00922A1D">
        <w:rPr>
          <w:rFonts w:ascii="Arial" w:hAnsi="Arial" w:cs="Arial"/>
        </w:rPr>
        <w:t xml:space="preserve"> a</w:t>
      </w:r>
      <w:r w:rsidR="00042C18">
        <w:rPr>
          <w:rFonts w:ascii="Arial" w:hAnsi="Arial" w:cs="Arial"/>
        </w:rPr>
        <w:t>le</w:t>
      </w:r>
      <w:r w:rsidRPr="002F77AC">
        <w:rPr>
          <w:rFonts w:ascii="Arial" w:hAnsi="Arial" w:cs="Arial"/>
        </w:rPr>
        <w:t xml:space="preserve"> o </w:t>
      </w:r>
      <w:r w:rsidR="00042C18">
        <w:rPr>
          <w:rFonts w:ascii="Arial" w:hAnsi="Arial" w:cs="Arial"/>
        </w:rPr>
        <w:t>899</w:t>
      </w:r>
      <w:r w:rsidR="004D07A0">
        <w:rPr>
          <w:rFonts w:ascii="Arial" w:hAnsi="Arial" w:cs="Arial"/>
        </w:rPr>
        <w:t xml:space="preserve"> </w:t>
      </w:r>
      <w:r w:rsidRPr="002F77AC">
        <w:rPr>
          <w:rFonts w:ascii="Arial" w:hAnsi="Arial" w:cs="Arial"/>
        </w:rPr>
        <w:t>více</w:t>
      </w:r>
      <w:r w:rsidR="00FF0804" w:rsidRPr="002F77AC">
        <w:rPr>
          <w:rFonts w:ascii="Arial" w:hAnsi="Arial" w:cs="Arial"/>
        </w:rPr>
        <w:t xml:space="preserve"> než </w:t>
      </w:r>
      <w:r w:rsidRPr="002F77AC">
        <w:rPr>
          <w:rFonts w:ascii="Arial" w:hAnsi="Arial" w:cs="Arial"/>
        </w:rPr>
        <w:t xml:space="preserve">ve stejném období minulého roku, </w:t>
      </w:r>
      <w:r w:rsidR="00324EDF">
        <w:rPr>
          <w:rFonts w:ascii="Arial" w:hAnsi="Arial" w:cs="Arial"/>
        </w:rPr>
        <w:t xml:space="preserve">2 </w:t>
      </w:r>
      <w:r w:rsidR="00042C18">
        <w:rPr>
          <w:rFonts w:ascii="Arial" w:hAnsi="Arial" w:cs="Arial"/>
        </w:rPr>
        <w:t>10</w:t>
      </w:r>
      <w:r w:rsidR="00324EDF">
        <w:rPr>
          <w:rFonts w:ascii="Arial" w:hAnsi="Arial" w:cs="Arial"/>
        </w:rPr>
        <w:t>8</w:t>
      </w:r>
      <w:r w:rsidR="00D65CB9" w:rsidRPr="002F77AC">
        <w:rPr>
          <w:rFonts w:ascii="Arial" w:hAnsi="Arial" w:cs="Arial"/>
        </w:rPr>
        <w:t xml:space="preserve"> </w:t>
      </w:r>
      <w:r w:rsidRPr="002F77AC">
        <w:rPr>
          <w:rFonts w:ascii="Arial" w:hAnsi="Arial" w:cs="Arial"/>
        </w:rPr>
        <w:t>uchazečů bylo vyřazeno bez umístění.</w:t>
      </w:r>
    </w:p>
    <w:p w:rsidR="00FF606A" w:rsidRPr="00A30075" w:rsidRDefault="00324EDF" w:rsidP="00CA772A">
      <w:pPr>
        <w:spacing w:after="120" w:line="45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M</w:t>
      </w:r>
      <w:r w:rsidR="00D11AAA">
        <w:rPr>
          <w:rFonts w:ascii="Arial" w:hAnsi="Arial" w:cs="Arial"/>
          <w:bCs/>
        </w:rPr>
        <w:t>e</w:t>
      </w:r>
      <w:r w:rsidR="006869A3" w:rsidRPr="00D01C2F">
        <w:rPr>
          <w:rFonts w:ascii="Arial" w:hAnsi="Arial" w:cs="Arial"/>
          <w:bCs/>
        </w:rPr>
        <w:t xml:space="preserve">ziměsíční </w:t>
      </w:r>
      <w:r w:rsidR="003D0B55">
        <w:rPr>
          <w:rFonts w:ascii="Arial" w:hAnsi="Arial" w:cs="Arial"/>
          <w:bCs/>
        </w:rPr>
        <w:t>pokles</w:t>
      </w:r>
      <w:r w:rsidR="006869A3" w:rsidRPr="00D01C2F">
        <w:rPr>
          <w:rFonts w:ascii="Arial" w:hAnsi="Arial" w:cs="Arial"/>
          <w:bCs/>
        </w:rPr>
        <w:t xml:space="preserve"> </w:t>
      </w:r>
      <w:r w:rsidR="009808A0">
        <w:rPr>
          <w:rFonts w:ascii="Arial" w:hAnsi="Arial" w:cs="Arial"/>
          <w:bCs/>
        </w:rPr>
        <w:t xml:space="preserve">počtu </w:t>
      </w:r>
      <w:r w:rsidR="00D65CB9">
        <w:rPr>
          <w:rFonts w:ascii="Arial" w:hAnsi="Arial" w:cs="Arial"/>
          <w:bCs/>
        </w:rPr>
        <w:t xml:space="preserve">nezaměstnaných byl zaznamenán </w:t>
      </w:r>
      <w:r w:rsidR="00042C18">
        <w:rPr>
          <w:rFonts w:ascii="Arial" w:hAnsi="Arial" w:cs="Arial"/>
          <w:bCs/>
        </w:rPr>
        <w:t>vyjma okresu</w:t>
      </w:r>
      <w:r w:rsidR="001C2D15">
        <w:rPr>
          <w:rFonts w:ascii="Arial" w:hAnsi="Arial" w:cs="Arial"/>
          <w:bCs/>
        </w:rPr>
        <w:t xml:space="preserve"> </w:t>
      </w:r>
      <w:r w:rsidR="00042C18">
        <w:rPr>
          <w:rFonts w:ascii="Arial" w:hAnsi="Arial" w:cs="Arial"/>
          <w:bCs/>
        </w:rPr>
        <w:t>Znojmo</w:t>
      </w:r>
      <w:r w:rsidR="001C2D15">
        <w:rPr>
          <w:rFonts w:ascii="Arial" w:hAnsi="Arial" w:cs="Arial"/>
          <w:bCs/>
        </w:rPr>
        <w:t xml:space="preserve"> ve všech</w:t>
      </w:r>
      <w:r w:rsidR="00922A1D">
        <w:rPr>
          <w:rFonts w:ascii="Arial" w:hAnsi="Arial" w:cs="Arial"/>
          <w:bCs/>
        </w:rPr>
        <w:t> </w:t>
      </w:r>
      <w:r w:rsidR="006869A3" w:rsidRPr="00D01C2F">
        <w:rPr>
          <w:rFonts w:ascii="Arial" w:hAnsi="Arial" w:cs="Arial"/>
          <w:bCs/>
        </w:rPr>
        <w:t>okrese</w:t>
      </w:r>
      <w:r w:rsidR="001C2D15">
        <w:rPr>
          <w:rFonts w:ascii="Arial" w:hAnsi="Arial" w:cs="Arial"/>
          <w:bCs/>
        </w:rPr>
        <w:t>ch kraje, nejvýznamnější v okrese</w:t>
      </w:r>
      <w:r w:rsidR="00922A1D">
        <w:rPr>
          <w:rFonts w:ascii="Arial" w:hAnsi="Arial" w:cs="Arial"/>
          <w:bCs/>
        </w:rPr>
        <w:t xml:space="preserve"> </w:t>
      </w:r>
      <w:r w:rsidR="00E44DEC">
        <w:rPr>
          <w:rFonts w:ascii="Arial" w:hAnsi="Arial" w:cs="Arial"/>
          <w:bCs/>
        </w:rPr>
        <w:t>Vyškov</w:t>
      </w:r>
      <w:r w:rsidR="00922A1D">
        <w:rPr>
          <w:rFonts w:ascii="Arial" w:hAnsi="Arial" w:cs="Arial"/>
          <w:bCs/>
        </w:rPr>
        <w:t xml:space="preserve"> (-</w:t>
      </w:r>
      <w:r w:rsidR="00E44DEC">
        <w:rPr>
          <w:rFonts w:ascii="Arial" w:hAnsi="Arial" w:cs="Arial"/>
          <w:bCs/>
        </w:rPr>
        <w:t>3,2</w:t>
      </w:r>
      <w:r w:rsidR="00922A1D">
        <w:rPr>
          <w:rFonts w:ascii="Arial" w:hAnsi="Arial" w:cs="Arial"/>
          <w:bCs/>
        </w:rPr>
        <w:t>%)</w:t>
      </w:r>
      <w:r w:rsidR="00177388">
        <w:rPr>
          <w:rFonts w:ascii="Arial" w:hAnsi="Arial" w:cs="Arial"/>
        </w:rPr>
        <w:t xml:space="preserve"> a </w:t>
      </w:r>
      <w:r w:rsidR="00E44DEC">
        <w:rPr>
          <w:rFonts w:ascii="Arial" w:hAnsi="Arial" w:cs="Arial"/>
        </w:rPr>
        <w:t>Blansko</w:t>
      </w:r>
      <w:r w:rsidR="00177388">
        <w:rPr>
          <w:rFonts w:ascii="Arial" w:hAnsi="Arial" w:cs="Arial"/>
        </w:rPr>
        <w:t xml:space="preserve"> (-2,</w:t>
      </w:r>
      <w:r w:rsidR="00E44DEC">
        <w:rPr>
          <w:rFonts w:ascii="Arial" w:hAnsi="Arial" w:cs="Arial"/>
        </w:rPr>
        <w:t>8</w:t>
      </w:r>
      <w:r w:rsidR="00177388">
        <w:rPr>
          <w:rFonts w:ascii="Arial" w:hAnsi="Arial" w:cs="Arial"/>
        </w:rPr>
        <w:t>%).</w:t>
      </w:r>
      <w:r w:rsidR="001C2D15">
        <w:rPr>
          <w:rFonts w:ascii="Arial" w:hAnsi="Arial" w:cs="Arial"/>
        </w:rPr>
        <w:t xml:space="preserve"> </w:t>
      </w:r>
    </w:p>
    <w:p w:rsidR="006869A3" w:rsidRPr="00D01C2F" w:rsidRDefault="006869A3" w:rsidP="00CA772A">
      <w:pPr>
        <w:spacing w:after="120" w:line="456" w:lineRule="auto"/>
        <w:contextualSpacing/>
        <w:jc w:val="both"/>
        <w:rPr>
          <w:rFonts w:ascii="Arial" w:hAnsi="Arial" w:cs="Arial"/>
          <w:bCs/>
        </w:rPr>
      </w:pPr>
      <w:r w:rsidRPr="00177388">
        <w:rPr>
          <w:rFonts w:ascii="Arial" w:hAnsi="Arial" w:cs="Arial"/>
          <w:bCs/>
        </w:rPr>
        <w:t>Ke konci měsíce bylo evidováno</w:t>
      </w:r>
      <w:r w:rsidR="00FF0804" w:rsidRPr="00177388">
        <w:rPr>
          <w:rFonts w:ascii="Arial" w:hAnsi="Arial" w:cs="Arial"/>
          <w:bCs/>
        </w:rPr>
        <w:t xml:space="preserve"> na ÚP ČR, Krajské pobočce v</w:t>
      </w:r>
      <w:r w:rsidR="00FF606A" w:rsidRPr="00177388">
        <w:rPr>
          <w:rFonts w:ascii="Arial" w:hAnsi="Arial" w:cs="Arial"/>
          <w:bCs/>
        </w:rPr>
        <w:t xml:space="preserve"> Brně, </w:t>
      </w:r>
      <w:r w:rsidR="00E44DEC">
        <w:rPr>
          <w:rFonts w:ascii="Arial" w:hAnsi="Arial" w:cs="Arial"/>
          <w:bCs/>
        </w:rPr>
        <w:t>32 570</w:t>
      </w:r>
      <w:r w:rsidRPr="00177388">
        <w:rPr>
          <w:rFonts w:ascii="Arial" w:hAnsi="Arial" w:cs="Arial"/>
          <w:bCs/>
        </w:rPr>
        <w:t xml:space="preserve"> žen</w:t>
      </w:r>
      <w:r w:rsidRPr="00177388">
        <w:rPr>
          <w:rFonts w:ascii="Arial" w:hAnsi="Arial" w:cs="Arial"/>
        </w:rPr>
        <w:t>. Jejich podíl na</w:t>
      </w:r>
      <w:r w:rsidRPr="00E03F80">
        <w:rPr>
          <w:rFonts w:ascii="Arial" w:hAnsi="Arial" w:cs="Arial"/>
        </w:rPr>
        <w:t xml:space="preserve"> celkovém počtu uchazečů činil </w:t>
      </w:r>
      <w:r w:rsidR="00D11AAA">
        <w:rPr>
          <w:rFonts w:ascii="Arial" w:hAnsi="Arial" w:cs="Arial"/>
        </w:rPr>
        <w:t>52</w:t>
      </w:r>
      <w:r w:rsidR="00950A3C">
        <w:rPr>
          <w:rFonts w:ascii="Arial" w:hAnsi="Arial" w:cs="Arial"/>
        </w:rPr>
        <w:t>,</w:t>
      </w:r>
      <w:r w:rsidR="00177388">
        <w:rPr>
          <w:rFonts w:ascii="Arial" w:hAnsi="Arial" w:cs="Arial"/>
        </w:rPr>
        <w:t>1</w:t>
      </w:r>
      <w:r w:rsidRPr="00E03F80">
        <w:rPr>
          <w:rFonts w:ascii="Arial" w:hAnsi="Arial" w:cs="Arial"/>
        </w:rPr>
        <w:t xml:space="preserve"> %. V evidenci bylo </w:t>
      </w:r>
      <w:r w:rsidR="0049701E">
        <w:rPr>
          <w:rFonts w:ascii="Arial" w:hAnsi="Arial" w:cs="Arial"/>
        </w:rPr>
        <w:t xml:space="preserve">7 </w:t>
      </w:r>
      <w:r w:rsidR="00E44DEC">
        <w:rPr>
          <w:rFonts w:ascii="Arial" w:hAnsi="Arial" w:cs="Arial"/>
        </w:rPr>
        <w:t>58</w:t>
      </w:r>
      <w:r w:rsidR="00177388">
        <w:rPr>
          <w:rFonts w:ascii="Arial" w:hAnsi="Arial" w:cs="Arial"/>
        </w:rPr>
        <w:t>8</w:t>
      </w:r>
      <w:r w:rsidRPr="00E03F80">
        <w:rPr>
          <w:rFonts w:ascii="Arial" w:hAnsi="Arial" w:cs="Arial"/>
        </w:rPr>
        <w:t> o</w:t>
      </w:r>
      <w:r w:rsidRPr="00E03F80">
        <w:rPr>
          <w:rFonts w:ascii="Arial" w:hAnsi="Arial" w:cs="Arial"/>
          <w:bCs/>
        </w:rPr>
        <w:t>sob se zdravotním postižením</w:t>
      </w:r>
      <w:r w:rsidRPr="00E03F80">
        <w:rPr>
          <w:rFonts w:ascii="Arial" w:hAnsi="Arial" w:cs="Arial"/>
        </w:rPr>
        <w:t xml:space="preserve">, což představovalo </w:t>
      </w:r>
      <w:r w:rsidR="00E44DEC">
        <w:rPr>
          <w:rFonts w:ascii="Arial" w:hAnsi="Arial" w:cs="Arial"/>
        </w:rPr>
        <w:t>12,1</w:t>
      </w:r>
      <w:r w:rsidRPr="00E03F80">
        <w:rPr>
          <w:rFonts w:ascii="Arial" w:hAnsi="Arial" w:cs="Arial"/>
        </w:rPr>
        <w:t> % z celkového počtu nezaměstnaných.</w:t>
      </w:r>
    </w:p>
    <w:p w:rsidR="006869A3" w:rsidRPr="00D01C2F" w:rsidRDefault="006869A3" w:rsidP="00CA772A">
      <w:pPr>
        <w:spacing w:after="120" w:line="456" w:lineRule="auto"/>
        <w:contextualSpacing/>
        <w:jc w:val="both"/>
        <w:rPr>
          <w:rFonts w:ascii="Arial" w:hAnsi="Arial" w:cs="Arial"/>
        </w:rPr>
      </w:pPr>
      <w:r w:rsidRPr="00D01C2F">
        <w:rPr>
          <w:rFonts w:ascii="Arial" w:hAnsi="Arial" w:cs="Arial"/>
          <w:bCs/>
        </w:rPr>
        <w:t xml:space="preserve">Podporu v nezaměstnanosti pobíralo </w:t>
      </w:r>
      <w:r w:rsidR="00177388">
        <w:rPr>
          <w:rFonts w:ascii="Arial" w:hAnsi="Arial" w:cs="Arial"/>
          <w:bCs/>
        </w:rPr>
        <w:t>11 2</w:t>
      </w:r>
      <w:r w:rsidR="00E44DEC">
        <w:rPr>
          <w:rFonts w:ascii="Arial" w:hAnsi="Arial" w:cs="Arial"/>
          <w:bCs/>
        </w:rPr>
        <w:t>43</w:t>
      </w:r>
      <w:r w:rsidRPr="00D01C2F">
        <w:rPr>
          <w:rFonts w:ascii="Arial" w:hAnsi="Arial" w:cs="Arial"/>
          <w:bCs/>
        </w:rPr>
        <w:t xml:space="preserve"> uchazečů</w:t>
      </w:r>
      <w:r w:rsidRPr="00D01C2F">
        <w:rPr>
          <w:rFonts w:ascii="Arial" w:hAnsi="Arial" w:cs="Arial"/>
        </w:rPr>
        <w:t xml:space="preserve"> </w:t>
      </w:r>
      <w:r w:rsidRPr="00D01C2F">
        <w:rPr>
          <w:rFonts w:ascii="Arial" w:hAnsi="Arial" w:cs="Arial"/>
          <w:bCs/>
        </w:rPr>
        <w:t>o zaměstnání</w:t>
      </w:r>
      <w:r w:rsidRPr="00D01C2F">
        <w:rPr>
          <w:rFonts w:ascii="Arial" w:hAnsi="Arial" w:cs="Arial"/>
        </w:rPr>
        <w:t>, tj. </w:t>
      </w:r>
      <w:r w:rsidR="00E44DEC">
        <w:rPr>
          <w:rFonts w:ascii="Arial" w:hAnsi="Arial" w:cs="Arial"/>
        </w:rPr>
        <w:t>18</w:t>
      </w:r>
      <w:r w:rsidRPr="00D01C2F">
        <w:rPr>
          <w:rFonts w:ascii="Arial" w:hAnsi="Arial" w:cs="Arial"/>
        </w:rPr>
        <w:t xml:space="preserve">% všech uchazečů vedených v evidenci. </w:t>
      </w:r>
    </w:p>
    <w:p w:rsidR="006869A3" w:rsidRPr="00650BF1" w:rsidRDefault="006869A3" w:rsidP="00CA77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120" w:line="456" w:lineRule="auto"/>
        <w:contextualSpacing/>
        <w:jc w:val="both"/>
        <w:rPr>
          <w:rFonts w:ascii="Arial" w:hAnsi="Arial" w:cs="Arial"/>
          <w:bCs/>
        </w:rPr>
      </w:pPr>
      <w:r w:rsidRPr="00E03F80">
        <w:rPr>
          <w:rFonts w:ascii="Arial" w:hAnsi="Arial" w:cs="Arial"/>
          <w:bCs/>
        </w:rPr>
        <w:t>P</w:t>
      </w:r>
      <w:r w:rsidRPr="00E03F80">
        <w:rPr>
          <w:rFonts w:ascii="Arial" w:hAnsi="Arial" w:cs="Arial"/>
        </w:rPr>
        <w:t xml:space="preserve">odíl nezaměstnaných osob, tj. počet dosažitelných uchazečů o zaměstnání ve věku 15 -64 let k obyvatelstvu stejného věku, </w:t>
      </w:r>
      <w:r w:rsidR="00950A3C">
        <w:rPr>
          <w:rFonts w:ascii="Arial" w:hAnsi="Arial" w:cs="Arial"/>
          <w:bCs/>
        </w:rPr>
        <w:t>klesl</w:t>
      </w:r>
      <w:r w:rsidRPr="00E03F80">
        <w:rPr>
          <w:rFonts w:ascii="Arial" w:hAnsi="Arial" w:cs="Arial"/>
          <w:bCs/>
        </w:rPr>
        <w:t xml:space="preserve"> </w:t>
      </w:r>
      <w:r w:rsidR="0049701E">
        <w:rPr>
          <w:rFonts w:ascii="Arial" w:hAnsi="Arial" w:cs="Arial"/>
          <w:bCs/>
        </w:rPr>
        <w:t xml:space="preserve">ke </w:t>
      </w:r>
      <w:proofErr w:type="gramStart"/>
      <w:r w:rsidR="00E44DEC">
        <w:rPr>
          <w:rFonts w:ascii="Arial" w:hAnsi="Arial" w:cs="Arial"/>
          <w:bCs/>
        </w:rPr>
        <w:t>31.10</w:t>
      </w:r>
      <w:r w:rsidR="0049701E">
        <w:rPr>
          <w:rFonts w:ascii="Arial" w:hAnsi="Arial" w:cs="Arial"/>
          <w:bCs/>
        </w:rPr>
        <w:t>.2014</w:t>
      </w:r>
      <w:proofErr w:type="gramEnd"/>
      <w:r w:rsidRPr="00E03F80">
        <w:rPr>
          <w:rFonts w:ascii="Arial" w:hAnsi="Arial" w:cs="Arial"/>
          <w:bCs/>
        </w:rPr>
        <w:t xml:space="preserve"> na </w:t>
      </w:r>
      <w:r w:rsidR="00177388">
        <w:rPr>
          <w:rFonts w:ascii="Arial" w:hAnsi="Arial" w:cs="Arial"/>
          <w:bCs/>
        </w:rPr>
        <w:t>7,</w:t>
      </w:r>
      <w:r w:rsidR="00E44DEC">
        <w:rPr>
          <w:rFonts w:ascii="Arial" w:hAnsi="Arial" w:cs="Arial"/>
          <w:bCs/>
        </w:rPr>
        <w:t>7</w:t>
      </w:r>
      <w:r w:rsidRPr="00E03F80">
        <w:rPr>
          <w:rFonts w:ascii="Arial" w:hAnsi="Arial" w:cs="Arial"/>
          <w:bCs/>
        </w:rPr>
        <w:t> %.</w:t>
      </w:r>
      <w:r w:rsidRPr="00D01C2F">
        <w:rPr>
          <w:rFonts w:ascii="Arial" w:hAnsi="Arial" w:cs="Arial"/>
        </w:rPr>
        <w:t xml:space="preserve"> </w:t>
      </w:r>
    </w:p>
    <w:p w:rsidR="006869A3" w:rsidRDefault="006869A3" w:rsidP="00CA77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120" w:line="456" w:lineRule="auto"/>
        <w:contextualSpacing/>
        <w:jc w:val="both"/>
        <w:rPr>
          <w:rFonts w:ascii="Arial" w:hAnsi="Arial" w:cs="Arial"/>
        </w:rPr>
      </w:pPr>
      <w:r w:rsidRPr="00D01C2F">
        <w:rPr>
          <w:rFonts w:ascii="Arial" w:hAnsi="Arial" w:cs="Arial"/>
        </w:rPr>
        <w:t xml:space="preserve">Podíl nezaměstnaných </w:t>
      </w:r>
      <w:r w:rsidRPr="00D01C2F">
        <w:rPr>
          <w:rFonts w:ascii="Arial" w:hAnsi="Arial" w:cs="Arial"/>
          <w:bCs/>
        </w:rPr>
        <w:t xml:space="preserve">stejný nebo vyšší než </w:t>
      </w:r>
      <w:r w:rsidR="00E6330F">
        <w:rPr>
          <w:rFonts w:ascii="Arial" w:hAnsi="Arial" w:cs="Arial"/>
          <w:bCs/>
        </w:rPr>
        <w:t>krajský</w:t>
      </w:r>
      <w:r w:rsidRPr="00D01C2F">
        <w:rPr>
          <w:rFonts w:ascii="Arial" w:hAnsi="Arial" w:cs="Arial"/>
          <w:bCs/>
        </w:rPr>
        <w:t xml:space="preserve"> průměr </w:t>
      </w:r>
      <w:r w:rsidRPr="00D01C2F">
        <w:rPr>
          <w:rFonts w:ascii="Arial" w:hAnsi="Arial" w:cs="Arial"/>
        </w:rPr>
        <w:t>vykázal</w:t>
      </w:r>
      <w:r w:rsidR="004C3F81">
        <w:rPr>
          <w:rFonts w:ascii="Arial" w:hAnsi="Arial" w:cs="Arial"/>
        </w:rPr>
        <w:t>y</w:t>
      </w:r>
      <w:r w:rsidRPr="00D01C2F">
        <w:rPr>
          <w:rFonts w:ascii="Arial" w:hAnsi="Arial" w:cs="Arial"/>
        </w:rPr>
        <w:t xml:space="preserve"> </w:t>
      </w:r>
      <w:r w:rsidR="0049701E">
        <w:rPr>
          <w:rFonts w:ascii="Arial" w:hAnsi="Arial" w:cs="Arial"/>
        </w:rPr>
        <w:t>3</w:t>
      </w:r>
      <w:r w:rsidRPr="00D01C2F">
        <w:rPr>
          <w:rFonts w:ascii="Arial" w:hAnsi="Arial" w:cs="Arial"/>
        </w:rPr>
        <w:t> okres</w:t>
      </w:r>
      <w:r w:rsidR="004C3F81">
        <w:rPr>
          <w:rFonts w:ascii="Arial" w:hAnsi="Arial" w:cs="Arial"/>
        </w:rPr>
        <w:t>y</w:t>
      </w:r>
      <w:r w:rsidRPr="00D01C2F">
        <w:rPr>
          <w:rFonts w:ascii="Arial" w:hAnsi="Arial" w:cs="Arial"/>
        </w:rPr>
        <w:t xml:space="preserve">, nejvyšší byl </w:t>
      </w:r>
      <w:r w:rsidR="0049701E">
        <w:rPr>
          <w:rFonts w:ascii="Arial" w:hAnsi="Arial" w:cs="Arial"/>
        </w:rPr>
        <w:t xml:space="preserve">tradičně </w:t>
      </w:r>
      <w:r w:rsidRPr="00D01C2F">
        <w:rPr>
          <w:rFonts w:ascii="Arial" w:hAnsi="Arial" w:cs="Arial"/>
        </w:rPr>
        <w:t>v</w:t>
      </w:r>
      <w:r w:rsidR="0049701E">
        <w:rPr>
          <w:rFonts w:ascii="Arial" w:hAnsi="Arial" w:cs="Arial"/>
        </w:rPr>
        <w:t> </w:t>
      </w:r>
      <w:r w:rsidRPr="00D01C2F">
        <w:rPr>
          <w:rFonts w:ascii="Arial" w:hAnsi="Arial" w:cs="Arial"/>
        </w:rPr>
        <w:t>okresech</w:t>
      </w:r>
      <w:r w:rsidR="0049701E">
        <w:rPr>
          <w:rFonts w:ascii="Arial" w:hAnsi="Arial" w:cs="Arial"/>
        </w:rPr>
        <w:t xml:space="preserve"> Hodonín</w:t>
      </w:r>
      <w:r w:rsidR="0049701E" w:rsidRPr="00D01C2F">
        <w:rPr>
          <w:rFonts w:ascii="Arial" w:hAnsi="Arial" w:cs="Arial"/>
        </w:rPr>
        <w:t xml:space="preserve"> (</w:t>
      </w:r>
      <w:r w:rsidR="00650BF1">
        <w:rPr>
          <w:rFonts w:ascii="Arial" w:hAnsi="Arial" w:cs="Arial"/>
        </w:rPr>
        <w:t>9,</w:t>
      </w:r>
      <w:r w:rsidR="00E44DEC">
        <w:rPr>
          <w:rFonts w:ascii="Arial" w:hAnsi="Arial" w:cs="Arial"/>
        </w:rPr>
        <w:t>2</w:t>
      </w:r>
      <w:r w:rsidR="0049701E">
        <w:rPr>
          <w:rFonts w:ascii="Arial" w:hAnsi="Arial" w:cs="Arial"/>
        </w:rPr>
        <w:t> %) a</w:t>
      </w:r>
      <w:r w:rsidR="0049701E" w:rsidRPr="00D01C2F">
        <w:rPr>
          <w:rFonts w:ascii="Arial" w:hAnsi="Arial" w:cs="Arial"/>
        </w:rPr>
        <w:t xml:space="preserve"> </w:t>
      </w:r>
      <w:r w:rsidR="004C3F81">
        <w:rPr>
          <w:rFonts w:ascii="Arial" w:hAnsi="Arial" w:cs="Arial"/>
        </w:rPr>
        <w:t>Znojmo (</w:t>
      </w:r>
      <w:r w:rsidR="006E141B">
        <w:rPr>
          <w:rFonts w:ascii="Arial" w:hAnsi="Arial" w:cs="Arial"/>
        </w:rPr>
        <w:t>9,</w:t>
      </w:r>
      <w:r w:rsidR="00177388">
        <w:rPr>
          <w:rFonts w:ascii="Arial" w:hAnsi="Arial" w:cs="Arial"/>
        </w:rPr>
        <w:t>1</w:t>
      </w:r>
      <w:r w:rsidR="0066787F">
        <w:rPr>
          <w:rFonts w:ascii="Arial" w:hAnsi="Arial" w:cs="Arial"/>
        </w:rPr>
        <w:t>%)</w:t>
      </w:r>
      <w:r w:rsidR="008B71E5">
        <w:rPr>
          <w:rFonts w:ascii="Arial" w:hAnsi="Arial" w:cs="Arial"/>
        </w:rPr>
        <w:t xml:space="preserve">, </w:t>
      </w:r>
      <w:r w:rsidR="00D11AAA">
        <w:rPr>
          <w:rFonts w:ascii="Arial" w:hAnsi="Arial" w:cs="Arial"/>
        </w:rPr>
        <w:t>krajské měst</w:t>
      </w:r>
      <w:r w:rsidR="008B71E5">
        <w:rPr>
          <w:rFonts w:ascii="Arial" w:hAnsi="Arial" w:cs="Arial"/>
        </w:rPr>
        <w:t>o</w:t>
      </w:r>
      <w:r w:rsidR="00FC48E2">
        <w:rPr>
          <w:rFonts w:ascii="Arial" w:hAnsi="Arial" w:cs="Arial"/>
        </w:rPr>
        <w:t xml:space="preserve"> </w:t>
      </w:r>
      <w:r w:rsidR="00950A3C">
        <w:rPr>
          <w:rFonts w:ascii="Arial" w:hAnsi="Arial" w:cs="Arial"/>
        </w:rPr>
        <w:t xml:space="preserve">(okres Brno-město) </w:t>
      </w:r>
      <w:r w:rsidR="008B71E5">
        <w:rPr>
          <w:rFonts w:ascii="Arial" w:hAnsi="Arial" w:cs="Arial"/>
        </w:rPr>
        <w:t>p</w:t>
      </w:r>
      <w:r w:rsidR="00950A3C">
        <w:rPr>
          <w:rFonts w:ascii="Arial" w:hAnsi="Arial" w:cs="Arial"/>
        </w:rPr>
        <w:t xml:space="preserve">ak dosahuje hodnoty </w:t>
      </w:r>
      <w:proofErr w:type="gramStart"/>
      <w:r w:rsidR="00177388">
        <w:rPr>
          <w:rFonts w:ascii="Arial" w:hAnsi="Arial" w:cs="Arial"/>
        </w:rPr>
        <w:t>8,</w:t>
      </w:r>
      <w:r w:rsidR="00E44DEC">
        <w:rPr>
          <w:rFonts w:ascii="Arial" w:hAnsi="Arial" w:cs="Arial"/>
        </w:rPr>
        <w:t>8</w:t>
      </w:r>
      <w:r w:rsidR="00950A3C">
        <w:rPr>
          <w:rFonts w:ascii="Arial" w:hAnsi="Arial" w:cs="Arial"/>
        </w:rPr>
        <w:t>%</w:t>
      </w:r>
      <w:r w:rsidR="008B71E5">
        <w:rPr>
          <w:rFonts w:ascii="Arial" w:hAnsi="Arial" w:cs="Arial"/>
        </w:rPr>
        <w:t xml:space="preserve">, </w:t>
      </w:r>
      <w:proofErr w:type="spellStart"/>
      <w:r w:rsidR="008B71E5">
        <w:rPr>
          <w:rFonts w:ascii="Arial" w:hAnsi="Arial" w:cs="Arial"/>
        </w:rPr>
        <w:t>t,j</w:t>
      </w:r>
      <w:proofErr w:type="spellEnd"/>
      <w:r w:rsidR="008B71E5">
        <w:rPr>
          <w:rFonts w:ascii="Arial" w:hAnsi="Arial" w:cs="Arial"/>
        </w:rPr>
        <w:t>.</w:t>
      </w:r>
      <w:proofErr w:type="gramEnd"/>
      <w:r w:rsidR="008B71E5">
        <w:rPr>
          <w:rFonts w:ascii="Arial" w:hAnsi="Arial" w:cs="Arial"/>
        </w:rPr>
        <w:t xml:space="preserve"> o 1,</w:t>
      </w:r>
      <w:r w:rsidR="00E44DEC">
        <w:rPr>
          <w:rFonts w:ascii="Arial" w:hAnsi="Arial" w:cs="Arial"/>
        </w:rPr>
        <w:t>1</w:t>
      </w:r>
      <w:r w:rsidR="008B71E5">
        <w:rPr>
          <w:rFonts w:ascii="Arial" w:hAnsi="Arial" w:cs="Arial"/>
        </w:rPr>
        <w:t xml:space="preserve"> </w:t>
      </w:r>
      <w:proofErr w:type="spellStart"/>
      <w:r w:rsidR="008B71E5">
        <w:rPr>
          <w:rFonts w:ascii="Arial" w:hAnsi="Arial" w:cs="Arial"/>
        </w:rPr>
        <w:t>p.b</w:t>
      </w:r>
      <w:proofErr w:type="spellEnd"/>
      <w:r w:rsidR="008B71E5">
        <w:rPr>
          <w:rFonts w:ascii="Arial" w:hAnsi="Arial" w:cs="Arial"/>
        </w:rPr>
        <w:t>. vyšší než celokrajský průměr.</w:t>
      </w:r>
      <w:r w:rsidR="00D11AAA">
        <w:rPr>
          <w:rFonts w:ascii="Arial" w:hAnsi="Arial" w:cs="Arial"/>
        </w:rPr>
        <w:t xml:space="preserve"> </w:t>
      </w:r>
      <w:r w:rsidRPr="00D01C2F">
        <w:rPr>
          <w:rFonts w:ascii="Arial" w:hAnsi="Arial" w:cs="Arial"/>
          <w:bCs/>
        </w:rPr>
        <w:t>Nejnižší podíl nezaměstnaných</w:t>
      </w:r>
      <w:r w:rsidRPr="00D01C2F">
        <w:rPr>
          <w:rFonts w:ascii="Arial" w:hAnsi="Arial" w:cs="Arial"/>
        </w:rPr>
        <w:t xml:space="preserve"> byl zaznamenán v okresech </w:t>
      </w:r>
      <w:r w:rsidR="0066787F">
        <w:rPr>
          <w:rFonts w:ascii="Arial" w:hAnsi="Arial" w:cs="Arial"/>
        </w:rPr>
        <w:t>Vyškov (</w:t>
      </w:r>
      <w:r w:rsidR="00650BF1">
        <w:rPr>
          <w:rFonts w:ascii="Arial" w:hAnsi="Arial" w:cs="Arial"/>
        </w:rPr>
        <w:t>5,</w:t>
      </w:r>
      <w:r w:rsidR="00E44DEC">
        <w:rPr>
          <w:rFonts w:ascii="Arial" w:hAnsi="Arial" w:cs="Arial"/>
        </w:rPr>
        <w:t>5</w:t>
      </w:r>
      <w:r w:rsidR="0066787F">
        <w:rPr>
          <w:rFonts w:ascii="Arial" w:hAnsi="Arial" w:cs="Arial"/>
        </w:rPr>
        <w:t>%)</w:t>
      </w:r>
      <w:r w:rsidR="006E141B">
        <w:rPr>
          <w:rFonts w:ascii="Arial" w:hAnsi="Arial" w:cs="Arial"/>
        </w:rPr>
        <w:t>,</w:t>
      </w:r>
      <w:r w:rsidR="00CA772A">
        <w:rPr>
          <w:rFonts w:ascii="Arial" w:hAnsi="Arial" w:cs="Arial"/>
        </w:rPr>
        <w:t xml:space="preserve"> Brno-venkov</w:t>
      </w:r>
      <w:r w:rsidR="00CA772A" w:rsidRPr="00D01C2F">
        <w:rPr>
          <w:rFonts w:ascii="Arial" w:hAnsi="Arial" w:cs="Arial"/>
        </w:rPr>
        <w:t xml:space="preserve"> (</w:t>
      </w:r>
      <w:r w:rsidR="0049701E">
        <w:rPr>
          <w:rFonts w:ascii="Arial" w:hAnsi="Arial" w:cs="Arial"/>
        </w:rPr>
        <w:t>6,</w:t>
      </w:r>
      <w:r w:rsidR="00E44DEC">
        <w:rPr>
          <w:rFonts w:ascii="Arial" w:hAnsi="Arial" w:cs="Arial"/>
        </w:rPr>
        <w:t>2</w:t>
      </w:r>
      <w:r w:rsidR="00CA772A">
        <w:rPr>
          <w:rFonts w:ascii="Arial" w:hAnsi="Arial" w:cs="Arial"/>
        </w:rPr>
        <w:t>%)</w:t>
      </w:r>
      <w:r w:rsidR="006E141B">
        <w:rPr>
          <w:rFonts w:ascii="Arial" w:hAnsi="Arial" w:cs="Arial"/>
        </w:rPr>
        <w:t xml:space="preserve"> a Blansko </w:t>
      </w:r>
      <w:r w:rsidR="006E141B" w:rsidRPr="00D01C2F">
        <w:rPr>
          <w:rFonts w:ascii="Arial" w:hAnsi="Arial" w:cs="Arial"/>
        </w:rPr>
        <w:t>(</w:t>
      </w:r>
      <w:r w:rsidR="006E141B">
        <w:rPr>
          <w:rFonts w:ascii="Arial" w:hAnsi="Arial" w:cs="Arial"/>
        </w:rPr>
        <w:t>6,</w:t>
      </w:r>
      <w:r w:rsidR="00E44DEC">
        <w:rPr>
          <w:rFonts w:ascii="Arial" w:hAnsi="Arial" w:cs="Arial"/>
        </w:rPr>
        <w:t>3</w:t>
      </w:r>
      <w:r w:rsidR="006E141B">
        <w:rPr>
          <w:rFonts w:ascii="Arial" w:hAnsi="Arial" w:cs="Arial"/>
        </w:rPr>
        <w:t>%)</w:t>
      </w:r>
      <w:r>
        <w:rPr>
          <w:rFonts w:ascii="Arial" w:hAnsi="Arial" w:cs="Arial"/>
        </w:rPr>
        <w:t>.</w:t>
      </w:r>
    </w:p>
    <w:p w:rsidR="00E44DEC" w:rsidRDefault="006869A3" w:rsidP="00CA77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120" w:line="456" w:lineRule="auto"/>
        <w:contextualSpacing/>
        <w:jc w:val="both"/>
        <w:rPr>
          <w:rFonts w:ascii="Arial" w:hAnsi="Arial" w:cs="Arial"/>
          <w:bCs/>
        </w:rPr>
      </w:pPr>
      <w:r w:rsidRPr="00D01C2F">
        <w:rPr>
          <w:rFonts w:ascii="Arial" w:hAnsi="Arial" w:cs="Arial"/>
          <w:bCs/>
        </w:rPr>
        <w:t xml:space="preserve">Podíl nezaměstnaných žen </w:t>
      </w:r>
      <w:r w:rsidR="00177388">
        <w:rPr>
          <w:rFonts w:ascii="Arial" w:hAnsi="Arial" w:cs="Arial"/>
          <w:bCs/>
        </w:rPr>
        <w:t xml:space="preserve">se snížil o 0,2 </w:t>
      </w:r>
      <w:proofErr w:type="spellStart"/>
      <w:proofErr w:type="gramStart"/>
      <w:r w:rsidR="00177388">
        <w:rPr>
          <w:rFonts w:ascii="Arial" w:hAnsi="Arial" w:cs="Arial"/>
          <w:bCs/>
        </w:rPr>
        <w:t>p.b</w:t>
      </w:r>
      <w:proofErr w:type="spellEnd"/>
      <w:r w:rsidR="00177388">
        <w:rPr>
          <w:rFonts w:ascii="Arial" w:hAnsi="Arial" w:cs="Arial"/>
          <w:bCs/>
        </w:rPr>
        <w:t xml:space="preserve"> na</w:t>
      </w:r>
      <w:proofErr w:type="gramEnd"/>
      <w:r>
        <w:rPr>
          <w:rFonts w:ascii="Arial" w:hAnsi="Arial" w:cs="Arial"/>
          <w:bCs/>
        </w:rPr>
        <w:t xml:space="preserve"> </w:t>
      </w:r>
      <w:r w:rsidR="00A30075">
        <w:rPr>
          <w:rFonts w:ascii="Arial" w:hAnsi="Arial" w:cs="Arial"/>
          <w:bCs/>
        </w:rPr>
        <w:t>8,</w:t>
      </w:r>
      <w:r w:rsidR="00E44DEC">
        <w:rPr>
          <w:rFonts w:ascii="Arial" w:hAnsi="Arial" w:cs="Arial"/>
          <w:bCs/>
        </w:rPr>
        <w:t>1</w:t>
      </w:r>
      <w:r w:rsidRPr="00D01C2F">
        <w:rPr>
          <w:rFonts w:ascii="Arial" w:hAnsi="Arial" w:cs="Arial"/>
          <w:bCs/>
        </w:rPr>
        <w:t> %</w:t>
      </w:r>
      <w:r>
        <w:rPr>
          <w:rFonts w:ascii="Arial" w:hAnsi="Arial" w:cs="Arial"/>
          <w:bCs/>
        </w:rPr>
        <w:t>, podíl nezaměstnaných</w:t>
      </w:r>
      <w:r w:rsidRPr="00D01C2F">
        <w:rPr>
          <w:rFonts w:ascii="Arial" w:hAnsi="Arial" w:cs="Arial"/>
          <w:bCs/>
        </w:rPr>
        <w:t xml:space="preserve"> mužů </w:t>
      </w:r>
      <w:r w:rsidR="00E44DEC">
        <w:rPr>
          <w:rFonts w:ascii="Arial" w:hAnsi="Arial" w:cs="Arial"/>
          <w:bCs/>
        </w:rPr>
        <w:t xml:space="preserve">se snížil také o 0,2 </w:t>
      </w:r>
      <w:proofErr w:type="spellStart"/>
      <w:r w:rsidR="00E44DEC">
        <w:rPr>
          <w:rFonts w:ascii="Arial" w:hAnsi="Arial" w:cs="Arial"/>
          <w:bCs/>
        </w:rPr>
        <w:t>p.b</w:t>
      </w:r>
      <w:proofErr w:type="spellEnd"/>
      <w:r w:rsidR="00E44DEC">
        <w:rPr>
          <w:rFonts w:ascii="Arial" w:hAnsi="Arial" w:cs="Arial"/>
          <w:bCs/>
        </w:rPr>
        <w:t xml:space="preserve"> na 7,3</w:t>
      </w:r>
      <w:r w:rsidR="00E44DEC" w:rsidRPr="00D01C2F">
        <w:rPr>
          <w:rFonts w:ascii="Arial" w:hAnsi="Arial" w:cs="Arial"/>
          <w:bCs/>
        </w:rPr>
        <w:t> %</w:t>
      </w:r>
      <w:r w:rsidR="00E44DEC">
        <w:rPr>
          <w:rFonts w:ascii="Arial" w:hAnsi="Arial" w:cs="Arial"/>
          <w:bCs/>
        </w:rPr>
        <w:t xml:space="preserve">. </w:t>
      </w:r>
    </w:p>
    <w:p w:rsidR="006869A3" w:rsidRPr="00D01C2F" w:rsidRDefault="006869A3" w:rsidP="00CA77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120" w:line="456" w:lineRule="auto"/>
        <w:contextualSpacing/>
        <w:jc w:val="both"/>
        <w:rPr>
          <w:rFonts w:ascii="Arial" w:hAnsi="Arial" w:cs="Arial"/>
        </w:rPr>
      </w:pPr>
      <w:r w:rsidRPr="007B2D45">
        <w:rPr>
          <w:rFonts w:ascii="Arial" w:hAnsi="Arial" w:cs="Arial"/>
          <w:bCs/>
        </w:rPr>
        <w:t xml:space="preserve">Kraj evidoval </w:t>
      </w:r>
      <w:r w:rsidR="0049701E">
        <w:rPr>
          <w:rFonts w:ascii="Arial" w:hAnsi="Arial" w:cs="Arial"/>
          <w:bCs/>
        </w:rPr>
        <w:t xml:space="preserve">ke </w:t>
      </w:r>
      <w:proofErr w:type="gramStart"/>
      <w:r w:rsidR="00E44DEC">
        <w:rPr>
          <w:rFonts w:ascii="Arial" w:hAnsi="Arial" w:cs="Arial"/>
          <w:bCs/>
        </w:rPr>
        <w:t>31.10</w:t>
      </w:r>
      <w:r w:rsidR="00650BF1">
        <w:rPr>
          <w:rFonts w:ascii="Arial" w:hAnsi="Arial" w:cs="Arial"/>
          <w:bCs/>
        </w:rPr>
        <w:t>.</w:t>
      </w:r>
      <w:r w:rsidR="00E6330F">
        <w:rPr>
          <w:rFonts w:ascii="Arial" w:hAnsi="Arial" w:cs="Arial"/>
          <w:bCs/>
        </w:rPr>
        <w:t>2014</w:t>
      </w:r>
      <w:proofErr w:type="gramEnd"/>
      <w:r w:rsidRPr="007B2D45">
        <w:rPr>
          <w:rFonts w:ascii="Arial" w:hAnsi="Arial" w:cs="Arial"/>
          <w:bCs/>
        </w:rPr>
        <w:t xml:space="preserve"> celkem </w:t>
      </w:r>
      <w:r w:rsidR="003A2E20">
        <w:rPr>
          <w:rFonts w:ascii="Arial" w:hAnsi="Arial" w:cs="Arial"/>
          <w:bCs/>
        </w:rPr>
        <w:t xml:space="preserve">4 </w:t>
      </w:r>
      <w:r w:rsidR="00E44DEC">
        <w:rPr>
          <w:rFonts w:ascii="Arial" w:hAnsi="Arial" w:cs="Arial"/>
          <w:bCs/>
        </w:rPr>
        <w:t>850</w:t>
      </w:r>
      <w:r w:rsidRPr="007B2D45">
        <w:rPr>
          <w:rFonts w:ascii="Arial" w:hAnsi="Arial" w:cs="Arial"/>
          <w:bCs/>
        </w:rPr>
        <w:t xml:space="preserve"> volných pracovních míst</w:t>
      </w:r>
      <w:r w:rsidRPr="007B2D45">
        <w:rPr>
          <w:rFonts w:ascii="Arial" w:hAnsi="Arial" w:cs="Arial"/>
        </w:rPr>
        <w:t xml:space="preserve">. Jejich počet byl o </w:t>
      </w:r>
      <w:r w:rsidR="00E44DEC">
        <w:rPr>
          <w:rFonts w:ascii="Arial" w:hAnsi="Arial" w:cs="Arial"/>
        </w:rPr>
        <w:t>134</w:t>
      </w:r>
      <w:r w:rsidR="0066787F">
        <w:rPr>
          <w:rFonts w:ascii="Arial" w:hAnsi="Arial" w:cs="Arial"/>
        </w:rPr>
        <w:t xml:space="preserve"> </w:t>
      </w:r>
      <w:r w:rsidR="00E44DEC">
        <w:rPr>
          <w:rFonts w:ascii="Arial" w:hAnsi="Arial" w:cs="Arial"/>
        </w:rPr>
        <w:t>nižší</w:t>
      </w:r>
      <w:r w:rsidRPr="007B2D45">
        <w:rPr>
          <w:rFonts w:ascii="Arial" w:hAnsi="Arial" w:cs="Arial"/>
        </w:rPr>
        <w:t xml:space="preserve"> než v předchozím měsíci a o </w:t>
      </w:r>
      <w:r w:rsidR="00E44DEC">
        <w:rPr>
          <w:rFonts w:ascii="Arial" w:hAnsi="Arial" w:cs="Arial"/>
        </w:rPr>
        <w:t>1 949</w:t>
      </w:r>
      <w:r w:rsidR="00A30075">
        <w:rPr>
          <w:rFonts w:ascii="Arial" w:hAnsi="Arial" w:cs="Arial"/>
        </w:rPr>
        <w:t xml:space="preserve"> </w:t>
      </w:r>
      <w:r w:rsidR="00E6330F">
        <w:rPr>
          <w:rFonts w:ascii="Arial" w:hAnsi="Arial" w:cs="Arial"/>
        </w:rPr>
        <w:t>vyšší</w:t>
      </w:r>
      <w:r w:rsidRPr="007B2D45">
        <w:rPr>
          <w:rFonts w:ascii="Arial" w:hAnsi="Arial" w:cs="Arial"/>
        </w:rPr>
        <w:t xml:space="preserve"> než ve stejném měsíci minulého roku. Na jedno volné pracovní místo připadalo v průměru </w:t>
      </w:r>
      <w:r w:rsidR="00177388">
        <w:rPr>
          <w:rFonts w:ascii="Arial" w:hAnsi="Arial" w:cs="Arial"/>
        </w:rPr>
        <w:t>12,</w:t>
      </w:r>
      <w:r w:rsidR="00E44DEC">
        <w:rPr>
          <w:rFonts w:ascii="Arial" w:hAnsi="Arial" w:cs="Arial"/>
        </w:rPr>
        <w:t>9</w:t>
      </w:r>
      <w:r w:rsidRPr="007B2D45">
        <w:rPr>
          <w:rFonts w:ascii="Arial" w:hAnsi="Arial" w:cs="Arial"/>
        </w:rPr>
        <w:t xml:space="preserve"> uchazeče, z toho nejvíce v okrese </w:t>
      </w:r>
      <w:r w:rsidR="00A30075">
        <w:rPr>
          <w:rFonts w:ascii="Arial" w:hAnsi="Arial" w:cs="Arial"/>
        </w:rPr>
        <w:t>Hodonín</w:t>
      </w:r>
      <w:r w:rsidR="00A30075" w:rsidRPr="007B2D45">
        <w:rPr>
          <w:rFonts w:ascii="Arial" w:hAnsi="Arial" w:cs="Arial"/>
        </w:rPr>
        <w:t xml:space="preserve"> (</w:t>
      </w:r>
      <w:r w:rsidR="00E44DEC">
        <w:rPr>
          <w:rFonts w:ascii="Arial" w:hAnsi="Arial" w:cs="Arial"/>
        </w:rPr>
        <w:t>29,8</w:t>
      </w:r>
      <w:r w:rsidR="00A30075">
        <w:rPr>
          <w:rFonts w:ascii="Arial" w:hAnsi="Arial" w:cs="Arial"/>
        </w:rPr>
        <w:t>)</w:t>
      </w:r>
      <w:r w:rsidRPr="007B2D45">
        <w:rPr>
          <w:rFonts w:ascii="Arial" w:hAnsi="Arial" w:cs="Arial"/>
        </w:rPr>
        <w:t>.</w:t>
      </w:r>
      <w:r w:rsidR="00E345F4">
        <w:rPr>
          <w:rFonts w:ascii="Arial" w:hAnsi="Arial" w:cs="Arial"/>
        </w:rPr>
        <w:t xml:space="preserve"> </w:t>
      </w:r>
      <w:r w:rsidRPr="007B2D45">
        <w:rPr>
          <w:rFonts w:ascii="Arial" w:hAnsi="Arial" w:cs="Arial"/>
        </w:rPr>
        <w:t xml:space="preserve">Z celkového počtu nahlášených volných míst bylo </w:t>
      </w:r>
      <w:r w:rsidR="00E44DEC">
        <w:rPr>
          <w:rFonts w:ascii="Arial" w:hAnsi="Arial" w:cs="Arial"/>
        </w:rPr>
        <w:t>442</w:t>
      </w:r>
      <w:r w:rsidR="003A2E20">
        <w:rPr>
          <w:rFonts w:ascii="Arial" w:hAnsi="Arial" w:cs="Arial"/>
        </w:rPr>
        <w:t xml:space="preserve"> </w:t>
      </w:r>
      <w:r w:rsidRPr="007B2D45">
        <w:rPr>
          <w:rFonts w:ascii="Arial" w:hAnsi="Arial" w:cs="Arial"/>
        </w:rPr>
        <w:t>vhodných pro</w:t>
      </w:r>
      <w:r w:rsidRPr="00D01C2F">
        <w:rPr>
          <w:rFonts w:ascii="Arial" w:hAnsi="Arial" w:cs="Arial"/>
        </w:rPr>
        <w:t xml:space="preserve"> osoby se zdravotním postižením (OZP), na jedno volné pracovní místo připadalo </w:t>
      </w:r>
      <w:r w:rsidR="006777AE">
        <w:rPr>
          <w:rFonts w:ascii="Arial" w:hAnsi="Arial" w:cs="Arial"/>
        </w:rPr>
        <w:t>17,2</w:t>
      </w:r>
      <w:r w:rsidRPr="00D01C2F">
        <w:rPr>
          <w:rFonts w:ascii="Arial" w:hAnsi="Arial" w:cs="Arial"/>
        </w:rPr>
        <w:t xml:space="preserve"> OZP. </w:t>
      </w:r>
    </w:p>
    <w:p w:rsidR="006869A3" w:rsidRPr="00D01C2F" w:rsidRDefault="006869A3" w:rsidP="00CA77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120" w:line="456" w:lineRule="auto"/>
        <w:contextualSpacing/>
        <w:jc w:val="both"/>
        <w:rPr>
          <w:rFonts w:ascii="Arial" w:hAnsi="Arial" w:cs="Arial"/>
        </w:rPr>
      </w:pPr>
      <w:r w:rsidRPr="00D01C2F">
        <w:rPr>
          <w:rFonts w:ascii="Arial" w:hAnsi="Arial" w:cs="Arial"/>
        </w:rPr>
        <w:t xml:space="preserve">V rámci aktivní politiky zaměstnanosti (APZ) bylo </w:t>
      </w:r>
      <w:r w:rsidR="00997B7C">
        <w:rPr>
          <w:rFonts w:ascii="Arial" w:hAnsi="Arial" w:cs="Arial"/>
        </w:rPr>
        <w:t xml:space="preserve">ke </w:t>
      </w:r>
      <w:proofErr w:type="gramStart"/>
      <w:r w:rsidR="006777AE">
        <w:rPr>
          <w:rFonts w:ascii="Arial" w:hAnsi="Arial" w:cs="Arial"/>
        </w:rPr>
        <w:t>31.10.</w:t>
      </w:r>
      <w:r w:rsidR="00AA179F">
        <w:rPr>
          <w:rFonts w:ascii="Arial" w:hAnsi="Arial" w:cs="Arial"/>
        </w:rPr>
        <w:t>2014</w:t>
      </w:r>
      <w:proofErr w:type="gramEnd"/>
      <w:r>
        <w:rPr>
          <w:rFonts w:ascii="Arial" w:hAnsi="Arial" w:cs="Arial"/>
        </w:rPr>
        <w:t xml:space="preserve"> </w:t>
      </w:r>
      <w:r w:rsidRPr="00D01C2F">
        <w:rPr>
          <w:rFonts w:ascii="Arial" w:hAnsi="Arial" w:cs="Arial"/>
        </w:rPr>
        <w:t>prostřednictvím příspěvků v rámci APZ podpo</w:t>
      </w:r>
      <w:r w:rsidR="00D34F27">
        <w:rPr>
          <w:rFonts w:ascii="Arial" w:hAnsi="Arial" w:cs="Arial"/>
        </w:rPr>
        <w:t>rováno</w:t>
      </w:r>
      <w:r w:rsidR="00A30075">
        <w:rPr>
          <w:rFonts w:ascii="Arial" w:hAnsi="Arial" w:cs="Arial"/>
        </w:rPr>
        <w:t xml:space="preserve"> na pracovních </w:t>
      </w:r>
      <w:r w:rsidR="00A30075" w:rsidRPr="00374586">
        <w:rPr>
          <w:rFonts w:ascii="Arial" w:hAnsi="Arial" w:cs="Arial"/>
        </w:rPr>
        <w:t>místech</w:t>
      </w:r>
      <w:r w:rsidRPr="00374586">
        <w:rPr>
          <w:rFonts w:ascii="Arial" w:hAnsi="Arial" w:cs="Arial"/>
        </w:rPr>
        <w:t xml:space="preserve"> </w:t>
      </w:r>
      <w:r w:rsidR="00AF617F" w:rsidRPr="00AF617F">
        <w:rPr>
          <w:rFonts w:ascii="Arial" w:hAnsi="Arial" w:cs="Arial"/>
        </w:rPr>
        <w:t xml:space="preserve">4 </w:t>
      </w:r>
      <w:r w:rsidR="006777AE">
        <w:rPr>
          <w:rFonts w:ascii="Arial" w:hAnsi="Arial" w:cs="Arial"/>
        </w:rPr>
        <w:t>460</w:t>
      </w:r>
      <w:r w:rsidR="00374586" w:rsidRPr="00374586">
        <w:rPr>
          <w:rFonts w:ascii="Arial" w:hAnsi="Arial" w:cs="Arial"/>
        </w:rPr>
        <w:t xml:space="preserve"> </w:t>
      </w:r>
      <w:r w:rsidR="000D63A5" w:rsidRPr="00374586">
        <w:rPr>
          <w:rFonts w:ascii="Arial" w:hAnsi="Arial" w:cs="Arial"/>
        </w:rPr>
        <w:t>uchazečů</w:t>
      </w:r>
      <w:r w:rsidR="00DC1247">
        <w:rPr>
          <w:rFonts w:ascii="Arial" w:hAnsi="Arial" w:cs="Arial"/>
        </w:rPr>
        <w:t>.</w:t>
      </w:r>
    </w:p>
    <w:p w:rsidR="00A30075" w:rsidRDefault="00A30075" w:rsidP="00CA772A">
      <w:pPr>
        <w:tabs>
          <w:tab w:val="center" w:pos="4536"/>
          <w:tab w:val="right" w:pos="9072"/>
        </w:tabs>
        <w:spacing w:after="0" w:line="456" w:lineRule="auto"/>
        <w:jc w:val="both"/>
        <w:rPr>
          <w:rFonts w:ascii="Arial" w:hAnsi="Arial" w:cs="Arial"/>
        </w:rPr>
      </w:pPr>
    </w:p>
    <w:p w:rsidR="00314C0A" w:rsidRPr="00871432" w:rsidRDefault="006869A3" w:rsidP="00CA772A">
      <w:pPr>
        <w:tabs>
          <w:tab w:val="center" w:pos="4536"/>
          <w:tab w:val="right" w:pos="9072"/>
        </w:tabs>
        <w:spacing w:after="0" w:line="456" w:lineRule="auto"/>
        <w:jc w:val="both"/>
        <w:rPr>
          <w:rFonts w:ascii="Arial" w:hAnsi="Arial" w:cs="Arial"/>
        </w:rPr>
      </w:pPr>
      <w:r w:rsidRPr="006869A3">
        <w:rPr>
          <w:rFonts w:ascii="Arial" w:hAnsi="Arial" w:cs="Arial"/>
        </w:rPr>
        <w:t xml:space="preserve">Informace o vývoji nezaměstnanosti v ČR v elektronické formě jsou zveřejněny na internetové adrese </w:t>
      </w:r>
      <w:hyperlink r:id="rId14" w:history="1">
        <w:r w:rsidRPr="006869A3">
          <w:rPr>
            <w:rStyle w:val="Hypertextovodkaz"/>
            <w:rFonts w:ascii="Arial" w:hAnsi="Arial" w:cs="Arial"/>
            <w:color w:val="auto"/>
          </w:rPr>
          <w:t>http://portal.mpsv.cz/sz/stat</w:t>
        </w:r>
      </w:hyperlink>
      <w:r w:rsidRPr="006869A3">
        <w:rPr>
          <w:rFonts w:ascii="Arial" w:hAnsi="Arial" w:cs="Arial"/>
        </w:rPr>
        <w:t>.</w:t>
      </w:r>
    </w:p>
    <w:p w:rsidR="00CF19B9" w:rsidRDefault="00CF19B9" w:rsidP="005F11D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</w:p>
    <w:p w:rsidR="006777AE" w:rsidRDefault="006777AE" w:rsidP="005F11D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</w:p>
    <w:p w:rsidR="00997B7C" w:rsidRDefault="00997B7C" w:rsidP="005F11D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</w:p>
    <w:p w:rsidR="00AF617F" w:rsidRDefault="00AF617F" w:rsidP="005F11D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</w:p>
    <w:p w:rsidR="005F11D3" w:rsidRPr="005F11D3" w:rsidRDefault="005F11D3" w:rsidP="005F11D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i/>
          <w:lang w:eastAsia="cs-CZ"/>
        </w:rPr>
      </w:pPr>
      <w:r w:rsidRPr="005F11D3">
        <w:rPr>
          <w:rFonts w:ascii="Arial" w:eastAsia="Times New Roman" w:hAnsi="Arial" w:cs="Arial"/>
          <w:b/>
          <w:i/>
          <w:sz w:val="20"/>
          <w:szCs w:val="20"/>
          <w:lang w:eastAsia="cs-CZ"/>
        </w:rPr>
        <w:lastRenderedPageBreak/>
        <w:t>1</w:t>
      </w:r>
      <w:r w:rsidRPr="005F11D3">
        <w:rPr>
          <w:rFonts w:ascii="Arial" w:eastAsia="Times New Roman" w:hAnsi="Arial" w:cs="Arial"/>
          <w:b/>
          <w:i/>
          <w:lang w:eastAsia="cs-CZ"/>
        </w:rPr>
        <w:t>. Základní charakteristika vývoje nezaměstnanosti a volných pracovních míst  v</w:t>
      </w:r>
      <w:r w:rsidR="00833901">
        <w:rPr>
          <w:rFonts w:ascii="Arial" w:eastAsia="Times New Roman" w:hAnsi="Arial" w:cs="Arial"/>
          <w:b/>
          <w:i/>
          <w:lang w:eastAsia="cs-CZ"/>
        </w:rPr>
        <w:t> Jihomoravském kraji</w:t>
      </w:r>
    </w:p>
    <w:p w:rsidR="005F11D3" w:rsidRPr="005F11D3" w:rsidRDefault="005F11D3" w:rsidP="005F11D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0E21FE" w:rsidRDefault="005F11D3" w:rsidP="005F11D3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lang w:eastAsia="cs-CZ"/>
        </w:rPr>
      </w:pPr>
      <w:r w:rsidRPr="005F11D3">
        <w:rPr>
          <w:rFonts w:ascii="Arial" w:eastAsia="Times New Roman" w:hAnsi="Arial" w:cs="Arial"/>
          <w:lang w:eastAsia="cs-CZ"/>
        </w:rPr>
        <w:t>Tabulka č. 1 - Vývoj nezaměstnanosti</w:t>
      </w:r>
    </w:p>
    <w:tbl>
      <w:tblPr>
        <w:tblW w:w="9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3700"/>
        <w:gridCol w:w="1480"/>
        <w:gridCol w:w="1440"/>
        <w:gridCol w:w="1660"/>
      </w:tblGrid>
      <w:tr w:rsidR="006777AE" w:rsidRPr="006777AE" w:rsidTr="006777AE">
        <w:trPr>
          <w:trHeight w:val="420"/>
        </w:trPr>
        <w:tc>
          <w:tcPr>
            <w:tcW w:w="50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ukazatel (celkový počet)</w:t>
            </w:r>
          </w:p>
        </w:tc>
        <w:tc>
          <w:tcPr>
            <w:tcW w:w="458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 xml:space="preserve">stav ke </w:t>
            </w:r>
            <w:proofErr w:type="gramStart"/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31.10.2014</w:t>
            </w:r>
            <w:proofErr w:type="gramEnd"/>
          </w:p>
        </w:tc>
      </w:tr>
      <w:tr w:rsidR="006777AE" w:rsidRPr="006777AE" w:rsidTr="006777AE">
        <w:trPr>
          <w:trHeight w:val="564"/>
        </w:trPr>
        <w:tc>
          <w:tcPr>
            <w:tcW w:w="50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Před rokem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Minulý měsíc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Aktuální měsíc</w:t>
            </w:r>
          </w:p>
        </w:tc>
      </w:tr>
      <w:tr w:rsidR="006777AE" w:rsidRPr="006777AE" w:rsidTr="006777AE">
        <w:trPr>
          <w:trHeight w:val="384"/>
        </w:trPr>
        <w:tc>
          <w:tcPr>
            <w:tcW w:w="504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 xml:space="preserve">evidovaní uchazeči o zaměstnání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65 325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63 575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62 547</w:t>
            </w:r>
          </w:p>
        </w:tc>
      </w:tr>
      <w:tr w:rsidR="006777AE" w:rsidRPr="006777AE" w:rsidTr="006777AE">
        <w:trPr>
          <w:trHeight w:val="384"/>
        </w:trPr>
        <w:tc>
          <w:tcPr>
            <w:tcW w:w="134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 xml:space="preserve"> - z toho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 xml:space="preserve"> ženy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33 138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33 119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32 570</w:t>
            </w:r>
          </w:p>
        </w:tc>
      </w:tr>
      <w:tr w:rsidR="006777AE" w:rsidRPr="006777AE" w:rsidTr="006777AE">
        <w:trPr>
          <w:trHeight w:val="384"/>
        </w:trPr>
        <w:tc>
          <w:tcPr>
            <w:tcW w:w="134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 xml:space="preserve"> absolventi a mladiství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5 286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4 462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4 223</w:t>
            </w:r>
          </w:p>
        </w:tc>
      </w:tr>
      <w:tr w:rsidR="006777AE" w:rsidRPr="006777AE" w:rsidTr="006777AE">
        <w:trPr>
          <w:trHeight w:val="384"/>
        </w:trPr>
        <w:tc>
          <w:tcPr>
            <w:tcW w:w="134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 xml:space="preserve"> uchazeči se zdravotním postižením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7 753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7 548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7 588</w:t>
            </w:r>
          </w:p>
        </w:tc>
      </w:tr>
      <w:tr w:rsidR="006777AE" w:rsidRPr="006777AE" w:rsidTr="006777AE">
        <w:trPr>
          <w:trHeight w:val="384"/>
        </w:trPr>
        <w:tc>
          <w:tcPr>
            <w:tcW w:w="504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 xml:space="preserve">uchazeči s nárokem na </w:t>
            </w:r>
            <w:proofErr w:type="spellStart"/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PvN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12 010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11 217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11 243</w:t>
            </w:r>
          </w:p>
        </w:tc>
      </w:tr>
      <w:tr w:rsidR="006777AE" w:rsidRPr="006777AE" w:rsidTr="006777AE">
        <w:trPr>
          <w:trHeight w:val="384"/>
        </w:trPr>
        <w:tc>
          <w:tcPr>
            <w:tcW w:w="504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podíl nezaměstnaných osob v %</w:t>
            </w:r>
            <w:r w:rsidRPr="006777AE">
              <w:rPr>
                <w:rFonts w:ascii="Arial" w:eastAsia="Times New Roman" w:hAnsi="Arial" w:cs="Arial"/>
                <w:color w:val="000000"/>
                <w:vertAlign w:val="superscript"/>
                <w:lang w:eastAsia="cs-CZ"/>
              </w:rPr>
              <w:t>1)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7,9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7,7</w:t>
            </w:r>
          </w:p>
        </w:tc>
      </w:tr>
      <w:tr w:rsidR="006777AE" w:rsidRPr="006777AE" w:rsidTr="006777AE">
        <w:trPr>
          <w:trHeight w:val="384"/>
        </w:trPr>
        <w:tc>
          <w:tcPr>
            <w:tcW w:w="504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volná pracovní místa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2 901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4 984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4 850</w:t>
            </w:r>
          </w:p>
        </w:tc>
      </w:tr>
      <w:tr w:rsidR="006777AE" w:rsidRPr="006777AE" w:rsidTr="006777AE">
        <w:trPr>
          <w:trHeight w:val="384"/>
        </w:trPr>
        <w:tc>
          <w:tcPr>
            <w:tcW w:w="504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počet uchazečů na 1 volné pracovní místo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22,5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12,8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12,9</w:t>
            </w:r>
          </w:p>
        </w:tc>
      </w:tr>
    </w:tbl>
    <w:p w:rsidR="005F11D3" w:rsidRPr="005F11D3" w:rsidRDefault="00BC2686" w:rsidP="00BC14C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5F11D3" w:rsidRPr="005F11D3">
        <w:rPr>
          <w:rFonts w:ascii="Arial" w:eastAsia="Times New Roman" w:hAnsi="Arial" w:cs="Arial"/>
          <w:sz w:val="20"/>
          <w:szCs w:val="20"/>
          <w:lang w:eastAsia="cs-CZ"/>
        </w:rPr>
        <w:t>) od ledna 2013 nový ukazatel registrované nezaměstnanosti (zpětně dopočítán až do ledna 2005, zveřejňován již ve IV. čtvrtletí 2012)</w:t>
      </w:r>
    </w:p>
    <w:p w:rsidR="00467AFC" w:rsidRPr="005F11D3" w:rsidRDefault="00467AFC" w:rsidP="005F11D3">
      <w:pPr>
        <w:widowControl w:val="0"/>
        <w:autoSpaceDE w:val="0"/>
        <w:autoSpaceDN w:val="0"/>
        <w:spacing w:after="0" w:line="240" w:lineRule="auto"/>
        <w:ind w:left="180" w:hanging="184"/>
        <w:jc w:val="both"/>
        <w:rPr>
          <w:rFonts w:ascii="Arial" w:eastAsia="Times New Roman" w:hAnsi="Arial" w:cs="Arial"/>
          <w:lang w:eastAsia="cs-CZ"/>
        </w:rPr>
      </w:pPr>
    </w:p>
    <w:p w:rsidR="005F11D3" w:rsidRDefault="005F11D3" w:rsidP="005F11D3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lang w:eastAsia="cs-CZ"/>
        </w:rPr>
      </w:pPr>
      <w:r w:rsidRPr="005F11D3">
        <w:rPr>
          <w:rFonts w:ascii="Arial" w:eastAsia="Times New Roman" w:hAnsi="Arial" w:cs="Arial"/>
          <w:lang w:eastAsia="cs-CZ"/>
        </w:rPr>
        <w:t>Tabulka č. 2 - Tok nezaměstnanosti</w:t>
      </w:r>
    </w:p>
    <w:tbl>
      <w:tblPr>
        <w:tblW w:w="97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9"/>
        <w:gridCol w:w="1346"/>
        <w:gridCol w:w="1364"/>
        <w:gridCol w:w="1607"/>
      </w:tblGrid>
      <w:tr w:rsidR="006777AE" w:rsidRPr="006777AE" w:rsidTr="006777AE">
        <w:trPr>
          <w:trHeight w:val="393"/>
        </w:trPr>
        <w:tc>
          <w:tcPr>
            <w:tcW w:w="5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ukazatel (celkový počet)</w:t>
            </w:r>
          </w:p>
        </w:tc>
        <w:tc>
          <w:tcPr>
            <w:tcW w:w="43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2F2F2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 xml:space="preserve">stav ke </w:t>
            </w:r>
            <w:proofErr w:type="gramStart"/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31.10.2014</w:t>
            </w:r>
            <w:proofErr w:type="gramEnd"/>
          </w:p>
        </w:tc>
      </w:tr>
      <w:tr w:rsidR="006777AE" w:rsidRPr="006777AE" w:rsidTr="006777AE">
        <w:trPr>
          <w:trHeight w:val="319"/>
        </w:trPr>
        <w:tc>
          <w:tcPr>
            <w:tcW w:w="54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Před rokem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Minulý měsíc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6777AE" w:rsidRPr="006777AE" w:rsidRDefault="006777AE" w:rsidP="006777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Aktuální měsíc</w:t>
            </w:r>
          </w:p>
        </w:tc>
      </w:tr>
      <w:tr w:rsidR="006777AE" w:rsidRPr="006777AE" w:rsidTr="006777AE">
        <w:trPr>
          <w:trHeight w:val="418"/>
        </w:trPr>
        <w:tc>
          <w:tcPr>
            <w:tcW w:w="543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777AE" w:rsidRPr="006777AE" w:rsidRDefault="006777AE" w:rsidP="00677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nově</w:t>
            </w:r>
            <w:proofErr w:type="gramEnd"/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 xml:space="preserve"> evidovaní uchazeči o zaměstnání - ve sled. </w:t>
            </w:r>
            <w:proofErr w:type="gramStart"/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měsíci</w:t>
            </w:r>
            <w:proofErr w:type="gramEnd"/>
          </w:p>
        </w:tc>
        <w:tc>
          <w:tcPr>
            <w:tcW w:w="134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7AE" w:rsidRPr="006777AE" w:rsidRDefault="006777AE" w:rsidP="006777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5 150</w:t>
            </w:r>
          </w:p>
        </w:tc>
        <w:tc>
          <w:tcPr>
            <w:tcW w:w="136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7AE" w:rsidRPr="006777AE" w:rsidRDefault="006777AE" w:rsidP="006777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7 854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777AE" w:rsidRPr="006777AE" w:rsidRDefault="006777AE" w:rsidP="006777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5 563</w:t>
            </w:r>
          </w:p>
        </w:tc>
      </w:tr>
      <w:tr w:rsidR="006777AE" w:rsidRPr="006777AE" w:rsidTr="006777AE">
        <w:trPr>
          <w:trHeight w:val="418"/>
        </w:trPr>
        <w:tc>
          <w:tcPr>
            <w:tcW w:w="543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777AE" w:rsidRPr="006777AE" w:rsidRDefault="006777AE" w:rsidP="00677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uchazeči s </w:t>
            </w:r>
            <w:proofErr w:type="spellStart"/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ukonč</w:t>
            </w:r>
            <w:proofErr w:type="spellEnd"/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 xml:space="preserve">. evidencí a vyřazení - ve sled. </w:t>
            </w:r>
            <w:proofErr w:type="gramStart"/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měsíci</w:t>
            </w:r>
            <w:proofErr w:type="gramEnd"/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7AE" w:rsidRPr="006777AE" w:rsidRDefault="006777AE" w:rsidP="006777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5 552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7AE" w:rsidRPr="006777AE" w:rsidRDefault="006777AE" w:rsidP="006777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8 707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777AE" w:rsidRPr="006777AE" w:rsidRDefault="006777AE" w:rsidP="006777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6 591</w:t>
            </w:r>
          </w:p>
        </w:tc>
      </w:tr>
      <w:tr w:rsidR="006777AE" w:rsidRPr="006777AE" w:rsidTr="006777AE">
        <w:trPr>
          <w:trHeight w:val="418"/>
        </w:trPr>
        <w:tc>
          <w:tcPr>
            <w:tcW w:w="543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777AE" w:rsidRPr="006777AE" w:rsidRDefault="006777AE" w:rsidP="00677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- z toho umístění celkem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7AE" w:rsidRPr="006777AE" w:rsidRDefault="006777AE" w:rsidP="006777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2 554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7AE" w:rsidRPr="006777AE" w:rsidRDefault="006777AE" w:rsidP="006777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5 749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777AE" w:rsidRPr="006777AE" w:rsidRDefault="006777AE" w:rsidP="006777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4 483</w:t>
            </w:r>
          </w:p>
        </w:tc>
      </w:tr>
      <w:tr w:rsidR="006777AE" w:rsidRPr="006777AE" w:rsidTr="006777AE">
        <w:trPr>
          <w:trHeight w:val="418"/>
        </w:trPr>
        <w:tc>
          <w:tcPr>
            <w:tcW w:w="54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777AE" w:rsidRPr="006777AE" w:rsidRDefault="006777AE" w:rsidP="006777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 xml:space="preserve"> - z toho umístění úřadem práce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7AE" w:rsidRPr="006777AE" w:rsidRDefault="006777AE" w:rsidP="006777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301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77AE" w:rsidRPr="006777AE" w:rsidRDefault="006777AE" w:rsidP="006777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color w:val="000000"/>
                <w:lang w:eastAsia="cs-CZ"/>
              </w:rPr>
              <w:t>1270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777AE" w:rsidRPr="006777AE" w:rsidRDefault="006777AE" w:rsidP="006777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777A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1 200</w:t>
            </w:r>
          </w:p>
        </w:tc>
      </w:tr>
    </w:tbl>
    <w:p w:rsidR="006777AE" w:rsidRDefault="006777AE" w:rsidP="005F11D3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lang w:eastAsia="cs-CZ"/>
        </w:rPr>
      </w:pPr>
    </w:p>
    <w:p w:rsidR="00AF617F" w:rsidRDefault="00AF617F" w:rsidP="005F11D3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lang w:eastAsia="cs-CZ"/>
        </w:rPr>
      </w:pPr>
    </w:p>
    <w:p w:rsidR="00655C0A" w:rsidRDefault="005E4E7F" w:rsidP="003E4263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Tabulka č. 3 – Nezaměstnanost v</w:t>
      </w:r>
      <w:r w:rsidR="00B25C9C">
        <w:rPr>
          <w:rFonts w:ascii="Arial" w:eastAsia="Times New Roman" w:hAnsi="Arial" w:cs="Arial"/>
          <w:color w:val="000000"/>
          <w:lang w:eastAsia="cs-CZ"/>
        </w:rPr>
        <w:t> </w:t>
      </w:r>
      <w:r>
        <w:rPr>
          <w:rFonts w:ascii="Arial" w:eastAsia="Times New Roman" w:hAnsi="Arial" w:cs="Arial"/>
          <w:color w:val="000000"/>
          <w:lang w:eastAsia="cs-CZ"/>
        </w:rPr>
        <w:t>okresech</w:t>
      </w:r>
      <w:r w:rsidR="00B25C9C">
        <w:rPr>
          <w:rFonts w:ascii="Arial" w:eastAsia="Times New Roman" w:hAnsi="Arial" w:cs="Arial"/>
          <w:color w:val="000000"/>
          <w:lang w:eastAsia="cs-CZ"/>
        </w:rPr>
        <w:t xml:space="preserve"> – stav </w:t>
      </w:r>
      <w:r w:rsidR="00A7613F">
        <w:rPr>
          <w:rFonts w:ascii="Arial" w:eastAsia="Times New Roman" w:hAnsi="Arial" w:cs="Arial"/>
          <w:color w:val="000000"/>
          <w:lang w:eastAsia="cs-CZ"/>
        </w:rPr>
        <w:t xml:space="preserve">ke </w:t>
      </w:r>
      <w:proofErr w:type="gramStart"/>
      <w:r w:rsidR="006777AE">
        <w:rPr>
          <w:rFonts w:ascii="Arial" w:eastAsia="Times New Roman" w:hAnsi="Arial" w:cs="Arial"/>
          <w:color w:val="000000"/>
          <w:lang w:eastAsia="cs-CZ"/>
        </w:rPr>
        <w:t>31.10</w:t>
      </w:r>
      <w:r w:rsidR="00AF617F">
        <w:rPr>
          <w:rFonts w:ascii="Arial" w:eastAsia="Times New Roman" w:hAnsi="Arial" w:cs="Arial"/>
          <w:color w:val="000000"/>
          <w:lang w:eastAsia="cs-CZ"/>
        </w:rPr>
        <w:t>.</w:t>
      </w:r>
      <w:r w:rsidR="00B25C9C">
        <w:rPr>
          <w:rFonts w:ascii="Arial" w:eastAsia="Times New Roman" w:hAnsi="Arial" w:cs="Arial"/>
          <w:color w:val="000000"/>
          <w:lang w:eastAsia="cs-CZ"/>
        </w:rPr>
        <w:t>2014</w:t>
      </w:r>
      <w:proofErr w:type="gramEnd"/>
    </w:p>
    <w:tbl>
      <w:tblPr>
        <w:tblW w:w="98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7"/>
        <w:gridCol w:w="1113"/>
        <w:gridCol w:w="1113"/>
        <w:gridCol w:w="1113"/>
        <w:gridCol w:w="1116"/>
        <w:gridCol w:w="1113"/>
        <w:gridCol w:w="1113"/>
        <w:gridCol w:w="1113"/>
      </w:tblGrid>
      <w:tr w:rsidR="00CE7297" w:rsidRPr="00CE7297" w:rsidTr="00CE7297">
        <w:trPr>
          <w:trHeight w:val="301"/>
        </w:trPr>
        <w:tc>
          <w:tcPr>
            <w:tcW w:w="2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Území</w:t>
            </w:r>
          </w:p>
        </w:tc>
        <w:tc>
          <w:tcPr>
            <w:tcW w:w="4454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nezaměstnaných</w:t>
            </w:r>
          </w:p>
        </w:tc>
        <w:tc>
          <w:tcPr>
            <w:tcW w:w="11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Volná pracovní místa</w:t>
            </w:r>
          </w:p>
        </w:tc>
        <w:tc>
          <w:tcPr>
            <w:tcW w:w="11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uchazečů na 1 volné místo</w:t>
            </w:r>
          </w:p>
        </w:tc>
        <w:tc>
          <w:tcPr>
            <w:tcW w:w="11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Podíl </w:t>
            </w:r>
            <w:proofErr w:type="spellStart"/>
            <w:r w:rsidRPr="00CE72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nezaměst</w:t>
            </w:r>
            <w:proofErr w:type="spellEnd"/>
            <w:r w:rsidRPr="00CE72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. [%]</w:t>
            </w:r>
          </w:p>
        </w:tc>
      </w:tr>
      <w:tr w:rsidR="00CE7297" w:rsidRPr="00CE7297" w:rsidTr="00CE7297">
        <w:trPr>
          <w:trHeight w:val="220"/>
        </w:trPr>
        <w:tc>
          <w:tcPr>
            <w:tcW w:w="2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 tom</w:t>
            </w:r>
          </w:p>
        </w:tc>
        <w:tc>
          <w:tcPr>
            <w:tcW w:w="11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CE7297" w:rsidRPr="00CE7297" w:rsidTr="00CE7297">
        <w:trPr>
          <w:trHeight w:val="904"/>
        </w:trPr>
        <w:tc>
          <w:tcPr>
            <w:tcW w:w="2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muži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ženy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Absolventi škol a mladiství</w:t>
            </w:r>
          </w:p>
        </w:tc>
        <w:tc>
          <w:tcPr>
            <w:tcW w:w="11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CE7297" w:rsidRPr="00CE7297" w:rsidTr="00CE7297">
        <w:trPr>
          <w:trHeight w:val="292"/>
        </w:trPr>
        <w:tc>
          <w:tcPr>
            <w:tcW w:w="2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Blansko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4 700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2 186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2 514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388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6,3</w:t>
            </w:r>
          </w:p>
        </w:tc>
      </w:tr>
      <w:tr w:rsidR="00CE7297" w:rsidRPr="00CE7297" w:rsidTr="00CE7297">
        <w:trPr>
          <w:trHeight w:val="292"/>
        </w:trPr>
        <w:tc>
          <w:tcPr>
            <w:tcW w:w="2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Brno-město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22 575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10 855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11 720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1 171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8,8</w:t>
            </w:r>
          </w:p>
        </w:tc>
      </w:tr>
      <w:tr w:rsidR="00CE7297" w:rsidRPr="00CE7297" w:rsidTr="00CE7297">
        <w:trPr>
          <w:trHeight w:val="292"/>
        </w:trPr>
        <w:tc>
          <w:tcPr>
            <w:tcW w:w="2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Brno-venkov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8 901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4 124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4777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693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677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6,2</w:t>
            </w:r>
          </w:p>
        </w:tc>
      </w:tr>
      <w:tr w:rsidR="00CE7297" w:rsidRPr="00CE7297" w:rsidTr="00CE7297">
        <w:trPr>
          <w:trHeight w:val="292"/>
        </w:trPr>
        <w:tc>
          <w:tcPr>
            <w:tcW w:w="2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Břeclav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5 414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2 624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2 790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681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6,7</w:t>
            </w:r>
          </w:p>
        </w:tc>
      </w:tr>
      <w:tr w:rsidR="00CE7297" w:rsidRPr="00CE7297" w:rsidTr="00CE7297">
        <w:trPr>
          <w:trHeight w:val="292"/>
        </w:trPr>
        <w:tc>
          <w:tcPr>
            <w:tcW w:w="2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Hodonín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10 217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5 218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4 999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9,2</w:t>
            </w:r>
          </w:p>
        </w:tc>
      </w:tr>
      <w:tr w:rsidR="00CE7297" w:rsidRPr="00CE7297" w:rsidTr="00CE7297">
        <w:trPr>
          <w:trHeight w:val="292"/>
        </w:trPr>
        <w:tc>
          <w:tcPr>
            <w:tcW w:w="2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Vyškov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3 638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1 705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1 933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5,5</w:t>
            </w:r>
          </w:p>
        </w:tc>
      </w:tr>
      <w:tr w:rsidR="00CE7297" w:rsidRPr="00CE7297" w:rsidTr="00CE7297">
        <w:trPr>
          <w:trHeight w:val="292"/>
        </w:trPr>
        <w:tc>
          <w:tcPr>
            <w:tcW w:w="20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Znojmo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7102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3 265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3 837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576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9,1</w:t>
            </w:r>
          </w:p>
        </w:tc>
      </w:tr>
      <w:tr w:rsidR="00CE7297" w:rsidRPr="00CE7297" w:rsidTr="00CE7297">
        <w:trPr>
          <w:trHeight w:val="292"/>
        </w:trPr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Jihomoravský kraj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62 547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29 977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32 570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4 223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4 850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12,9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7,7</w:t>
            </w:r>
          </w:p>
        </w:tc>
      </w:tr>
      <w:tr w:rsidR="00CE7297" w:rsidRPr="00CE7297" w:rsidTr="00CE7297">
        <w:trPr>
          <w:trHeight w:val="292"/>
        </w:trPr>
        <w:tc>
          <w:tcPr>
            <w:tcW w:w="2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Česká republika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519 638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249 952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269 686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31 677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58 217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E7297" w:rsidRPr="00CE7297" w:rsidRDefault="00CE7297" w:rsidP="00CE72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E729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7,1</w:t>
            </w:r>
          </w:p>
        </w:tc>
      </w:tr>
    </w:tbl>
    <w:p w:rsidR="00D20503" w:rsidRDefault="00D20503" w:rsidP="003E4263">
      <w:pPr>
        <w:spacing w:after="0"/>
        <w:rPr>
          <w:rFonts w:ascii="Arial" w:eastAsia="Times New Roman" w:hAnsi="Arial" w:cs="Arial"/>
          <w:color w:val="000000"/>
          <w:lang w:eastAsia="cs-CZ"/>
        </w:rPr>
      </w:pPr>
    </w:p>
    <w:p w:rsidR="005F11D3" w:rsidRPr="006869A3" w:rsidRDefault="005F11D3" w:rsidP="005F11D3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i/>
          <w:color w:val="000000"/>
          <w:lang w:eastAsia="cs-CZ"/>
        </w:rPr>
      </w:pPr>
      <w:r w:rsidRPr="005F11D3">
        <w:rPr>
          <w:rFonts w:ascii="Arial" w:eastAsia="Times New Roman" w:hAnsi="Arial" w:cs="Arial"/>
          <w:b/>
          <w:i/>
          <w:color w:val="000000"/>
          <w:lang w:eastAsia="cs-CZ"/>
        </w:rPr>
        <w:lastRenderedPageBreak/>
        <w:t xml:space="preserve">2. </w:t>
      </w:r>
      <w:r w:rsidRPr="006869A3">
        <w:rPr>
          <w:rFonts w:ascii="Arial" w:eastAsia="Times New Roman" w:hAnsi="Arial" w:cs="Arial"/>
          <w:b/>
          <w:i/>
          <w:color w:val="000000"/>
          <w:lang w:eastAsia="cs-CZ"/>
        </w:rPr>
        <w:t>Aktivní politika zaměstnanosti v</w:t>
      </w:r>
      <w:r w:rsidR="005F4A75">
        <w:rPr>
          <w:rFonts w:ascii="Arial" w:eastAsia="Times New Roman" w:hAnsi="Arial" w:cs="Arial"/>
          <w:b/>
          <w:i/>
          <w:color w:val="000000"/>
          <w:lang w:eastAsia="cs-CZ"/>
        </w:rPr>
        <w:t> Jihomoravském kraji</w:t>
      </w:r>
    </w:p>
    <w:p w:rsidR="005F11D3" w:rsidRPr="005F11D3" w:rsidRDefault="005F11D3" w:rsidP="005F11D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CE7297" w:rsidRDefault="00657012" w:rsidP="0060066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5F11D3">
        <w:rPr>
          <w:rFonts w:ascii="Arial" w:eastAsia="Times New Roman" w:hAnsi="Arial" w:cs="Arial"/>
          <w:color w:val="000000"/>
          <w:lang w:eastAsia="cs-CZ"/>
        </w:rPr>
        <w:t xml:space="preserve">Tabulka č. </w:t>
      </w:r>
      <w:r>
        <w:rPr>
          <w:rFonts w:ascii="Arial" w:eastAsia="Times New Roman" w:hAnsi="Arial" w:cs="Arial"/>
          <w:color w:val="000000"/>
          <w:lang w:eastAsia="cs-CZ"/>
        </w:rPr>
        <w:t>4</w:t>
      </w:r>
      <w:r w:rsidRPr="005F11D3">
        <w:rPr>
          <w:rFonts w:ascii="Arial" w:eastAsia="Times New Roman" w:hAnsi="Arial" w:cs="Arial"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lang w:eastAsia="cs-CZ"/>
        </w:rPr>
        <w:t>–</w:t>
      </w:r>
      <w:r w:rsidRPr="005F11D3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657012">
        <w:rPr>
          <w:rFonts w:ascii="Arial" w:eastAsia="Times New Roman" w:hAnsi="Arial" w:cs="Arial"/>
          <w:lang w:eastAsia="cs-CZ"/>
        </w:rPr>
        <w:t>Uchazeči o zaměstnání podpoření v</w:t>
      </w:r>
      <w:r w:rsidR="00AF617F">
        <w:rPr>
          <w:rFonts w:ascii="Arial" w:eastAsia="Times New Roman" w:hAnsi="Arial" w:cs="Arial"/>
          <w:lang w:eastAsia="cs-CZ"/>
        </w:rPr>
        <w:t> rámci vybraných nástrojů APZ</w:t>
      </w:r>
    </w:p>
    <w:tbl>
      <w:tblPr>
        <w:tblW w:w="99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342"/>
        <w:gridCol w:w="1342"/>
        <w:gridCol w:w="1342"/>
        <w:gridCol w:w="1343"/>
      </w:tblGrid>
      <w:tr w:rsidR="00C27CCF" w:rsidRPr="00C27CCF" w:rsidTr="00C27CCF">
        <w:trPr>
          <w:trHeight w:val="350"/>
        </w:trPr>
        <w:tc>
          <w:tcPr>
            <w:tcW w:w="4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ukazatel (celkový počet)</w:t>
            </w:r>
          </w:p>
        </w:tc>
        <w:tc>
          <w:tcPr>
            <w:tcW w:w="134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Default="00C27CCF" w:rsidP="00C27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7C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Stav k </w:t>
            </w:r>
          </w:p>
          <w:p w:rsidR="00C27CCF" w:rsidRPr="00C27CCF" w:rsidRDefault="00C27CCF" w:rsidP="00C27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7C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31. 10. 2013</w:t>
            </w:r>
          </w:p>
        </w:tc>
        <w:tc>
          <w:tcPr>
            <w:tcW w:w="134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Default="00C27CCF" w:rsidP="00C27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7C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Stav k </w:t>
            </w:r>
          </w:p>
          <w:p w:rsidR="00C27CCF" w:rsidRPr="00C27CCF" w:rsidRDefault="00C27CCF" w:rsidP="00C27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7C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31. 10. 2014</w:t>
            </w:r>
          </w:p>
        </w:tc>
        <w:tc>
          <w:tcPr>
            <w:tcW w:w="268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7C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stav od počátku roku k</w:t>
            </w:r>
          </w:p>
        </w:tc>
      </w:tr>
      <w:tr w:rsidR="00C27CCF" w:rsidRPr="00C27CCF" w:rsidTr="00C27CCF">
        <w:trPr>
          <w:trHeight w:val="350"/>
        </w:trPr>
        <w:tc>
          <w:tcPr>
            <w:tcW w:w="454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4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27C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31.10.2013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C27C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31.10.2014</w:t>
            </w:r>
            <w:proofErr w:type="gramEnd"/>
          </w:p>
        </w:tc>
      </w:tr>
      <w:tr w:rsidR="00C27CCF" w:rsidRPr="00C27CCF" w:rsidTr="00C27CCF">
        <w:trPr>
          <w:trHeight w:val="350"/>
        </w:trPr>
        <w:tc>
          <w:tcPr>
            <w:tcW w:w="9909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pct12" w:color="000000" w:fill="D9D9D9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>uchazeči na pracovních místech podpoření v rámci APZ</w:t>
            </w:r>
          </w:p>
        </w:tc>
      </w:tr>
      <w:tr w:rsidR="00C27CCF" w:rsidRPr="00C27CCF" w:rsidTr="00C27CCF">
        <w:trPr>
          <w:trHeight w:val="350"/>
        </w:trPr>
        <w:tc>
          <w:tcPr>
            <w:tcW w:w="4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veřejně prospěšné práce (VPP)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329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263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516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387</w:t>
            </w:r>
          </w:p>
        </w:tc>
      </w:tr>
      <w:tr w:rsidR="00C27CCF" w:rsidRPr="00C27CCF" w:rsidTr="00C27CCF">
        <w:trPr>
          <w:trHeight w:val="350"/>
        </w:trPr>
        <w:tc>
          <w:tcPr>
            <w:tcW w:w="4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ESF - VPP</w:t>
            </w:r>
            <w:r w:rsidRPr="00C27CCF">
              <w:rPr>
                <w:rFonts w:ascii="Arial" w:eastAsia="Times New Roman" w:hAnsi="Arial" w:cs="Arial"/>
                <w:color w:val="000000"/>
                <w:vertAlign w:val="superscript"/>
                <w:lang w:eastAsia="cs-CZ"/>
              </w:rPr>
              <w:t>1)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1 227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1 407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1 603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1 676</w:t>
            </w:r>
          </w:p>
        </w:tc>
      </w:tr>
      <w:tr w:rsidR="00C27CCF" w:rsidRPr="00C27CCF" w:rsidTr="00C27CCF">
        <w:trPr>
          <w:trHeight w:val="350"/>
        </w:trPr>
        <w:tc>
          <w:tcPr>
            <w:tcW w:w="4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 xml:space="preserve">společensky účelná </w:t>
            </w:r>
            <w:proofErr w:type="spellStart"/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prac</w:t>
            </w:r>
            <w:proofErr w:type="spellEnd"/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 xml:space="preserve">. </w:t>
            </w:r>
            <w:proofErr w:type="gramStart"/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místa</w:t>
            </w:r>
            <w:proofErr w:type="gramEnd"/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 xml:space="preserve"> (SÚPM)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588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766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798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1 064</w:t>
            </w:r>
          </w:p>
        </w:tc>
      </w:tr>
      <w:tr w:rsidR="00C27CCF" w:rsidRPr="00C27CCF" w:rsidTr="00C27CCF">
        <w:trPr>
          <w:trHeight w:val="350"/>
        </w:trPr>
        <w:tc>
          <w:tcPr>
            <w:tcW w:w="4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ESF - SÚPM</w:t>
            </w:r>
            <w:r w:rsidRPr="00C27CCF">
              <w:rPr>
                <w:rFonts w:ascii="Arial" w:eastAsia="Times New Roman" w:hAnsi="Arial" w:cs="Arial"/>
                <w:color w:val="000000"/>
                <w:vertAlign w:val="superscript"/>
                <w:lang w:eastAsia="cs-CZ"/>
              </w:rPr>
              <w:t>1)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705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938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912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1 299</w:t>
            </w:r>
          </w:p>
        </w:tc>
      </w:tr>
      <w:tr w:rsidR="00C27CCF" w:rsidRPr="00C27CCF" w:rsidTr="00C27CCF">
        <w:trPr>
          <w:trHeight w:val="389"/>
        </w:trPr>
        <w:tc>
          <w:tcPr>
            <w:tcW w:w="4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 xml:space="preserve">SÚPM - samostatně </w:t>
            </w:r>
            <w:proofErr w:type="spellStart"/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výděleč</w:t>
            </w:r>
            <w:proofErr w:type="spellEnd"/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. činnost (SVČ)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494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313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366</w:t>
            </w:r>
          </w:p>
        </w:tc>
      </w:tr>
      <w:tr w:rsidR="00C27CCF" w:rsidRPr="00C27CCF" w:rsidTr="00C27CCF">
        <w:trPr>
          <w:trHeight w:val="350"/>
        </w:trPr>
        <w:tc>
          <w:tcPr>
            <w:tcW w:w="4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chrán</w:t>
            </w:r>
            <w:proofErr w:type="spellEnd"/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 xml:space="preserve">. </w:t>
            </w:r>
            <w:proofErr w:type="spellStart"/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prac</w:t>
            </w:r>
            <w:proofErr w:type="spellEnd"/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 xml:space="preserve">. </w:t>
            </w:r>
            <w:proofErr w:type="gramStart"/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místa</w:t>
            </w:r>
            <w:proofErr w:type="gramEnd"/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 xml:space="preserve"> - SVČ osob se ZP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</w:tr>
      <w:tr w:rsidR="00C27CCF" w:rsidRPr="00C27CCF" w:rsidTr="00C27CCF">
        <w:trPr>
          <w:trHeight w:val="350"/>
        </w:trPr>
        <w:tc>
          <w:tcPr>
            <w:tcW w:w="4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projekty ESF OP LZZ – cílené programy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198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588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137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365</w:t>
            </w:r>
          </w:p>
        </w:tc>
      </w:tr>
      <w:tr w:rsidR="00C27CCF" w:rsidRPr="00C27CCF" w:rsidTr="00C27CCF">
        <w:trPr>
          <w:trHeight w:val="350"/>
        </w:trPr>
        <w:tc>
          <w:tcPr>
            <w:tcW w:w="9909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pct12" w:color="000000" w:fill="D9D9D9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cs-CZ"/>
              </w:rPr>
              <w:t>rekvalifikace uchazečů a zájemců o zaměstnání</w:t>
            </w:r>
          </w:p>
        </w:tc>
      </w:tr>
      <w:tr w:rsidR="00C27CCF" w:rsidRPr="00C27CCF" w:rsidTr="00C27CCF">
        <w:trPr>
          <w:trHeight w:val="263"/>
        </w:trPr>
        <w:tc>
          <w:tcPr>
            <w:tcW w:w="454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 xml:space="preserve">uchazeči a zájemci, </w:t>
            </w:r>
          </w:p>
        </w:tc>
        <w:tc>
          <w:tcPr>
            <w:tcW w:w="13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552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527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3 223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2 908</w:t>
            </w:r>
          </w:p>
        </w:tc>
      </w:tr>
      <w:tr w:rsidR="00C27CCF" w:rsidRPr="00C27CCF" w:rsidTr="00C27CCF">
        <w:trPr>
          <w:trHeight w:val="263"/>
        </w:trPr>
        <w:tc>
          <w:tcPr>
            <w:tcW w:w="454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 xml:space="preserve">zařazení do </w:t>
            </w:r>
            <w:proofErr w:type="gramStart"/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rekvalifikaci</w:t>
            </w:r>
            <w:proofErr w:type="gramEnd"/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 xml:space="preserve"> vč. ESF</w:t>
            </w:r>
          </w:p>
        </w:tc>
        <w:tc>
          <w:tcPr>
            <w:tcW w:w="13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27CCF" w:rsidRPr="00C27CCF" w:rsidTr="00C27CCF">
        <w:trPr>
          <w:trHeight w:val="263"/>
        </w:trPr>
        <w:tc>
          <w:tcPr>
            <w:tcW w:w="4540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 xml:space="preserve">uchazeči a zájemci, </w:t>
            </w:r>
          </w:p>
        </w:tc>
        <w:tc>
          <w:tcPr>
            <w:tcW w:w="1342" w:type="dxa"/>
            <w:vMerge w:val="restar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177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195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687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1 266</w:t>
            </w:r>
          </w:p>
        </w:tc>
      </w:tr>
      <w:tr w:rsidR="00C27CCF" w:rsidRPr="00C27CCF" w:rsidTr="00C27CCF">
        <w:trPr>
          <w:trHeight w:val="263"/>
        </w:trPr>
        <w:tc>
          <w:tcPr>
            <w:tcW w:w="454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7CCF">
              <w:rPr>
                <w:rFonts w:ascii="Arial" w:eastAsia="Times New Roman" w:hAnsi="Arial" w:cs="Arial"/>
                <w:color w:val="000000"/>
                <w:lang w:eastAsia="cs-CZ"/>
              </w:rPr>
              <w:t>kteří zahájili zvolenou rekvalifikaci vč. ESF</w:t>
            </w:r>
          </w:p>
        </w:tc>
        <w:tc>
          <w:tcPr>
            <w:tcW w:w="1342" w:type="dxa"/>
            <w:vMerge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27CCF" w:rsidRPr="00C27CCF" w:rsidRDefault="00C27CCF" w:rsidP="00C27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:rsidR="00657012" w:rsidRPr="00CE7297" w:rsidRDefault="00657012" w:rsidP="00CE7297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5F11D3">
        <w:rPr>
          <w:rFonts w:ascii="Arial" w:eastAsia="Times New Roman" w:hAnsi="Arial" w:cs="Arial"/>
          <w:sz w:val="20"/>
          <w:szCs w:val="20"/>
          <w:lang w:eastAsia="cs-CZ"/>
        </w:rPr>
        <w:t>1) spolufinancováno převážně z Evropského sociálního fondu</w:t>
      </w:r>
    </w:p>
    <w:p w:rsidR="00657012" w:rsidRDefault="00657012" w:rsidP="005F11D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C27CCF" w:rsidRDefault="00C27CCF" w:rsidP="00741BC9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120" w:line="360" w:lineRule="auto"/>
        <w:ind w:left="360" w:hanging="360"/>
        <w:contextualSpacing/>
        <w:rPr>
          <w:b/>
          <w:sz w:val="22"/>
          <w:szCs w:val="22"/>
        </w:rPr>
      </w:pPr>
    </w:p>
    <w:p w:rsidR="00B03D90" w:rsidRPr="00741BC9" w:rsidRDefault="007643B9" w:rsidP="00741BC9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120" w:line="360" w:lineRule="auto"/>
        <w:ind w:left="360" w:hanging="360"/>
        <w:contextualSpacing/>
        <w:rPr>
          <w:sz w:val="22"/>
          <w:szCs w:val="22"/>
        </w:rPr>
      </w:pPr>
      <w:r w:rsidRPr="00B03D90">
        <w:rPr>
          <w:b/>
          <w:sz w:val="22"/>
          <w:szCs w:val="22"/>
        </w:rPr>
        <w:t>MAPA</w:t>
      </w:r>
      <w:r>
        <w:rPr>
          <w:sz w:val="22"/>
          <w:szCs w:val="22"/>
        </w:rPr>
        <w:t xml:space="preserve"> –</w:t>
      </w:r>
      <w:r w:rsidR="007F57E5">
        <w:rPr>
          <w:sz w:val="22"/>
          <w:szCs w:val="22"/>
        </w:rPr>
        <w:t xml:space="preserve"> </w:t>
      </w:r>
      <w:r w:rsidR="00B03D90">
        <w:rPr>
          <w:sz w:val="22"/>
          <w:szCs w:val="22"/>
        </w:rPr>
        <w:t xml:space="preserve">Podíl nezaměstnaných v okresech kraje </w:t>
      </w:r>
    </w:p>
    <w:p w:rsidR="00BB6CAE" w:rsidRDefault="00C27CCF" w:rsidP="00B03D90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120" w:line="360" w:lineRule="auto"/>
        <w:contextualSpacing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84577" cy="4511040"/>
            <wp:effectExtent l="0" t="0" r="0" b="0"/>
            <wp:docPr id="2" name="Obrázek 2" descr="D:\111\GRAFY\2014\2014_10\2014_10\Podil_nezamestnanych_10_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11\GRAFY\2014\2014_10\2014_10\Podil_nezamestnanych_10_201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008" cy="451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D90" w:rsidRDefault="00B03D90" w:rsidP="00B03D90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120" w:line="360" w:lineRule="auto"/>
        <w:contextualSpacing/>
        <w:rPr>
          <w:b/>
          <w:sz w:val="22"/>
          <w:szCs w:val="22"/>
        </w:rPr>
      </w:pPr>
      <w:r w:rsidRPr="00B03D90">
        <w:rPr>
          <w:b/>
          <w:sz w:val="22"/>
          <w:szCs w:val="22"/>
        </w:rPr>
        <w:lastRenderedPageBreak/>
        <w:t>GRAFY</w:t>
      </w:r>
    </w:p>
    <w:p w:rsidR="00314C0A" w:rsidRDefault="007643B9" w:rsidP="00FA2FA1">
      <w:pPr>
        <w:pStyle w:val="Zkladntext"/>
        <w:widowControl w:val="0"/>
        <w:numPr>
          <w:ilvl w:val="0"/>
          <w:numId w:val="6"/>
        </w:numPr>
        <w:tabs>
          <w:tab w:val="left" w:pos="-142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120" w:line="280" w:lineRule="exact"/>
        <w:ind w:left="425" w:hanging="426"/>
        <w:contextualSpacing/>
        <w:rPr>
          <w:b/>
          <w:sz w:val="22"/>
          <w:szCs w:val="22"/>
        </w:rPr>
      </w:pPr>
      <w:r w:rsidRPr="00F10DF8">
        <w:rPr>
          <w:b/>
          <w:sz w:val="22"/>
          <w:szCs w:val="22"/>
        </w:rPr>
        <w:t>Podíl nezaměstnan</w:t>
      </w:r>
      <w:r w:rsidR="00F10DF8" w:rsidRPr="00F10DF8">
        <w:rPr>
          <w:b/>
          <w:sz w:val="22"/>
          <w:szCs w:val="22"/>
        </w:rPr>
        <w:t xml:space="preserve">ých osob v okresech </w:t>
      </w:r>
      <w:r w:rsidR="008332E2">
        <w:rPr>
          <w:b/>
          <w:sz w:val="22"/>
          <w:szCs w:val="22"/>
        </w:rPr>
        <w:t>Jihomoravského kraje</w:t>
      </w:r>
      <w:r w:rsidR="00F10DF8" w:rsidRPr="00F10DF8">
        <w:rPr>
          <w:b/>
          <w:sz w:val="22"/>
          <w:szCs w:val="22"/>
        </w:rPr>
        <w:t xml:space="preserve"> a v ČR </w:t>
      </w:r>
    </w:p>
    <w:p w:rsidR="00FA2FA1" w:rsidRDefault="00F10DF8" w:rsidP="00FA2FA1">
      <w:pPr>
        <w:pStyle w:val="Zkladntext"/>
        <w:widowControl w:val="0"/>
        <w:tabs>
          <w:tab w:val="left" w:pos="-142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120" w:line="280" w:lineRule="exact"/>
        <w:ind w:left="425"/>
        <w:contextualSpacing/>
        <w:jc w:val="left"/>
        <w:rPr>
          <w:b/>
          <w:sz w:val="22"/>
          <w:szCs w:val="22"/>
        </w:rPr>
      </w:pPr>
      <w:r w:rsidRPr="00F10DF8">
        <w:rPr>
          <w:b/>
          <w:sz w:val="22"/>
          <w:szCs w:val="22"/>
        </w:rPr>
        <w:t>k</w:t>
      </w:r>
      <w:r w:rsidR="00A7613F">
        <w:rPr>
          <w:b/>
          <w:sz w:val="22"/>
          <w:szCs w:val="22"/>
        </w:rPr>
        <w:t>e</w:t>
      </w:r>
      <w:r w:rsidR="00C35139">
        <w:rPr>
          <w:b/>
          <w:sz w:val="22"/>
          <w:szCs w:val="22"/>
        </w:rPr>
        <w:t> </w:t>
      </w:r>
      <w:proofErr w:type="gramStart"/>
      <w:r w:rsidR="00C27CCF">
        <w:rPr>
          <w:b/>
          <w:sz w:val="22"/>
          <w:szCs w:val="22"/>
        </w:rPr>
        <w:t>31.10.</w:t>
      </w:r>
      <w:r w:rsidR="00DA1783">
        <w:rPr>
          <w:b/>
          <w:sz w:val="22"/>
          <w:szCs w:val="22"/>
        </w:rPr>
        <w:t>2014</w:t>
      </w:r>
      <w:proofErr w:type="gramEnd"/>
      <w:r w:rsidR="00FA2FA1">
        <w:rPr>
          <w:b/>
          <w:sz w:val="22"/>
          <w:szCs w:val="22"/>
        </w:rPr>
        <w:t xml:space="preserve"> </w:t>
      </w:r>
      <w:r w:rsidR="008332E2">
        <w:rPr>
          <w:b/>
          <w:sz w:val="22"/>
          <w:szCs w:val="22"/>
        </w:rPr>
        <w:t>(%)</w:t>
      </w:r>
    </w:p>
    <w:p w:rsidR="00743496" w:rsidRPr="00743496" w:rsidRDefault="00743496" w:rsidP="00FA2FA1">
      <w:pPr>
        <w:pStyle w:val="Zkladntext"/>
        <w:widowControl w:val="0"/>
        <w:tabs>
          <w:tab w:val="left" w:pos="-142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120" w:line="280" w:lineRule="exact"/>
        <w:ind w:left="425"/>
        <w:contextualSpacing/>
        <w:jc w:val="left"/>
        <w:rPr>
          <w:b/>
          <w:sz w:val="16"/>
          <w:szCs w:val="16"/>
        </w:rPr>
      </w:pPr>
    </w:p>
    <w:p w:rsidR="00F10DF8" w:rsidRPr="00F10DF8" w:rsidRDefault="00743496" w:rsidP="00FA2FA1">
      <w:pPr>
        <w:pStyle w:val="Zkladntext"/>
        <w:widowControl w:val="0"/>
        <w:tabs>
          <w:tab w:val="left" w:pos="-142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120" w:line="360" w:lineRule="auto"/>
        <w:ind w:left="426"/>
        <w:contextualSpacing/>
        <w:jc w:val="left"/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5B2C9200" wp14:editId="45DDDB63">
            <wp:extent cx="5759450" cy="3717374"/>
            <wp:effectExtent l="0" t="0" r="0" b="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861D5" w:rsidRDefault="00F10DF8" w:rsidP="006861D5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120"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</w:p>
    <w:p w:rsidR="00743496" w:rsidRDefault="007643B9" w:rsidP="00743496">
      <w:pPr>
        <w:pStyle w:val="Zkladntext"/>
        <w:widowControl w:val="0"/>
        <w:numPr>
          <w:ilvl w:val="0"/>
          <w:numId w:val="6"/>
        </w:num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120" w:line="360" w:lineRule="auto"/>
        <w:ind w:hanging="644"/>
        <w:contextualSpacing/>
        <w:rPr>
          <w:sz w:val="22"/>
          <w:szCs w:val="22"/>
        </w:rPr>
      </w:pPr>
      <w:r w:rsidRPr="00F10DF8">
        <w:rPr>
          <w:b/>
          <w:sz w:val="22"/>
          <w:szCs w:val="22"/>
        </w:rPr>
        <w:t>Vývoj podílu nezaměstnaných v</w:t>
      </w:r>
      <w:r w:rsidR="008332E2">
        <w:rPr>
          <w:b/>
          <w:sz w:val="22"/>
          <w:szCs w:val="22"/>
        </w:rPr>
        <w:t xml:space="preserve"> Jihomoravském </w:t>
      </w:r>
      <w:r w:rsidRPr="00F10DF8">
        <w:rPr>
          <w:b/>
          <w:sz w:val="22"/>
          <w:szCs w:val="22"/>
        </w:rPr>
        <w:t xml:space="preserve">kraji </w:t>
      </w:r>
      <w:r w:rsidR="00F10DF8" w:rsidRPr="00F10DF8">
        <w:rPr>
          <w:b/>
          <w:sz w:val="22"/>
          <w:szCs w:val="22"/>
        </w:rPr>
        <w:t xml:space="preserve">v letech </w:t>
      </w:r>
      <w:r w:rsidR="008332E2">
        <w:rPr>
          <w:b/>
          <w:sz w:val="22"/>
          <w:szCs w:val="22"/>
        </w:rPr>
        <w:t>2011</w:t>
      </w:r>
      <w:r w:rsidR="00314C0A">
        <w:rPr>
          <w:b/>
          <w:sz w:val="22"/>
          <w:szCs w:val="22"/>
        </w:rPr>
        <w:t xml:space="preserve"> </w:t>
      </w:r>
      <w:r w:rsidR="00743496">
        <w:rPr>
          <w:b/>
          <w:sz w:val="22"/>
          <w:szCs w:val="22"/>
        </w:rPr>
        <w:t>–</w:t>
      </w:r>
      <w:r w:rsidR="00314C0A">
        <w:rPr>
          <w:b/>
          <w:sz w:val="22"/>
          <w:szCs w:val="22"/>
        </w:rPr>
        <w:t xml:space="preserve"> </w:t>
      </w:r>
      <w:r w:rsidR="008332E2">
        <w:rPr>
          <w:b/>
          <w:sz w:val="22"/>
          <w:szCs w:val="22"/>
        </w:rPr>
        <w:t>201</w:t>
      </w:r>
      <w:r w:rsidR="00743496">
        <w:rPr>
          <w:b/>
          <w:sz w:val="22"/>
          <w:szCs w:val="22"/>
        </w:rPr>
        <w:t>4</w:t>
      </w:r>
      <w:r w:rsidR="00743496">
        <w:rPr>
          <w:sz w:val="22"/>
          <w:szCs w:val="22"/>
        </w:rPr>
        <w:t xml:space="preserve"> </w:t>
      </w:r>
    </w:p>
    <w:p w:rsidR="00743496" w:rsidRPr="00743496" w:rsidRDefault="00743496" w:rsidP="00743496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120" w:line="360" w:lineRule="auto"/>
        <w:ind w:left="360"/>
        <w:contextualSpacing/>
        <w:rPr>
          <w:sz w:val="22"/>
          <w:szCs w:val="22"/>
        </w:rPr>
      </w:pPr>
      <w:r w:rsidRPr="00743496">
        <w:rPr>
          <w:sz w:val="22"/>
          <w:szCs w:val="22"/>
        </w:rPr>
        <w:t xml:space="preserve">   </w:t>
      </w:r>
      <w:r>
        <w:rPr>
          <w:noProof/>
        </w:rPr>
        <w:drawing>
          <wp:inline distT="0" distB="0" distL="0" distR="0" wp14:anchorId="4EBF2F01" wp14:editId="177B17DA">
            <wp:extent cx="5759450" cy="3718599"/>
            <wp:effectExtent l="0" t="0" r="0" b="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F19B9" w:rsidRDefault="00CF19B9" w:rsidP="00277951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200"/>
        <w:ind w:left="426"/>
        <w:contextualSpacing/>
        <w:rPr>
          <w:sz w:val="22"/>
          <w:szCs w:val="22"/>
        </w:rPr>
      </w:pPr>
    </w:p>
    <w:p w:rsidR="00DA1783" w:rsidRDefault="00DA1783" w:rsidP="00DA1783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200"/>
        <w:ind w:left="357"/>
        <w:contextualSpacing/>
        <w:rPr>
          <w:sz w:val="22"/>
          <w:szCs w:val="22"/>
        </w:rPr>
      </w:pPr>
    </w:p>
    <w:p w:rsidR="00F10DF8" w:rsidRDefault="007643B9" w:rsidP="00743496">
      <w:pPr>
        <w:pStyle w:val="Zkladntext"/>
        <w:widowControl w:val="0"/>
        <w:numPr>
          <w:ilvl w:val="0"/>
          <w:numId w:val="6"/>
        </w:numPr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120" w:line="360" w:lineRule="auto"/>
        <w:ind w:left="284" w:hanging="284"/>
        <w:contextualSpacing/>
        <w:rPr>
          <w:sz w:val="22"/>
          <w:szCs w:val="22"/>
        </w:rPr>
      </w:pPr>
      <w:r w:rsidRPr="00F10DF8">
        <w:rPr>
          <w:b/>
          <w:sz w:val="22"/>
          <w:szCs w:val="22"/>
        </w:rPr>
        <w:t xml:space="preserve">Vývoj počtu uchazečů a VPM </w:t>
      </w:r>
      <w:r w:rsidR="00F10DF8" w:rsidRPr="00F10DF8">
        <w:rPr>
          <w:b/>
          <w:sz w:val="22"/>
          <w:szCs w:val="22"/>
        </w:rPr>
        <w:t>v</w:t>
      </w:r>
      <w:r w:rsidR="003F255F">
        <w:rPr>
          <w:b/>
          <w:sz w:val="22"/>
          <w:szCs w:val="22"/>
        </w:rPr>
        <w:t xml:space="preserve"> Jihomoravském </w:t>
      </w:r>
      <w:r w:rsidR="00F10DF8" w:rsidRPr="00F10DF8">
        <w:rPr>
          <w:b/>
          <w:sz w:val="22"/>
          <w:szCs w:val="22"/>
        </w:rPr>
        <w:t xml:space="preserve">kraji v letech </w:t>
      </w:r>
      <w:r w:rsidR="00314C0A">
        <w:rPr>
          <w:b/>
          <w:sz w:val="22"/>
          <w:szCs w:val="22"/>
        </w:rPr>
        <w:t xml:space="preserve">2011 </w:t>
      </w:r>
      <w:r w:rsidR="003F255F">
        <w:rPr>
          <w:b/>
          <w:sz w:val="22"/>
          <w:szCs w:val="22"/>
        </w:rPr>
        <w:t>-</w:t>
      </w:r>
      <w:r w:rsidR="00314C0A">
        <w:rPr>
          <w:b/>
          <w:sz w:val="22"/>
          <w:szCs w:val="22"/>
        </w:rPr>
        <w:t xml:space="preserve"> </w:t>
      </w:r>
      <w:r w:rsidR="003F255F">
        <w:rPr>
          <w:b/>
          <w:sz w:val="22"/>
          <w:szCs w:val="22"/>
        </w:rPr>
        <w:t>201</w:t>
      </w:r>
      <w:r w:rsidR="00DA1783">
        <w:rPr>
          <w:b/>
          <w:sz w:val="22"/>
          <w:szCs w:val="22"/>
        </w:rPr>
        <w:t>4</w:t>
      </w:r>
      <w:r w:rsidR="00F10DF8">
        <w:rPr>
          <w:sz w:val="22"/>
          <w:szCs w:val="22"/>
        </w:rPr>
        <w:t xml:space="preserve"> </w:t>
      </w:r>
    </w:p>
    <w:p w:rsidR="003F2446" w:rsidRDefault="00743496" w:rsidP="003F2446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120" w:line="360" w:lineRule="auto"/>
        <w:contextualSpacing/>
        <w:rPr>
          <w:sz w:val="22"/>
          <w:szCs w:val="22"/>
        </w:rPr>
      </w:pPr>
      <w:r>
        <w:rPr>
          <w:noProof/>
        </w:rPr>
        <w:drawing>
          <wp:inline distT="0" distB="0" distL="0" distR="0" wp14:anchorId="72BE747C" wp14:editId="21FA50D8">
            <wp:extent cx="5759450" cy="3717374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41BC9" w:rsidRDefault="00741BC9" w:rsidP="00FF35EC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120" w:line="360" w:lineRule="auto"/>
        <w:contextualSpacing/>
        <w:jc w:val="center"/>
        <w:rPr>
          <w:sz w:val="22"/>
          <w:szCs w:val="22"/>
        </w:rPr>
      </w:pPr>
    </w:p>
    <w:p w:rsidR="00741BC9" w:rsidRDefault="00741BC9" w:rsidP="00FF35EC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120" w:line="360" w:lineRule="auto"/>
        <w:contextualSpacing/>
        <w:jc w:val="center"/>
        <w:rPr>
          <w:sz w:val="22"/>
          <w:szCs w:val="22"/>
        </w:rPr>
      </w:pPr>
    </w:p>
    <w:p w:rsidR="00F10DF8" w:rsidRDefault="007643B9" w:rsidP="00F10DF8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120" w:line="360" w:lineRule="auto"/>
        <w:contextualSpacing/>
        <w:rPr>
          <w:b/>
          <w:sz w:val="22"/>
          <w:szCs w:val="22"/>
        </w:rPr>
      </w:pPr>
      <w:r w:rsidRPr="008F040E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F10DF8">
        <w:rPr>
          <w:b/>
          <w:sz w:val="22"/>
          <w:szCs w:val="22"/>
        </w:rPr>
        <w:t>Podíl nezaměstnaných osob v jednotlivých krajích ČR</w:t>
      </w:r>
      <w:r w:rsidR="00F10DF8" w:rsidRPr="00F10DF8">
        <w:rPr>
          <w:b/>
          <w:sz w:val="22"/>
          <w:szCs w:val="22"/>
        </w:rPr>
        <w:t xml:space="preserve"> </w:t>
      </w:r>
      <w:r w:rsidR="00A7613F">
        <w:rPr>
          <w:b/>
          <w:sz w:val="22"/>
          <w:szCs w:val="22"/>
        </w:rPr>
        <w:t xml:space="preserve">ke </w:t>
      </w:r>
      <w:proofErr w:type="gramStart"/>
      <w:r w:rsidR="008E3767">
        <w:rPr>
          <w:b/>
          <w:sz w:val="22"/>
          <w:szCs w:val="22"/>
        </w:rPr>
        <w:t>31.10</w:t>
      </w:r>
      <w:r w:rsidR="007F6033">
        <w:rPr>
          <w:b/>
          <w:sz w:val="22"/>
          <w:szCs w:val="22"/>
        </w:rPr>
        <w:t>.</w:t>
      </w:r>
      <w:r w:rsidR="00DA1783">
        <w:rPr>
          <w:b/>
          <w:sz w:val="22"/>
          <w:szCs w:val="22"/>
        </w:rPr>
        <w:t>2014</w:t>
      </w:r>
      <w:proofErr w:type="gramEnd"/>
      <w:r w:rsidR="0004322B">
        <w:rPr>
          <w:b/>
          <w:sz w:val="22"/>
          <w:szCs w:val="22"/>
        </w:rPr>
        <w:t xml:space="preserve"> (v %)</w:t>
      </w:r>
    </w:p>
    <w:p w:rsidR="0004322B" w:rsidRDefault="008E3767" w:rsidP="00F10DF8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120" w:line="360" w:lineRule="auto"/>
        <w:contextualSpacing/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56F3BB51" wp14:editId="0A83E3EC">
            <wp:extent cx="5759450" cy="3716762"/>
            <wp:effectExtent l="0" t="0" r="0" b="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C08AE" w:rsidRDefault="00DC08AE" w:rsidP="00BD1422">
      <w:pPr>
        <w:spacing w:after="120" w:line="240" w:lineRule="auto"/>
        <w:rPr>
          <w:rFonts w:ascii="Arial" w:eastAsia="Times New Roman" w:hAnsi="Arial" w:cs="Arial"/>
          <w:lang w:eastAsia="cs-CZ"/>
        </w:rPr>
      </w:pPr>
    </w:p>
    <w:p w:rsidR="00DC08AE" w:rsidRDefault="007643B9" w:rsidP="00BD1422">
      <w:pPr>
        <w:spacing w:after="120" w:line="240" w:lineRule="auto"/>
        <w:rPr>
          <w:b/>
        </w:rPr>
      </w:pPr>
      <w:r w:rsidRPr="008F040E">
        <w:rPr>
          <w:b/>
        </w:rPr>
        <w:lastRenderedPageBreak/>
        <w:t>5. Setřídění</w:t>
      </w:r>
      <w:r w:rsidRPr="00B03D90">
        <w:rPr>
          <w:b/>
        </w:rPr>
        <w:t xml:space="preserve"> okresů</w:t>
      </w:r>
      <w:r w:rsidR="00B03D90">
        <w:rPr>
          <w:b/>
        </w:rPr>
        <w:t xml:space="preserve"> </w:t>
      </w:r>
      <w:r w:rsidR="00A7613F">
        <w:rPr>
          <w:b/>
        </w:rPr>
        <w:t xml:space="preserve">ke </w:t>
      </w:r>
      <w:proofErr w:type="gramStart"/>
      <w:r w:rsidR="008E3767">
        <w:rPr>
          <w:b/>
        </w:rPr>
        <w:t>31.10.</w:t>
      </w:r>
      <w:r w:rsidR="00B079DF">
        <w:rPr>
          <w:b/>
        </w:rPr>
        <w:t>2014</w:t>
      </w:r>
      <w:proofErr w:type="gramEnd"/>
      <w:r w:rsidR="007F6033" w:rsidRPr="007F6033">
        <w:rPr>
          <w:b/>
        </w:rPr>
        <w:t xml:space="preserve"> </w:t>
      </w:r>
      <w:r w:rsidR="008E3767" w:rsidRPr="008E3767">
        <w:rPr>
          <w:noProof/>
          <w:lang w:eastAsia="cs-CZ"/>
        </w:rPr>
        <w:drawing>
          <wp:inline distT="0" distB="0" distL="0" distR="0" wp14:anchorId="26AF4AAF" wp14:editId="2DD0D68B">
            <wp:extent cx="6103620" cy="9082003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221" cy="907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08AE" w:rsidSect="00BB6CAE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043" w:rsidRDefault="005A0043" w:rsidP="00397B36">
      <w:pPr>
        <w:spacing w:after="0" w:line="240" w:lineRule="auto"/>
      </w:pPr>
      <w:r>
        <w:separator/>
      </w:r>
    </w:p>
  </w:endnote>
  <w:endnote w:type="continuationSeparator" w:id="0">
    <w:p w:rsidR="005A0043" w:rsidRDefault="005A0043" w:rsidP="0039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 obyeej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043" w:rsidRDefault="005A0043" w:rsidP="00397B36">
      <w:pPr>
        <w:spacing w:after="0" w:line="240" w:lineRule="auto"/>
      </w:pPr>
      <w:r>
        <w:separator/>
      </w:r>
    </w:p>
  </w:footnote>
  <w:footnote w:type="continuationSeparator" w:id="0">
    <w:p w:rsidR="005A0043" w:rsidRDefault="005A0043" w:rsidP="00397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508"/>
    <w:multiLevelType w:val="hybridMultilevel"/>
    <w:tmpl w:val="32766ABA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15368FC"/>
    <w:multiLevelType w:val="hybridMultilevel"/>
    <w:tmpl w:val="328802A8"/>
    <w:lvl w:ilvl="0" w:tplc="CD42F2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47089"/>
    <w:multiLevelType w:val="hybridMultilevel"/>
    <w:tmpl w:val="0F5A6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836AA"/>
    <w:multiLevelType w:val="hybridMultilevel"/>
    <w:tmpl w:val="CFD250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65CB0"/>
    <w:multiLevelType w:val="hybridMultilevel"/>
    <w:tmpl w:val="990AA5D6"/>
    <w:lvl w:ilvl="0" w:tplc="EE389E8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62341F"/>
    <w:multiLevelType w:val="hybridMultilevel"/>
    <w:tmpl w:val="97F88D04"/>
    <w:lvl w:ilvl="0" w:tplc="5EF8C26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A1DFF"/>
    <w:multiLevelType w:val="hybridMultilevel"/>
    <w:tmpl w:val="02EC5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C7133"/>
    <w:multiLevelType w:val="hybridMultilevel"/>
    <w:tmpl w:val="1190259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E8314B9"/>
    <w:multiLevelType w:val="hybridMultilevel"/>
    <w:tmpl w:val="4308DDB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55240AB"/>
    <w:multiLevelType w:val="hybridMultilevel"/>
    <w:tmpl w:val="68366B48"/>
    <w:lvl w:ilvl="0" w:tplc="F95E2D42">
      <w:numFmt w:val="bullet"/>
      <w:lvlText w:val="-"/>
      <w:lvlJc w:val="left"/>
      <w:pPr>
        <w:ind w:left="19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3DAC420F"/>
    <w:multiLevelType w:val="hybridMultilevel"/>
    <w:tmpl w:val="F17606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2811950"/>
    <w:multiLevelType w:val="hybridMultilevel"/>
    <w:tmpl w:val="861A0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87C40"/>
    <w:multiLevelType w:val="hybridMultilevel"/>
    <w:tmpl w:val="2BD04C3C"/>
    <w:lvl w:ilvl="0" w:tplc="CEF8BB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14B7D"/>
    <w:multiLevelType w:val="hybridMultilevel"/>
    <w:tmpl w:val="671C0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082B60"/>
    <w:multiLevelType w:val="hybridMultilevel"/>
    <w:tmpl w:val="267EF49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AA50C4E"/>
    <w:multiLevelType w:val="hybridMultilevel"/>
    <w:tmpl w:val="9AF679AE"/>
    <w:lvl w:ilvl="0" w:tplc="040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6">
    <w:nsid w:val="7026393D"/>
    <w:multiLevelType w:val="hybridMultilevel"/>
    <w:tmpl w:val="C3A2D324"/>
    <w:lvl w:ilvl="0" w:tplc="A216A8EE">
      <w:numFmt w:val="bullet"/>
      <w:lvlText w:val="-"/>
      <w:lvlJc w:val="left"/>
      <w:pPr>
        <w:ind w:left="1070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78" w:hanging="360"/>
      </w:pPr>
      <w:rPr>
        <w:rFonts w:ascii="Wingdings" w:hAnsi="Wingdings" w:hint="default"/>
      </w:rPr>
    </w:lvl>
  </w:abstractNum>
  <w:abstractNum w:abstractNumId="17">
    <w:nsid w:val="71051D98"/>
    <w:multiLevelType w:val="hybridMultilevel"/>
    <w:tmpl w:val="1CD0C2C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2AB4FB6"/>
    <w:multiLevelType w:val="hybridMultilevel"/>
    <w:tmpl w:val="2F486DEA"/>
    <w:lvl w:ilvl="0" w:tplc="53B6C2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153CAA"/>
    <w:multiLevelType w:val="hybridMultilevel"/>
    <w:tmpl w:val="7BAE4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E1465"/>
    <w:multiLevelType w:val="hybridMultilevel"/>
    <w:tmpl w:val="15245A4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C871FB8"/>
    <w:multiLevelType w:val="hybridMultilevel"/>
    <w:tmpl w:val="11B25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62481B"/>
    <w:multiLevelType w:val="hybridMultilevel"/>
    <w:tmpl w:val="D43CB708"/>
    <w:lvl w:ilvl="0" w:tplc="CEF8BBD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9"/>
  </w:num>
  <w:num w:numId="4">
    <w:abstractNumId w:val="11"/>
  </w:num>
  <w:num w:numId="5">
    <w:abstractNumId w:val="3"/>
  </w:num>
  <w:num w:numId="6">
    <w:abstractNumId w:val="5"/>
  </w:num>
  <w:num w:numId="7">
    <w:abstractNumId w:val="12"/>
  </w:num>
  <w:num w:numId="8">
    <w:abstractNumId w:val="0"/>
  </w:num>
  <w:num w:numId="9">
    <w:abstractNumId w:val="16"/>
  </w:num>
  <w:num w:numId="10">
    <w:abstractNumId w:val="9"/>
  </w:num>
  <w:num w:numId="11">
    <w:abstractNumId w:val="15"/>
  </w:num>
  <w:num w:numId="12">
    <w:abstractNumId w:val="22"/>
  </w:num>
  <w:num w:numId="13">
    <w:abstractNumId w:val="14"/>
  </w:num>
  <w:num w:numId="14">
    <w:abstractNumId w:val="7"/>
  </w:num>
  <w:num w:numId="15">
    <w:abstractNumId w:val="8"/>
  </w:num>
  <w:num w:numId="16">
    <w:abstractNumId w:val="6"/>
  </w:num>
  <w:num w:numId="17">
    <w:abstractNumId w:val="21"/>
  </w:num>
  <w:num w:numId="18">
    <w:abstractNumId w:val="13"/>
  </w:num>
  <w:num w:numId="19">
    <w:abstractNumId w:val="4"/>
  </w:num>
  <w:num w:numId="20">
    <w:abstractNumId w:val="1"/>
  </w:num>
  <w:num w:numId="21">
    <w:abstractNumId w:val="10"/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B36"/>
    <w:rsid w:val="000165CA"/>
    <w:rsid w:val="0002428C"/>
    <w:rsid w:val="0003115A"/>
    <w:rsid w:val="00042C18"/>
    <w:rsid w:val="0004322B"/>
    <w:rsid w:val="0004488E"/>
    <w:rsid w:val="00052697"/>
    <w:rsid w:val="00070588"/>
    <w:rsid w:val="0009061A"/>
    <w:rsid w:val="00093D66"/>
    <w:rsid w:val="00096304"/>
    <w:rsid w:val="000C2C27"/>
    <w:rsid w:val="000D63A5"/>
    <w:rsid w:val="000D63DB"/>
    <w:rsid w:val="000E1BE1"/>
    <w:rsid w:val="000E21FE"/>
    <w:rsid w:val="000F515F"/>
    <w:rsid w:val="00100CF4"/>
    <w:rsid w:val="00105528"/>
    <w:rsid w:val="00114774"/>
    <w:rsid w:val="00126D90"/>
    <w:rsid w:val="00130EB8"/>
    <w:rsid w:val="001343E3"/>
    <w:rsid w:val="00152158"/>
    <w:rsid w:val="00177388"/>
    <w:rsid w:val="001A7C79"/>
    <w:rsid w:val="001B6467"/>
    <w:rsid w:val="001C2866"/>
    <w:rsid w:val="001C2D15"/>
    <w:rsid w:val="001F2A0F"/>
    <w:rsid w:val="002409CB"/>
    <w:rsid w:val="00262CDD"/>
    <w:rsid w:val="00264896"/>
    <w:rsid w:val="0027444B"/>
    <w:rsid w:val="00277951"/>
    <w:rsid w:val="00287B66"/>
    <w:rsid w:val="002B6D49"/>
    <w:rsid w:val="002E4A4A"/>
    <w:rsid w:val="002E5DA5"/>
    <w:rsid w:val="002F4E5B"/>
    <w:rsid w:val="002F77AC"/>
    <w:rsid w:val="0030411F"/>
    <w:rsid w:val="003125B0"/>
    <w:rsid w:val="0031411E"/>
    <w:rsid w:val="00314C0A"/>
    <w:rsid w:val="00324EDF"/>
    <w:rsid w:val="00336EBF"/>
    <w:rsid w:val="003472E2"/>
    <w:rsid w:val="003528EE"/>
    <w:rsid w:val="00373A28"/>
    <w:rsid w:val="00374586"/>
    <w:rsid w:val="00374B93"/>
    <w:rsid w:val="003807CB"/>
    <w:rsid w:val="00397B36"/>
    <w:rsid w:val="003A2E20"/>
    <w:rsid w:val="003B29C9"/>
    <w:rsid w:val="003B4C2E"/>
    <w:rsid w:val="003D0B55"/>
    <w:rsid w:val="003D5BBD"/>
    <w:rsid w:val="003E1EE4"/>
    <w:rsid w:val="003E4263"/>
    <w:rsid w:val="003E6B3D"/>
    <w:rsid w:val="003F2446"/>
    <w:rsid w:val="003F255F"/>
    <w:rsid w:val="003F7BF9"/>
    <w:rsid w:val="00407C61"/>
    <w:rsid w:val="00434403"/>
    <w:rsid w:val="00467AFC"/>
    <w:rsid w:val="004818FD"/>
    <w:rsid w:val="00484734"/>
    <w:rsid w:val="0049701E"/>
    <w:rsid w:val="004B26F6"/>
    <w:rsid w:val="004C3F81"/>
    <w:rsid w:val="004D07A0"/>
    <w:rsid w:val="004D7994"/>
    <w:rsid w:val="004E1344"/>
    <w:rsid w:val="004F1AEF"/>
    <w:rsid w:val="004F4EEA"/>
    <w:rsid w:val="004F7C59"/>
    <w:rsid w:val="00500934"/>
    <w:rsid w:val="0050105E"/>
    <w:rsid w:val="00504958"/>
    <w:rsid w:val="0051469E"/>
    <w:rsid w:val="005147CF"/>
    <w:rsid w:val="0053075D"/>
    <w:rsid w:val="00534B4D"/>
    <w:rsid w:val="00557118"/>
    <w:rsid w:val="00567FEB"/>
    <w:rsid w:val="0058525F"/>
    <w:rsid w:val="005903F4"/>
    <w:rsid w:val="005954BD"/>
    <w:rsid w:val="005A0043"/>
    <w:rsid w:val="005A2DAF"/>
    <w:rsid w:val="005B35D2"/>
    <w:rsid w:val="005B5AB4"/>
    <w:rsid w:val="005D0092"/>
    <w:rsid w:val="005D1C8A"/>
    <w:rsid w:val="005E4E7F"/>
    <w:rsid w:val="005E78E9"/>
    <w:rsid w:val="005F11D3"/>
    <w:rsid w:val="005F4A75"/>
    <w:rsid w:val="005F5E4E"/>
    <w:rsid w:val="0060066C"/>
    <w:rsid w:val="00607D48"/>
    <w:rsid w:val="00614413"/>
    <w:rsid w:val="0064448F"/>
    <w:rsid w:val="00645A24"/>
    <w:rsid w:val="00650BF1"/>
    <w:rsid w:val="00654AE2"/>
    <w:rsid w:val="00655C0A"/>
    <w:rsid w:val="00657012"/>
    <w:rsid w:val="006577E1"/>
    <w:rsid w:val="0066787F"/>
    <w:rsid w:val="006777AE"/>
    <w:rsid w:val="006861D5"/>
    <w:rsid w:val="006869A3"/>
    <w:rsid w:val="006B07A8"/>
    <w:rsid w:val="006B2C9E"/>
    <w:rsid w:val="006C0AA8"/>
    <w:rsid w:val="006E141B"/>
    <w:rsid w:val="006F437E"/>
    <w:rsid w:val="00741BC9"/>
    <w:rsid w:val="00743496"/>
    <w:rsid w:val="0074536E"/>
    <w:rsid w:val="007467B9"/>
    <w:rsid w:val="00747896"/>
    <w:rsid w:val="0075455F"/>
    <w:rsid w:val="00761D88"/>
    <w:rsid w:val="007643B9"/>
    <w:rsid w:val="00766A86"/>
    <w:rsid w:val="007704C1"/>
    <w:rsid w:val="007962DF"/>
    <w:rsid w:val="007C1048"/>
    <w:rsid w:val="007C5A89"/>
    <w:rsid w:val="007D791B"/>
    <w:rsid w:val="007F57E5"/>
    <w:rsid w:val="007F6033"/>
    <w:rsid w:val="00803450"/>
    <w:rsid w:val="008332E2"/>
    <w:rsid w:val="00833901"/>
    <w:rsid w:val="00835C8F"/>
    <w:rsid w:val="008410EA"/>
    <w:rsid w:val="00860A25"/>
    <w:rsid w:val="0086143E"/>
    <w:rsid w:val="00865E81"/>
    <w:rsid w:val="00871432"/>
    <w:rsid w:val="00891E46"/>
    <w:rsid w:val="00895A1D"/>
    <w:rsid w:val="008A74BD"/>
    <w:rsid w:val="008B32FF"/>
    <w:rsid w:val="008B71E5"/>
    <w:rsid w:val="008C3D56"/>
    <w:rsid w:val="008D4D66"/>
    <w:rsid w:val="008E1CE5"/>
    <w:rsid w:val="008E3767"/>
    <w:rsid w:val="008E6436"/>
    <w:rsid w:val="008E6C00"/>
    <w:rsid w:val="008F040E"/>
    <w:rsid w:val="0090551B"/>
    <w:rsid w:val="009153E7"/>
    <w:rsid w:val="00922181"/>
    <w:rsid w:val="00922A1D"/>
    <w:rsid w:val="00925C4E"/>
    <w:rsid w:val="00933886"/>
    <w:rsid w:val="00941F1A"/>
    <w:rsid w:val="00950A3C"/>
    <w:rsid w:val="009808A0"/>
    <w:rsid w:val="00981080"/>
    <w:rsid w:val="009856A9"/>
    <w:rsid w:val="009863CF"/>
    <w:rsid w:val="009917B8"/>
    <w:rsid w:val="00997B7C"/>
    <w:rsid w:val="009A2A9A"/>
    <w:rsid w:val="009D0A27"/>
    <w:rsid w:val="009D5E5E"/>
    <w:rsid w:val="009D6AAA"/>
    <w:rsid w:val="009E6074"/>
    <w:rsid w:val="009F0C7C"/>
    <w:rsid w:val="00A30075"/>
    <w:rsid w:val="00A309F5"/>
    <w:rsid w:val="00A540A2"/>
    <w:rsid w:val="00A62958"/>
    <w:rsid w:val="00A72BC0"/>
    <w:rsid w:val="00A74DE8"/>
    <w:rsid w:val="00A7613F"/>
    <w:rsid w:val="00A80902"/>
    <w:rsid w:val="00A80AAA"/>
    <w:rsid w:val="00A86B20"/>
    <w:rsid w:val="00A92615"/>
    <w:rsid w:val="00A94D34"/>
    <w:rsid w:val="00A965CD"/>
    <w:rsid w:val="00AA179F"/>
    <w:rsid w:val="00AD117B"/>
    <w:rsid w:val="00AD17ED"/>
    <w:rsid w:val="00AF617F"/>
    <w:rsid w:val="00B03D90"/>
    <w:rsid w:val="00B079DF"/>
    <w:rsid w:val="00B25C9C"/>
    <w:rsid w:val="00B27476"/>
    <w:rsid w:val="00B27C22"/>
    <w:rsid w:val="00B35665"/>
    <w:rsid w:val="00B70629"/>
    <w:rsid w:val="00B81C2E"/>
    <w:rsid w:val="00B82012"/>
    <w:rsid w:val="00BA167D"/>
    <w:rsid w:val="00BA455A"/>
    <w:rsid w:val="00BB6CAE"/>
    <w:rsid w:val="00BC14C9"/>
    <w:rsid w:val="00BC2686"/>
    <w:rsid w:val="00BD1422"/>
    <w:rsid w:val="00BD2A4B"/>
    <w:rsid w:val="00BD6E59"/>
    <w:rsid w:val="00BE5ADC"/>
    <w:rsid w:val="00BF653F"/>
    <w:rsid w:val="00C05073"/>
    <w:rsid w:val="00C17447"/>
    <w:rsid w:val="00C23D20"/>
    <w:rsid w:val="00C25DE2"/>
    <w:rsid w:val="00C27CCF"/>
    <w:rsid w:val="00C31671"/>
    <w:rsid w:val="00C35139"/>
    <w:rsid w:val="00C3580C"/>
    <w:rsid w:val="00C35DF9"/>
    <w:rsid w:val="00C37D68"/>
    <w:rsid w:val="00C41EF3"/>
    <w:rsid w:val="00C53A69"/>
    <w:rsid w:val="00C7131E"/>
    <w:rsid w:val="00C877D2"/>
    <w:rsid w:val="00C92D97"/>
    <w:rsid w:val="00CA772A"/>
    <w:rsid w:val="00CB22B4"/>
    <w:rsid w:val="00CB5221"/>
    <w:rsid w:val="00CC2F04"/>
    <w:rsid w:val="00CE7297"/>
    <w:rsid w:val="00CF19B9"/>
    <w:rsid w:val="00CF1FA6"/>
    <w:rsid w:val="00CF7FF1"/>
    <w:rsid w:val="00D01C2F"/>
    <w:rsid w:val="00D02EBA"/>
    <w:rsid w:val="00D07435"/>
    <w:rsid w:val="00D11704"/>
    <w:rsid w:val="00D11AAA"/>
    <w:rsid w:val="00D2033A"/>
    <w:rsid w:val="00D20503"/>
    <w:rsid w:val="00D34F27"/>
    <w:rsid w:val="00D65CB9"/>
    <w:rsid w:val="00D76DBC"/>
    <w:rsid w:val="00D95C7D"/>
    <w:rsid w:val="00DA1783"/>
    <w:rsid w:val="00DC08AE"/>
    <w:rsid w:val="00DC1247"/>
    <w:rsid w:val="00DC164C"/>
    <w:rsid w:val="00DC35DF"/>
    <w:rsid w:val="00DC73DC"/>
    <w:rsid w:val="00DC7D80"/>
    <w:rsid w:val="00DD1409"/>
    <w:rsid w:val="00DD46E5"/>
    <w:rsid w:val="00DF5FDE"/>
    <w:rsid w:val="00E00C22"/>
    <w:rsid w:val="00E03904"/>
    <w:rsid w:val="00E04C62"/>
    <w:rsid w:val="00E077B5"/>
    <w:rsid w:val="00E136A3"/>
    <w:rsid w:val="00E232FD"/>
    <w:rsid w:val="00E27FB6"/>
    <w:rsid w:val="00E345F4"/>
    <w:rsid w:val="00E35860"/>
    <w:rsid w:val="00E42F5C"/>
    <w:rsid w:val="00E44DEC"/>
    <w:rsid w:val="00E6330F"/>
    <w:rsid w:val="00E64F9D"/>
    <w:rsid w:val="00E66D81"/>
    <w:rsid w:val="00E85283"/>
    <w:rsid w:val="00EA14BF"/>
    <w:rsid w:val="00EA2B97"/>
    <w:rsid w:val="00EA7A8E"/>
    <w:rsid w:val="00EE716F"/>
    <w:rsid w:val="00EF1B8D"/>
    <w:rsid w:val="00EF5077"/>
    <w:rsid w:val="00F10DF8"/>
    <w:rsid w:val="00F15E0A"/>
    <w:rsid w:val="00F25045"/>
    <w:rsid w:val="00F27FF4"/>
    <w:rsid w:val="00F50BD7"/>
    <w:rsid w:val="00F556ED"/>
    <w:rsid w:val="00F61849"/>
    <w:rsid w:val="00F63EB4"/>
    <w:rsid w:val="00F64741"/>
    <w:rsid w:val="00F72177"/>
    <w:rsid w:val="00F845B8"/>
    <w:rsid w:val="00F94E1F"/>
    <w:rsid w:val="00FA2FA1"/>
    <w:rsid w:val="00FA6D63"/>
    <w:rsid w:val="00FC48E2"/>
    <w:rsid w:val="00FC5BE8"/>
    <w:rsid w:val="00FD6BA8"/>
    <w:rsid w:val="00FE3A47"/>
    <w:rsid w:val="00FE6ADB"/>
    <w:rsid w:val="00FF0804"/>
    <w:rsid w:val="00FF35EC"/>
    <w:rsid w:val="00F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C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97B3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7B36"/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397B36"/>
    <w:pPr>
      <w:widowControl w:val="0"/>
      <w:autoSpaceDE w:val="0"/>
      <w:autoSpaceDN w:val="0"/>
      <w:spacing w:after="0" w:line="240" w:lineRule="auto"/>
    </w:pPr>
    <w:rPr>
      <w:rFonts w:ascii="Times New Roman CE obyeejné" w:eastAsia="Times New Roman" w:hAnsi="Times New Roman CE obyeejné" w:cs="Times New Roman CE obyeejné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97B36"/>
    <w:rPr>
      <w:rFonts w:ascii="Times New Roman CE obyeejné" w:eastAsia="Times New Roman" w:hAnsi="Times New Roman CE obyeejné" w:cs="Times New Roman CE obyeejné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397B36"/>
    <w:rPr>
      <w:rFonts w:ascii="Times New Roman" w:hAnsi="Times New Roman" w:cs="Times New Roman"/>
      <w:vertAlign w:val="superscript"/>
    </w:rPr>
  </w:style>
  <w:style w:type="character" w:styleId="Hypertextovodkaz">
    <w:name w:val="Hyperlink"/>
    <w:basedOn w:val="Standardnpsmoodstavce"/>
    <w:uiPriority w:val="99"/>
    <w:rsid w:val="00397B36"/>
    <w:rPr>
      <w:rFonts w:ascii="Times New Roman" w:hAnsi="Times New Roman"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397B36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autoSpaceDE w:val="0"/>
      <w:autoSpaceDN w:val="0"/>
      <w:spacing w:after="0" w:line="240" w:lineRule="auto"/>
      <w:jc w:val="center"/>
    </w:pPr>
    <w:rPr>
      <w:rFonts w:ascii="Times New Roman CE obyeejné" w:eastAsia="Times New Roman" w:hAnsi="Times New Roman CE obyeejné" w:cs="Times New Roman CE obyeejné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397B36"/>
    <w:rPr>
      <w:rFonts w:ascii="Times New Roman CE obyeejné" w:eastAsia="Times New Roman" w:hAnsi="Times New Roman CE obyeejné" w:cs="Times New Roman CE obyeejné"/>
      <w:b/>
      <w:b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41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B82012"/>
    <w:rPr>
      <w:color w:val="808080"/>
    </w:rPr>
  </w:style>
  <w:style w:type="paragraph" w:styleId="Zhlav">
    <w:name w:val="header"/>
    <w:basedOn w:val="Normln"/>
    <w:link w:val="ZhlavChar"/>
    <w:rsid w:val="005F11D3"/>
    <w:pPr>
      <w:tabs>
        <w:tab w:val="center" w:pos="4536"/>
        <w:tab w:val="right" w:pos="9072"/>
      </w:tabs>
      <w:spacing w:after="0" w:line="240" w:lineRule="auto"/>
    </w:pPr>
    <w:rPr>
      <w:rFonts w:ascii="Times New Roman CE obyeejné" w:eastAsia="Times New Roman" w:hAnsi="Times New Roman CE obyeejné" w:cs="Times New Roman CE obyeejné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5F11D3"/>
    <w:rPr>
      <w:rFonts w:ascii="Times New Roman CE obyeejné" w:eastAsia="Times New Roman" w:hAnsi="Times New Roman CE obyeejné" w:cs="Times New Roman CE obyeejné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5F11D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F11D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35C8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877D2"/>
    <w:rPr>
      <w:color w:val="800080"/>
      <w:u w:val="single"/>
    </w:rPr>
  </w:style>
  <w:style w:type="paragraph" w:customStyle="1" w:styleId="xl71">
    <w:name w:val="xl71"/>
    <w:basedOn w:val="Normln"/>
    <w:rsid w:val="00C877D2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0"/>
      <w:szCs w:val="20"/>
      <w:lang w:eastAsia="cs-CZ"/>
    </w:rPr>
  </w:style>
  <w:style w:type="paragraph" w:customStyle="1" w:styleId="xl72">
    <w:name w:val="xl72"/>
    <w:basedOn w:val="Normln"/>
    <w:rsid w:val="00C877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3">
    <w:name w:val="xl73"/>
    <w:basedOn w:val="Normln"/>
    <w:rsid w:val="00C877D2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4">
    <w:name w:val="xl74"/>
    <w:basedOn w:val="Normln"/>
    <w:rsid w:val="00C877D2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5">
    <w:name w:val="xl75"/>
    <w:basedOn w:val="Normln"/>
    <w:rsid w:val="00C877D2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6">
    <w:name w:val="xl76"/>
    <w:basedOn w:val="Normln"/>
    <w:rsid w:val="00C877D2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7">
    <w:name w:val="xl77"/>
    <w:basedOn w:val="Normln"/>
    <w:rsid w:val="00C877D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8">
    <w:name w:val="xl78"/>
    <w:basedOn w:val="Normln"/>
    <w:rsid w:val="00C877D2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9">
    <w:name w:val="xl79"/>
    <w:basedOn w:val="Normln"/>
    <w:rsid w:val="00C877D2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0">
    <w:name w:val="xl80"/>
    <w:basedOn w:val="Normln"/>
    <w:rsid w:val="00C877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cs-CZ"/>
    </w:rPr>
  </w:style>
  <w:style w:type="paragraph" w:customStyle="1" w:styleId="xl81">
    <w:name w:val="xl81"/>
    <w:basedOn w:val="Normln"/>
    <w:rsid w:val="00C877D2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0"/>
      <w:szCs w:val="20"/>
      <w:lang w:eastAsia="cs-CZ"/>
    </w:rPr>
  </w:style>
  <w:style w:type="paragraph" w:customStyle="1" w:styleId="xl82">
    <w:name w:val="xl82"/>
    <w:basedOn w:val="Normln"/>
    <w:rsid w:val="00C877D2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3">
    <w:name w:val="xl83"/>
    <w:basedOn w:val="Normln"/>
    <w:rsid w:val="00C877D2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4">
    <w:name w:val="xl84"/>
    <w:basedOn w:val="Normln"/>
    <w:rsid w:val="00C877D2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C877D2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6">
    <w:name w:val="xl86"/>
    <w:basedOn w:val="Normln"/>
    <w:rsid w:val="00C877D2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7">
    <w:name w:val="xl87"/>
    <w:basedOn w:val="Normln"/>
    <w:rsid w:val="00C877D2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8">
    <w:name w:val="xl88"/>
    <w:basedOn w:val="Normln"/>
    <w:rsid w:val="00C877D2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9">
    <w:name w:val="xl89"/>
    <w:basedOn w:val="Normln"/>
    <w:rsid w:val="00C877D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0">
    <w:name w:val="xl90"/>
    <w:basedOn w:val="Normln"/>
    <w:rsid w:val="00C877D2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1">
    <w:name w:val="xl91"/>
    <w:basedOn w:val="Normln"/>
    <w:rsid w:val="00C877D2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2">
    <w:name w:val="xl92"/>
    <w:basedOn w:val="Normln"/>
    <w:rsid w:val="00C877D2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3">
    <w:name w:val="xl93"/>
    <w:basedOn w:val="Normln"/>
    <w:rsid w:val="00C877D2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4">
    <w:name w:val="xl94"/>
    <w:basedOn w:val="Normln"/>
    <w:rsid w:val="00C877D2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5">
    <w:name w:val="xl95"/>
    <w:basedOn w:val="Normln"/>
    <w:rsid w:val="00C877D2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6">
    <w:name w:val="xl96"/>
    <w:basedOn w:val="Normln"/>
    <w:rsid w:val="00C877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7">
    <w:name w:val="xl97"/>
    <w:basedOn w:val="Normln"/>
    <w:rsid w:val="00C877D2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8">
    <w:name w:val="xl98"/>
    <w:basedOn w:val="Normln"/>
    <w:rsid w:val="00C877D2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9">
    <w:name w:val="xl99"/>
    <w:basedOn w:val="Normln"/>
    <w:rsid w:val="00C877D2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0">
    <w:name w:val="xl100"/>
    <w:basedOn w:val="Normln"/>
    <w:rsid w:val="00C877D2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1">
    <w:name w:val="xl101"/>
    <w:basedOn w:val="Normln"/>
    <w:rsid w:val="00C877D2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6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9A3"/>
  </w:style>
  <w:style w:type="paragraph" w:customStyle="1" w:styleId="Default">
    <w:name w:val="Default"/>
    <w:rsid w:val="00C23D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97B3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7B36"/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397B36"/>
    <w:pPr>
      <w:widowControl w:val="0"/>
      <w:autoSpaceDE w:val="0"/>
      <w:autoSpaceDN w:val="0"/>
      <w:spacing w:after="0" w:line="240" w:lineRule="auto"/>
    </w:pPr>
    <w:rPr>
      <w:rFonts w:ascii="Times New Roman CE obyeejné" w:eastAsia="Times New Roman" w:hAnsi="Times New Roman CE obyeejné" w:cs="Times New Roman CE obyeejné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97B36"/>
    <w:rPr>
      <w:rFonts w:ascii="Times New Roman CE obyeejné" w:eastAsia="Times New Roman" w:hAnsi="Times New Roman CE obyeejné" w:cs="Times New Roman CE obyeejné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397B36"/>
    <w:rPr>
      <w:rFonts w:ascii="Times New Roman" w:hAnsi="Times New Roman" w:cs="Times New Roman"/>
      <w:vertAlign w:val="superscript"/>
    </w:rPr>
  </w:style>
  <w:style w:type="character" w:styleId="Hypertextovodkaz">
    <w:name w:val="Hyperlink"/>
    <w:basedOn w:val="Standardnpsmoodstavce"/>
    <w:uiPriority w:val="99"/>
    <w:rsid w:val="00397B36"/>
    <w:rPr>
      <w:rFonts w:ascii="Times New Roman" w:hAnsi="Times New Roman"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397B36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autoSpaceDE w:val="0"/>
      <w:autoSpaceDN w:val="0"/>
      <w:spacing w:after="0" w:line="240" w:lineRule="auto"/>
      <w:jc w:val="center"/>
    </w:pPr>
    <w:rPr>
      <w:rFonts w:ascii="Times New Roman CE obyeejné" w:eastAsia="Times New Roman" w:hAnsi="Times New Roman CE obyeejné" w:cs="Times New Roman CE obyeejné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397B36"/>
    <w:rPr>
      <w:rFonts w:ascii="Times New Roman CE obyeejné" w:eastAsia="Times New Roman" w:hAnsi="Times New Roman CE obyeejné" w:cs="Times New Roman CE obyeejné"/>
      <w:b/>
      <w:b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41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B82012"/>
    <w:rPr>
      <w:color w:val="808080"/>
    </w:rPr>
  </w:style>
  <w:style w:type="paragraph" w:styleId="Zhlav">
    <w:name w:val="header"/>
    <w:basedOn w:val="Normln"/>
    <w:link w:val="ZhlavChar"/>
    <w:rsid w:val="005F11D3"/>
    <w:pPr>
      <w:tabs>
        <w:tab w:val="center" w:pos="4536"/>
        <w:tab w:val="right" w:pos="9072"/>
      </w:tabs>
      <w:spacing w:after="0" w:line="240" w:lineRule="auto"/>
    </w:pPr>
    <w:rPr>
      <w:rFonts w:ascii="Times New Roman CE obyeejné" w:eastAsia="Times New Roman" w:hAnsi="Times New Roman CE obyeejné" w:cs="Times New Roman CE obyeejné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5F11D3"/>
    <w:rPr>
      <w:rFonts w:ascii="Times New Roman CE obyeejné" w:eastAsia="Times New Roman" w:hAnsi="Times New Roman CE obyeejné" w:cs="Times New Roman CE obyeejné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5F11D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F11D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35C8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877D2"/>
    <w:rPr>
      <w:color w:val="800080"/>
      <w:u w:val="single"/>
    </w:rPr>
  </w:style>
  <w:style w:type="paragraph" w:customStyle="1" w:styleId="xl71">
    <w:name w:val="xl71"/>
    <w:basedOn w:val="Normln"/>
    <w:rsid w:val="00C877D2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0"/>
      <w:szCs w:val="20"/>
      <w:lang w:eastAsia="cs-CZ"/>
    </w:rPr>
  </w:style>
  <w:style w:type="paragraph" w:customStyle="1" w:styleId="xl72">
    <w:name w:val="xl72"/>
    <w:basedOn w:val="Normln"/>
    <w:rsid w:val="00C877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3">
    <w:name w:val="xl73"/>
    <w:basedOn w:val="Normln"/>
    <w:rsid w:val="00C877D2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4">
    <w:name w:val="xl74"/>
    <w:basedOn w:val="Normln"/>
    <w:rsid w:val="00C877D2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5">
    <w:name w:val="xl75"/>
    <w:basedOn w:val="Normln"/>
    <w:rsid w:val="00C877D2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6">
    <w:name w:val="xl76"/>
    <w:basedOn w:val="Normln"/>
    <w:rsid w:val="00C877D2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7">
    <w:name w:val="xl77"/>
    <w:basedOn w:val="Normln"/>
    <w:rsid w:val="00C877D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8">
    <w:name w:val="xl78"/>
    <w:basedOn w:val="Normln"/>
    <w:rsid w:val="00C877D2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9">
    <w:name w:val="xl79"/>
    <w:basedOn w:val="Normln"/>
    <w:rsid w:val="00C877D2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0">
    <w:name w:val="xl80"/>
    <w:basedOn w:val="Normln"/>
    <w:rsid w:val="00C877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cs-CZ"/>
    </w:rPr>
  </w:style>
  <w:style w:type="paragraph" w:customStyle="1" w:styleId="xl81">
    <w:name w:val="xl81"/>
    <w:basedOn w:val="Normln"/>
    <w:rsid w:val="00C877D2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0"/>
      <w:szCs w:val="20"/>
      <w:lang w:eastAsia="cs-CZ"/>
    </w:rPr>
  </w:style>
  <w:style w:type="paragraph" w:customStyle="1" w:styleId="xl82">
    <w:name w:val="xl82"/>
    <w:basedOn w:val="Normln"/>
    <w:rsid w:val="00C877D2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3">
    <w:name w:val="xl83"/>
    <w:basedOn w:val="Normln"/>
    <w:rsid w:val="00C877D2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4">
    <w:name w:val="xl84"/>
    <w:basedOn w:val="Normln"/>
    <w:rsid w:val="00C877D2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C877D2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6">
    <w:name w:val="xl86"/>
    <w:basedOn w:val="Normln"/>
    <w:rsid w:val="00C877D2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7">
    <w:name w:val="xl87"/>
    <w:basedOn w:val="Normln"/>
    <w:rsid w:val="00C877D2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8">
    <w:name w:val="xl88"/>
    <w:basedOn w:val="Normln"/>
    <w:rsid w:val="00C877D2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9">
    <w:name w:val="xl89"/>
    <w:basedOn w:val="Normln"/>
    <w:rsid w:val="00C877D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0">
    <w:name w:val="xl90"/>
    <w:basedOn w:val="Normln"/>
    <w:rsid w:val="00C877D2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1">
    <w:name w:val="xl91"/>
    <w:basedOn w:val="Normln"/>
    <w:rsid w:val="00C877D2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2">
    <w:name w:val="xl92"/>
    <w:basedOn w:val="Normln"/>
    <w:rsid w:val="00C877D2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3">
    <w:name w:val="xl93"/>
    <w:basedOn w:val="Normln"/>
    <w:rsid w:val="00C877D2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4">
    <w:name w:val="xl94"/>
    <w:basedOn w:val="Normln"/>
    <w:rsid w:val="00C877D2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5">
    <w:name w:val="xl95"/>
    <w:basedOn w:val="Normln"/>
    <w:rsid w:val="00C877D2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6">
    <w:name w:val="xl96"/>
    <w:basedOn w:val="Normln"/>
    <w:rsid w:val="00C877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7">
    <w:name w:val="xl97"/>
    <w:basedOn w:val="Normln"/>
    <w:rsid w:val="00C877D2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8">
    <w:name w:val="xl98"/>
    <w:basedOn w:val="Normln"/>
    <w:rsid w:val="00C877D2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9">
    <w:name w:val="xl99"/>
    <w:basedOn w:val="Normln"/>
    <w:rsid w:val="00C877D2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0">
    <w:name w:val="xl100"/>
    <w:basedOn w:val="Normln"/>
    <w:rsid w:val="00C877D2"/>
    <w:pPr>
      <w:pBdr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1">
    <w:name w:val="xl101"/>
    <w:basedOn w:val="Normln"/>
    <w:rsid w:val="00C877D2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6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portal.mpsv.cz/upcr/kp/jhm/statistiky" TargetMode="External"/><Relationship Id="rId18" Type="http://schemas.openxmlformats.org/officeDocument/2006/relationships/chart" Target="charts/chart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chart" Target="charts/chart2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footnotes" Target="footnotes.xml"/><Relationship Id="rId19" Type="http://schemas.openxmlformats.org/officeDocument/2006/relationships/chart" Target="charts/chart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portal.mpsv.cz/sz/stat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11\GRAFY\2014\2014_10\2014_10\Grafy%20zpr&#225;va%202014_1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11\GRAFY\2014\2014_10\2014_10\Grafy%20zpr&#225;va%202014_10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111\GRAFY\2014\2014_10\2014_10\Grafy%20zpr&#225;va%202014_1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11\GRAFY\2014\2014_10\2014_10\Grafy%20zpr&#225;va%202014_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invertIfNegative val="0"/>
          <c:dPt>
            <c:idx val="7"/>
            <c:invertIfNegative val="0"/>
            <c:bubble3D val="0"/>
            <c:spPr>
              <a:solidFill>
                <a:schemeClr val="accent3"/>
              </a:solidFill>
              <a:ln>
                <a:solidFill>
                  <a:schemeClr val="tx1"/>
                </a:solidFill>
              </a:ln>
            </c:spPr>
          </c:dPt>
          <c:dPt>
            <c:idx val="8"/>
            <c:invertIfNegative val="0"/>
            <c:bubble3D val="0"/>
            <c:spPr>
              <a:solidFill>
                <a:schemeClr val="accent2"/>
              </a:solidFill>
              <a:ln>
                <a:solidFill>
                  <a:schemeClr val="tx1"/>
                </a:solidFill>
              </a:ln>
            </c:spPr>
          </c:dPt>
          <c:dLbls>
            <c:txPr>
              <a:bodyPr/>
              <a:lstStyle/>
              <a:p>
                <a:pPr>
                  <a:defRPr sz="11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'Podíl - okresy'!$F$2:$F$10</c:f>
              <c:strCache>
                <c:ptCount val="9"/>
                <c:pt idx="0">
                  <c:v>Znojmo</c:v>
                </c:pt>
                <c:pt idx="1">
                  <c:v>Vyškov</c:v>
                </c:pt>
                <c:pt idx="2">
                  <c:v>Hodonín</c:v>
                </c:pt>
                <c:pt idx="3">
                  <c:v>Břeclav</c:v>
                </c:pt>
                <c:pt idx="4">
                  <c:v>Brno-venkov</c:v>
                </c:pt>
                <c:pt idx="5">
                  <c:v>Brno-město</c:v>
                </c:pt>
                <c:pt idx="6">
                  <c:v>Blansko</c:v>
                </c:pt>
                <c:pt idx="7">
                  <c:v>ČR</c:v>
                </c:pt>
                <c:pt idx="8">
                  <c:v>Jihomoravský kraj</c:v>
                </c:pt>
              </c:strCache>
            </c:strRef>
          </c:cat>
          <c:val>
            <c:numRef>
              <c:f>'Podíl - okresy'!$I$2:$I$10</c:f>
              <c:numCache>
                <c:formatCode>0.0</c:formatCode>
                <c:ptCount val="9"/>
                <c:pt idx="0">
                  <c:v>9.149716745096514</c:v>
                </c:pt>
                <c:pt idx="1">
                  <c:v>5.5428122030343747</c:v>
                </c:pt>
                <c:pt idx="2">
                  <c:v>9.2354141780867014</c:v>
                </c:pt>
                <c:pt idx="3">
                  <c:v>6.6957417320431798</c:v>
                </c:pt>
                <c:pt idx="4">
                  <c:v>6.2401078817559172</c:v>
                </c:pt>
                <c:pt idx="5">
                  <c:v>8.7566901450991281</c:v>
                </c:pt>
                <c:pt idx="6">
                  <c:v>6.2924103721662554</c:v>
                </c:pt>
                <c:pt idx="7">
                  <c:v>7.1071210046182847</c:v>
                </c:pt>
                <c:pt idx="8">
                  <c:v>7.7256426345081595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5080576"/>
        <c:axId val="195082112"/>
      </c:barChart>
      <c:catAx>
        <c:axId val="19508057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cs-CZ"/>
          </a:p>
        </c:txPr>
        <c:crossAx val="195082112"/>
        <c:crosses val="autoZero"/>
        <c:auto val="1"/>
        <c:lblAlgn val="ctr"/>
        <c:lblOffset val="100"/>
        <c:noMultiLvlLbl val="0"/>
      </c:catAx>
      <c:valAx>
        <c:axId val="195082112"/>
        <c:scaling>
          <c:orientation val="minMax"/>
          <c:max val="14"/>
        </c:scaling>
        <c:delete val="0"/>
        <c:axPos val="b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1100"/>
                </a:pPr>
                <a:r>
                  <a:rPr lang="en-US" sz="1100"/>
                  <a:t>Podíl nezaměstnaných</a:t>
                </a:r>
                <a:r>
                  <a:rPr lang="cs-CZ" sz="1100"/>
                  <a:t> osob</a:t>
                </a:r>
                <a:r>
                  <a:rPr lang="en-US" sz="1100"/>
                  <a:t> (%)</a:t>
                </a:r>
                <a:endParaRPr lang="cs-CZ" sz="1100"/>
              </a:p>
            </c:rich>
          </c:tx>
          <c:overlay val="0"/>
        </c:title>
        <c:numFmt formatCode="0.0" sourceLinked="1"/>
        <c:majorTickMark val="out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1100"/>
            </a:pPr>
            <a:endParaRPr lang="cs-CZ"/>
          </a:p>
        </c:txPr>
        <c:crossAx val="195080576"/>
        <c:crosses val="autoZero"/>
        <c:crossBetween val="between"/>
      </c:valAx>
      <c:spPr>
        <a:ln>
          <a:solidFill>
            <a:schemeClr val="bg1">
              <a:lumMod val="50000"/>
            </a:schemeClr>
          </a:solidFill>
        </a:ln>
      </c:spPr>
    </c:plotArea>
    <c:plotVisOnly val="1"/>
    <c:dispBlanksAs val="gap"/>
    <c:showDLblsOverMax val="0"/>
  </c:chart>
  <c:txPr>
    <a:bodyPr/>
    <a:lstStyle/>
    <a:p>
      <a:pPr>
        <a:defRPr sz="1500" b="1" i="0" baseline="0"/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'Podíl - kraj, Uchazeči - kraj'!$A$6:$A$9</c:f>
              <c:strCache>
                <c:ptCount val="1"/>
                <c:pt idx="0">
                  <c:v>rok 2011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val>
            <c:numRef>
              <c:f>'Podíl - kraj, Uchazeči - kraj'!$C$7:$N$7</c:f>
              <c:numCache>
                <c:formatCode>0.0</c:formatCode>
                <c:ptCount val="12"/>
                <c:pt idx="0">
                  <c:v>8.4857850711565561</c:v>
                </c:pt>
                <c:pt idx="1">
                  <c:v>8.370087780374968</c:v>
                </c:pt>
                <c:pt idx="2">
                  <c:v>8.0189496293216944</c:v>
                </c:pt>
                <c:pt idx="3">
                  <c:v>7.5146114122989864</c:v>
                </c:pt>
                <c:pt idx="4">
                  <c:v>7.1207990844133109</c:v>
                </c:pt>
                <c:pt idx="5">
                  <c:v>7.0210241411247178</c:v>
                </c:pt>
                <c:pt idx="6">
                  <c:v>7.1437502006741243</c:v>
                </c:pt>
                <c:pt idx="7">
                  <c:v>7.09573163977766</c:v>
                </c:pt>
                <c:pt idx="8">
                  <c:v>6.9465398409790797</c:v>
                </c:pt>
                <c:pt idx="9">
                  <c:v>6.8404488275912136</c:v>
                </c:pt>
                <c:pt idx="10">
                  <c:v>6.999263855844462</c:v>
                </c:pt>
                <c:pt idx="11">
                  <c:v>7.6133795670877094</c:v>
                </c:pt>
              </c:numCache>
            </c:numRef>
          </c:val>
        </c:ser>
        <c:ser>
          <c:idx val="1"/>
          <c:order val="1"/>
          <c:tx>
            <c:strRef>
              <c:f>'Podíl - kraj, Uchazeči - kraj'!$A$10:$A$13</c:f>
              <c:strCache>
                <c:ptCount val="1"/>
                <c:pt idx="0">
                  <c:v>rok 2012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val>
            <c:numRef>
              <c:f>'Podíl - kraj, Uchazeči - kraj'!$C$11:$N$11</c:f>
              <c:numCache>
                <c:formatCode>0.0</c:formatCode>
                <c:ptCount val="12"/>
                <c:pt idx="0">
                  <c:v>7.9889219152209519</c:v>
                </c:pt>
                <c:pt idx="1">
                  <c:v>8.0700944129198433</c:v>
                </c:pt>
                <c:pt idx="2">
                  <c:v>7.8310473795600828</c:v>
                </c:pt>
                <c:pt idx="3">
                  <c:v>7.3418133451848462</c:v>
                </c:pt>
                <c:pt idx="4">
                  <c:v>7.0507641392466081</c:v>
                </c:pt>
                <c:pt idx="5">
                  <c:v>6.9409450265599473</c:v>
                </c:pt>
                <c:pt idx="6">
                  <c:v>7.1976936777597809</c:v>
                </c:pt>
                <c:pt idx="7">
                  <c:v>7.2127748480049352</c:v>
                </c:pt>
                <c:pt idx="8">
                  <c:v>7.3361016484333463</c:v>
                </c:pt>
                <c:pt idx="9">
                  <c:v>7.3414588891340546</c:v>
                </c:pt>
                <c:pt idx="10">
                  <c:v>7.535528613581163</c:v>
                </c:pt>
                <c:pt idx="11">
                  <c:v>8.1468393696558401</c:v>
                </c:pt>
              </c:numCache>
            </c:numRef>
          </c:val>
        </c:ser>
        <c:ser>
          <c:idx val="2"/>
          <c:order val="2"/>
          <c:tx>
            <c:strRef>
              <c:f>'Podíl - kraj, Uchazeči - kraj'!$A$14:$A$17</c:f>
              <c:strCache>
                <c:ptCount val="1"/>
                <c:pt idx="0">
                  <c:v>rok 2013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val>
            <c:numRef>
              <c:f>'Podíl - kraj, Uchazeči - kraj'!$C$15:$N$15</c:f>
              <c:numCache>
                <c:formatCode>0.0</c:formatCode>
                <c:ptCount val="12"/>
                <c:pt idx="0">
                  <c:v>8.6999999999999993</c:v>
                </c:pt>
                <c:pt idx="1">
                  <c:v>8.8000000000000007</c:v>
                </c:pt>
                <c:pt idx="2">
                  <c:v>8.6</c:v>
                </c:pt>
                <c:pt idx="3">
                  <c:v>8.1999999999999993</c:v>
                </c:pt>
                <c:pt idx="4">
                  <c:v>7.9</c:v>
                </c:pt>
                <c:pt idx="5">
                  <c:v>7.7858110876485238</c:v>
                </c:pt>
                <c:pt idx="6">
                  <c:v>8</c:v>
                </c:pt>
                <c:pt idx="7">
                  <c:v>8</c:v>
                </c:pt>
                <c:pt idx="8">
                  <c:v>8.1</c:v>
                </c:pt>
                <c:pt idx="9">
                  <c:v>8.036828509980289</c:v>
                </c:pt>
                <c:pt idx="10">
                  <c:v>8.3000000000000007</c:v>
                </c:pt>
                <c:pt idx="11">
                  <c:v>8.9360198755498832</c:v>
                </c:pt>
              </c:numCache>
            </c:numRef>
          </c:val>
        </c:ser>
        <c:ser>
          <c:idx val="3"/>
          <c:order val="3"/>
          <c:tx>
            <c:strRef>
              <c:f>'Podíl - kraj, Uchazeči - kraj'!$A$18:$A$21</c:f>
              <c:strCache>
                <c:ptCount val="1"/>
                <c:pt idx="0">
                  <c:v>rok 2014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val>
            <c:numRef>
              <c:f>'Podíl - kraj, Uchazeči - kraj'!$C$19:$L$19</c:f>
              <c:numCache>
                <c:formatCode>0.0</c:formatCode>
                <c:ptCount val="10"/>
                <c:pt idx="0" formatCode="#,##0.0">
                  <c:v>9.4</c:v>
                </c:pt>
                <c:pt idx="1">
                  <c:v>9.3000000000000007</c:v>
                </c:pt>
                <c:pt idx="2">
                  <c:v>9.1</c:v>
                </c:pt>
                <c:pt idx="3">
                  <c:v>8.5</c:v>
                </c:pt>
                <c:pt idx="4">
                  <c:v>8.1999999999999993</c:v>
                </c:pt>
                <c:pt idx="5">
                  <c:v>8</c:v>
                </c:pt>
                <c:pt idx="6">
                  <c:v>8.1</c:v>
                </c:pt>
                <c:pt idx="7">
                  <c:v>8</c:v>
                </c:pt>
                <c:pt idx="8">
                  <c:v>7.9</c:v>
                </c:pt>
                <c:pt idx="9">
                  <c:v>7.7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5194880"/>
        <c:axId val="195196416"/>
      </c:barChart>
      <c:catAx>
        <c:axId val="1951948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cs-CZ"/>
          </a:p>
        </c:txPr>
        <c:crossAx val="195196416"/>
        <c:crosses val="autoZero"/>
        <c:auto val="1"/>
        <c:lblAlgn val="ctr"/>
        <c:lblOffset val="100"/>
        <c:noMultiLvlLbl val="0"/>
      </c:catAx>
      <c:valAx>
        <c:axId val="1951964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050"/>
                </a:pPr>
                <a:r>
                  <a:rPr lang="en-US" sz="1050"/>
                  <a:t>Podíl nezaměstnaných</a:t>
                </a:r>
                <a:r>
                  <a:rPr lang="cs-CZ" sz="1050"/>
                  <a:t> osob </a:t>
                </a:r>
                <a:r>
                  <a:rPr lang="en-US" sz="1050"/>
                  <a:t>(%)</a:t>
                </a:r>
                <a:endParaRPr lang="cs-CZ" sz="1050"/>
              </a:p>
            </c:rich>
          </c:tx>
          <c:overlay val="0"/>
        </c:title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cs-CZ"/>
          </a:p>
        </c:txPr>
        <c:crossAx val="195194880"/>
        <c:crosses val="autoZero"/>
        <c:crossBetween val="between"/>
      </c:valAx>
      <c:spPr>
        <a:ln>
          <a:solidFill>
            <a:schemeClr val="bg1">
              <a:lumMod val="50000"/>
            </a:schemeClr>
          </a:solidFill>
        </a:ln>
      </c:spPr>
    </c:plotArea>
    <c:legend>
      <c:legendPos val="b"/>
      <c:overlay val="0"/>
      <c:txPr>
        <a:bodyPr/>
        <a:lstStyle/>
        <a:p>
          <a:pPr>
            <a:defRPr sz="1050"/>
          </a:pPr>
          <a:endParaRPr lang="cs-CZ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txPr>
    <a:bodyPr/>
    <a:lstStyle/>
    <a:p>
      <a:pPr>
        <a:defRPr sz="1500" b="1" i="0" baseline="0"/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636827158900218E-2"/>
          <c:y val="5.2822521550288458E-2"/>
          <c:w val="0.93257609001091979"/>
          <c:h val="0.72709448936381493"/>
        </c:manualLayout>
      </c:layout>
      <c:lineChart>
        <c:grouping val="standard"/>
        <c:varyColors val="0"/>
        <c:ser>
          <c:idx val="0"/>
          <c:order val="0"/>
          <c:tx>
            <c:strRef>
              <c:f>'Podíl - kraj, Uchazeči - kraj'!$B$4</c:f>
              <c:strCache>
                <c:ptCount val="1"/>
                <c:pt idx="0">
                  <c:v>Uchazeči o zaměstnání</c:v>
                </c:pt>
              </c:strCache>
            </c:strRef>
          </c:tx>
          <c:cat>
            <c:strRef>
              <c:f>('Podíl - kraj, Uchazeči - kraj'!$L$24:$N$24;'Podíl - kraj, Uchazeči - kraj'!$C$25:$N$25;'Podíl - kraj, Uchazeči - kraj'!$C$26:$N$26;'Podíl - kraj, Uchazeči - kraj'!$C$27:$L$27)</c:f>
              <c:strCache>
                <c:ptCount val="37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  <c:pt idx="13">
                  <c:v>XI</c:v>
                </c:pt>
                <c:pt idx="14">
                  <c:v>XII</c:v>
                </c:pt>
                <c:pt idx="15">
                  <c:v>I</c:v>
                </c:pt>
                <c:pt idx="16">
                  <c:v>II</c:v>
                </c:pt>
                <c:pt idx="17">
                  <c:v>III</c:v>
                </c:pt>
                <c:pt idx="18">
                  <c:v>IV</c:v>
                </c:pt>
                <c:pt idx="19">
                  <c:v>V</c:v>
                </c:pt>
                <c:pt idx="20">
                  <c:v>VI</c:v>
                </c:pt>
                <c:pt idx="21">
                  <c:v>VII</c:v>
                </c:pt>
                <c:pt idx="22">
                  <c:v>VIII</c:v>
                </c:pt>
                <c:pt idx="23">
                  <c:v>IX</c:v>
                </c:pt>
                <c:pt idx="24">
                  <c:v>X</c:v>
                </c:pt>
                <c:pt idx="25">
                  <c:v>XI</c:v>
                </c:pt>
                <c:pt idx="26">
                  <c:v>XII</c:v>
                </c:pt>
                <c:pt idx="27">
                  <c:v>I</c:v>
                </c:pt>
                <c:pt idx="28">
                  <c:v>II</c:v>
                </c:pt>
                <c:pt idx="29">
                  <c:v>III</c:v>
                </c:pt>
                <c:pt idx="30">
                  <c:v>IV</c:v>
                </c:pt>
                <c:pt idx="31">
                  <c:v>V</c:v>
                </c:pt>
                <c:pt idx="32">
                  <c:v>VI</c:v>
                </c:pt>
                <c:pt idx="33">
                  <c:v>VII</c:v>
                </c:pt>
                <c:pt idx="34">
                  <c:v>VIII</c:v>
                </c:pt>
                <c:pt idx="35">
                  <c:v>IX</c:v>
                </c:pt>
                <c:pt idx="36">
                  <c:v>X</c:v>
                </c:pt>
              </c:strCache>
            </c:strRef>
          </c:cat>
          <c:val>
            <c:numRef>
              <c:f>('Podíl - kraj, Uchazeči - kraj'!$L$8:$N$8;'Podíl - kraj, Uchazeči - kraj'!$C$12:$N$12;'Podíl - kraj, Uchazeči - kraj'!$C$16:$N$16;'Podíl - kraj, Uchazeči - kraj'!$C$20:$L$20)</c:f>
              <c:numCache>
                <c:formatCode>#,##0</c:formatCode>
                <c:ptCount val="37"/>
                <c:pt idx="0">
                  <c:v>57087</c:v>
                </c:pt>
                <c:pt idx="1">
                  <c:v>58322</c:v>
                </c:pt>
                <c:pt idx="2">
                  <c:v>62722</c:v>
                </c:pt>
                <c:pt idx="3">
                  <c:v>65642</c:v>
                </c:pt>
                <c:pt idx="4">
                  <c:v>66201</c:v>
                </c:pt>
                <c:pt idx="5">
                  <c:v>64346</c:v>
                </c:pt>
                <c:pt idx="6">
                  <c:v>60332</c:v>
                </c:pt>
                <c:pt idx="7">
                  <c:v>57943</c:v>
                </c:pt>
                <c:pt idx="8">
                  <c:v>57019</c:v>
                </c:pt>
                <c:pt idx="9">
                  <c:v>58997</c:v>
                </c:pt>
                <c:pt idx="10">
                  <c:v>59099</c:v>
                </c:pt>
                <c:pt idx="11">
                  <c:v>60061</c:v>
                </c:pt>
                <c:pt idx="12">
                  <c:v>60109</c:v>
                </c:pt>
                <c:pt idx="13">
                  <c:v>61640</c:v>
                </c:pt>
                <c:pt idx="14">
                  <c:v>66435</c:v>
                </c:pt>
                <c:pt idx="15">
                  <c:v>70687</c:v>
                </c:pt>
                <c:pt idx="16">
                  <c:v>71215</c:v>
                </c:pt>
                <c:pt idx="17">
                  <c:v>69491</c:v>
                </c:pt>
                <c:pt idx="18">
                  <c:v>66273</c:v>
                </c:pt>
                <c:pt idx="19">
                  <c:v>64150</c:v>
                </c:pt>
                <c:pt idx="20">
                  <c:v>63427</c:v>
                </c:pt>
                <c:pt idx="21">
                  <c:v>64813</c:v>
                </c:pt>
                <c:pt idx="22">
                  <c:v>65030</c:v>
                </c:pt>
                <c:pt idx="23">
                  <c:v>65727</c:v>
                </c:pt>
                <c:pt idx="24">
                  <c:v>65325</c:v>
                </c:pt>
                <c:pt idx="25">
                  <c:v>67337</c:v>
                </c:pt>
                <c:pt idx="26">
                  <c:v>71970</c:v>
                </c:pt>
                <c:pt idx="27">
                  <c:v>75378</c:v>
                </c:pt>
                <c:pt idx="28">
                  <c:v>74823</c:v>
                </c:pt>
                <c:pt idx="29">
                  <c:v>73200</c:v>
                </c:pt>
                <c:pt idx="30">
                  <c:v>68885</c:v>
                </c:pt>
                <c:pt idx="31">
                  <c:v>65880</c:v>
                </c:pt>
                <c:pt idx="32">
                  <c:v>64359</c:v>
                </c:pt>
                <c:pt idx="33">
                  <c:v>65040</c:v>
                </c:pt>
                <c:pt idx="34">
                  <c:v>64428</c:v>
                </c:pt>
                <c:pt idx="35">
                  <c:v>63575</c:v>
                </c:pt>
                <c:pt idx="36">
                  <c:v>62547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'Podíl - kraj, Uchazeči - kraj'!$B$5</c:f>
              <c:strCache>
                <c:ptCount val="1"/>
                <c:pt idx="0">
                  <c:v>Volná pracovní místa</c:v>
                </c:pt>
              </c:strCache>
            </c:strRef>
          </c:tx>
          <c:cat>
            <c:strRef>
              <c:f>('Podíl - kraj, Uchazeči - kraj'!$L$24:$N$24;'Podíl - kraj, Uchazeči - kraj'!$C$25:$N$25;'Podíl - kraj, Uchazeči - kraj'!$C$26:$N$26;'Podíl - kraj, Uchazeči - kraj'!$C$27:$L$27)</c:f>
              <c:strCache>
                <c:ptCount val="37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  <c:pt idx="13">
                  <c:v>XI</c:v>
                </c:pt>
                <c:pt idx="14">
                  <c:v>XII</c:v>
                </c:pt>
                <c:pt idx="15">
                  <c:v>I</c:v>
                </c:pt>
                <c:pt idx="16">
                  <c:v>II</c:v>
                </c:pt>
                <c:pt idx="17">
                  <c:v>III</c:v>
                </c:pt>
                <c:pt idx="18">
                  <c:v>IV</c:v>
                </c:pt>
                <c:pt idx="19">
                  <c:v>V</c:v>
                </c:pt>
                <c:pt idx="20">
                  <c:v>VI</c:v>
                </c:pt>
                <c:pt idx="21">
                  <c:v>VII</c:v>
                </c:pt>
                <c:pt idx="22">
                  <c:v>VIII</c:v>
                </c:pt>
                <c:pt idx="23">
                  <c:v>IX</c:v>
                </c:pt>
                <c:pt idx="24">
                  <c:v>X</c:v>
                </c:pt>
                <c:pt idx="25">
                  <c:v>XI</c:v>
                </c:pt>
                <c:pt idx="26">
                  <c:v>XII</c:v>
                </c:pt>
                <c:pt idx="27">
                  <c:v>I</c:v>
                </c:pt>
                <c:pt idx="28">
                  <c:v>II</c:v>
                </c:pt>
                <c:pt idx="29">
                  <c:v>III</c:v>
                </c:pt>
                <c:pt idx="30">
                  <c:v>IV</c:v>
                </c:pt>
                <c:pt idx="31">
                  <c:v>V</c:v>
                </c:pt>
                <c:pt idx="32">
                  <c:v>VI</c:v>
                </c:pt>
                <c:pt idx="33">
                  <c:v>VII</c:v>
                </c:pt>
                <c:pt idx="34">
                  <c:v>VIII</c:v>
                </c:pt>
                <c:pt idx="35">
                  <c:v>IX</c:v>
                </c:pt>
                <c:pt idx="36">
                  <c:v>X</c:v>
                </c:pt>
              </c:strCache>
            </c:strRef>
          </c:cat>
          <c:val>
            <c:numRef>
              <c:f>('Podíl - kraj, Uchazeči - kraj'!$L$9:$N$9;'Podíl - kraj, Uchazeči - kraj'!$C$13:$N$13;'Podíl - kraj, Uchazeči - kraj'!$C$17:$N$17;'Podíl - kraj, Uchazeči - kraj'!$C$21:$L$21)</c:f>
              <c:numCache>
                <c:formatCode>#,##0</c:formatCode>
                <c:ptCount val="37"/>
                <c:pt idx="0">
                  <c:v>3034</c:v>
                </c:pt>
                <c:pt idx="1">
                  <c:v>2841</c:v>
                </c:pt>
                <c:pt idx="2">
                  <c:v>2775</c:v>
                </c:pt>
                <c:pt idx="3">
                  <c:v>2802</c:v>
                </c:pt>
                <c:pt idx="4">
                  <c:v>3229</c:v>
                </c:pt>
                <c:pt idx="5">
                  <c:v>3085</c:v>
                </c:pt>
                <c:pt idx="6">
                  <c:v>2887</c:v>
                </c:pt>
                <c:pt idx="7">
                  <c:v>3107</c:v>
                </c:pt>
                <c:pt idx="8">
                  <c:v>2878</c:v>
                </c:pt>
                <c:pt idx="9">
                  <c:v>2920</c:v>
                </c:pt>
                <c:pt idx="10">
                  <c:v>3294</c:v>
                </c:pt>
                <c:pt idx="11">
                  <c:v>3103</c:v>
                </c:pt>
                <c:pt idx="12">
                  <c:v>2692</c:v>
                </c:pt>
                <c:pt idx="13">
                  <c:v>2390</c:v>
                </c:pt>
                <c:pt idx="14">
                  <c:v>2289</c:v>
                </c:pt>
                <c:pt idx="15">
                  <c:v>2654</c:v>
                </c:pt>
                <c:pt idx="16">
                  <c:v>2712</c:v>
                </c:pt>
                <c:pt idx="17">
                  <c:v>3337</c:v>
                </c:pt>
                <c:pt idx="18">
                  <c:v>3323</c:v>
                </c:pt>
                <c:pt idx="19">
                  <c:v>3054</c:v>
                </c:pt>
                <c:pt idx="20">
                  <c:v>2737</c:v>
                </c:pt>
                <c:pt idx="21">
                  <c:v>2750</c:v>
                </c:pt>
                <c:pt idx="22">
                  <c:v>2974</c:v>
                </c:pt>
                <c:pt idx="23">
                  <c:v>2940</c:v>
                </c:pt>
                <c:pt idx="24">
                  <c:v>2901</c:v>
                </c:pt>
                <c:pt idx="25">
                  <c:v>2641</c:v>
                </c:pt>
                <c:pt idx="26">
                  <c:v>2262</c:v>
                </c:pt>
                <c:pt idx="27">
                  <c:v>3068</c:v>
                </c:pt>
                <c:pt idx="28">
                  <c:v>3128</c:v>
                </c:pt>
                <c:pt idx="29">
                  <c:v>3481</c:v>
                </c:pt>
                <c:pt idx="30">
                  <c:v>3893</c:v>
                </c:pt>
                <c:pt idx="31">
                  <c:v>4147</c:v>
                </c:pt>
                <c:pt idx="32">
                  <c:v>4301</c:v>
                </c:pt>
                <c:pt idx="33">
                  <c:v>4049</c:v>
                </c:pt>
                <c:pt idx="34">
                  <c:v>4698</c:v>
                </c:pt>
                <c:pt idx="35">
                  <c:v>4984</c:v>
                </c:pt>
                <c:pt idx="36">
                  <c:v>4850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5362816"/>
        <c:axId val="195364352"/>
      </c:lineChart>
      <c:catAx>
        <c:axId val="195362816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cs-CZ"/>
          </a:p>
        </c:txPr>
        <c:crossAx val="1953643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5364352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95362816"/>
        <c:crosses val="autoZero"/>
        <c:crossBetween val="between"/>
        <c:majorUnit val="10000"/>
      </c:valAx>
      <c:spPr>
        <a:noFill/>
        <a:ln>
          <a:solidFill>
            <a:schemeClr val="bg1">
              <a:lumMod val="50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4136125778272086"/>
          <c:y val="0.94067532585048641"/>
          <c:w val="0.62737647245240924"/>
          <c:h val="3.948596471355148E-2"/>
        </c:manualLayout>
      </c:layout>
      <c:overlay val="0"/>
    </c:legend>
    <c:plotVisOnly val="1"/>
    <c:dispBlanksAs val="gap"/>
    <c:showDLblsOverMax val="0"/>
  </c:chart>
  <c:spPr>
    <a:ln>
      <a:solidFill>
        <a:schemeClr val="tx1"/>
      </a:solidFill>
    </a:ln>
  </c:spPr>
  <c:txPr>
    <a:bodyPr/>
    <a:lstStyle/>
    <a:p>
      <a:pPr>
        <a:defRPr sz="1050" b="1" i="0" baseline="0"/>
      </a:pPr>
      <a:endParaRPr lang="cs-CZ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3"/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invertIfNegative val="0"/>
            <c:bubble3D val="0"/>
            <c:spPr>
              <a:solidFill>
                <a:schemeClr val="accent2"/>
              </a:solidFill>
              <a:ln>
                <a:solidFill>
                  <a:schemeClr val="tx1"/>
                </a:solidFill>
              </a:ln>
            </c:spPr>
          </c:dPt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'Podíl ČR '!$B$2:$B$16</c:f>
              <c:strCache>
                <c:ptCount val="15"/>
                <c:pt idx="0">
                  <c:v>Celkem ČR</c:v>
                </c:pt>
                <c:pt idx="1">
                  <c:v>Ústecký kraj</c:v>
                </c:pt>
                <c:pt idx="2">
                  <c:v>Moravskoslezský kraj</c:v>
                </c:pt>
                <c:pt idx="3">
                  <c:v>Olomoucký kraj</c:v>
                </c:pt>
                <c:pt idx="4">
                  <c:v>Karlovarský kraj</c:v>
                </c:pt>
                <c:pt idx="5">
                  <c:v>Jihomoravský kraj</c:v>
                </c:pt>
                <c:pt idx="6">
                  <c:v>Liberecký kraj</c:v>
                </c:pt>
                <c:pt idx="7">
                  <c:v>Zlínský kraj</c:v>
                </c:pt>
                <c:pt idx="8">
                  <c:v>Kraj Vysočina</c:v>
                </c:pt>
                <c:pt idx="9">
                  <c:v>Středočeský kraj</c:v>
                </c:pt>
                <c:pt idx="10">
                  <c:v>Královéhradecký kraj</c:v>
                </c:pt>
                <c:pt idx="11">
                  <c:v>Pardubický kraj</c:v>
                </c:pt>
                <c:pt idx="12">
                  <c:v>Jihočeský kraj</c:v>
                </c:pt>
                <c:pt idx="13">
                  <c:v>Plzeňský kraj</c:v>
                </c:pt>
                <c:pt idx="14">
                  <c:v>Praha</c:v>
                </c:pt>
              </c:strCache>
            </c:strRef>
          </c:cat>
          <c:val>
            <c:numRef>
              <c:f>'Podíl ČR '!$C$2:$C$16</c:f>
              <c:numCache>
                <c:formatCode>0.0</c:formatCode>
                <c:ptCount val="15"/>
                <c:pt idx="0">
                  <c:v>7.1071210046182847</c:v>
                </c:pt>
                <c:pt idx="1">
                  <c:v>10.491278881276072</c:v>
                </c:pt>
                <c:pt idx="2">
                  <c:v>9.5469981418594223</c:v>
                </c:pt>
                <c:pt idx="3">
                  <c:v>8.1862418156369472</c:v>
                </c:pt>
                <c:pt idx="4">
                  <c:v>7.9479498221306875</c:v>
                </c:pt>
                <c:pt idx="5">
                  <c:v>7.7256426345081595</c:v>
                </c:pt>
                <c:pt idx="6">
                  <c:v>7.5415711351023571</c:v>
                </c:pt>
                <c:pt idx="7">
                  <c:v>6.7670757690031973</c:v>
                </c:pt>
                <c:pt idx="8">
                  <c:v>6.4386241310039063</c:v>
                </c:pt>
                <c:pt idx="9">
                  <c:v>6.1718856986351396</c:v>
                </c:pt>
                <c:pt idx="10">
                  <c:v>5.926470507552108</c:v>
                </c:pt>
                <c:pt idx="11">
                  <c:v>5.7158659512302474</c:v>
                </c:pt>
                <c:pt idx="12">
                  <c:v>5.5070811695774751</c:v>
                </c:pt>
                <c:pt idx="13">
                  <c:v>5.2944358618250291</c:v>
                </c:pt>
                <c:pt idx="14">
                  <c:v>5.1156788093899275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5399040"/>
        <c:axId val="195413120"/>
      </c:barChart>
      <c:catAx>
        <c:axId val="195399040"/>
        <c:scaling>
          <c:orientation val="minMax"/>
        </c:scaling>
        <c:delete val="0"/>
        <c:axPos val="l"/>
        <c:majorTickMark val="out"/>
        <c:minorTickMark val="none"/>
        <c:tickLblPos val="nextTo"/>
        <c:crossAx val="195413120"/>
        <c:crosses val="autoZero"/>
        <c:auto val="1"/>
        <c:lblAlgn val="ctr"/>
        <c:lblOffset val="100"/>
        <c:noMultiLvlLbl val="0"/>
      </c:catAx>
      <c:valAx>
        <c:axId val="195413120"/>
        <c:scaling>
          <c:orientation val="minMax"/>
          <c:max val="12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Podíl nezaměstnaných</a:t>
                </a:r>
                <a:r>
                  <a:rPr lang="cs-CZ"/>
                  <a:t> osob</a:t>
                </a:r>
                <a:r>
                  <a:rPr lang="en-US"/>
                  <a:t> (%)</a:t>
                </a:r>
                <a:endParaRPr lang="cs-CZ"/>
              </a:p>
            </c:rich>
          </c:tx>
          <c:layout>
            <c:manualLayout>
              <c:xMode val="edge"/>
              <c:yMode val="edge"/>
              <c:x val="0.44811626926478054"/>
              <c:y val="0.94968065745790464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195399040"/>
        <c:crosses val="autoZero"/>
        <c:crossBetween val="between"/>
        <c:majorUnit val="1"/>
      </c:valAx>
      <c:spPr>
        <a:solidFill>
          <a:srgbClr val="FFFFFF"/>
        </a:solidFill>
        <a:ln>
          <a:solidFill>
            <a:schemeClr val="bg1">
              <a:lumMod val="50000"/>
            </a:schemeClr>
          </a:solidFill>
        </a:ln>
      </c:spPr>
    </c:plotArea>
    <c:plotVisOnly val="1"/>
    <c:dispBlanksAs val="gap"/>
    <c:showDLblsOverMax val="0"/>
  </c:chart>
  <c:spPr>
    <a:ln>
      <a:solidFill>
        <a:schemeClr val="tx1"/>
      </a:solidFill>
    </a:ln>
  </c:spPr>
  <c:txPr>
    <a:bodyPr/>
    <a:lstStyle/>
    <a:p>
      <a:pPr>
        <a:defRPr sz="1050" baseline="0"/>
      </a:pPr>
      <a:endParaRPr lang="cs-CZ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0.56308</cdr:x>
      <cdr:y>0.85186</cdr:y>
    </cdr:from>
    <cdr:to>
      <cdr:x>0.62875</cdr:x>
      <cdr:y>0.89247</cdr:y>
    </cdr:to>
    <cdr:sp macro="" textlink="">
      <cdr:nvSpPr>
        <cdr:cNvPr id="3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234882" y="5108345"/>
          <a:ext cx="610530" cy="24352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square" lIns="36576" tIns="27432" rIns="36576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cs-CZ" sz="105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2013</a:t>
          </a:r>
        </a:p>
      </cdr:txBody>
    </cdr:sp>
  </cdr:relSizeAnchor>
  <cdr:relSizeAnchor xmlns:cdr="http://schemas.openxmlformats.org/drawingml/2006/chartDrawing">
    <cdr:from>
      <cdr:x>0.25559</cdr:x>
      <cdr:y>0.84619</cdr:y>
    </cdr:from>
    <cdr:to>
      <cdr:x>0.34808</cdr:x>
      <cdr:y>0.90203</cdr:y>
    </cdr:to>
    <cdr:sp macro="" textlink="">
      <cdr:nvSpPr>
        <cdr:cNvPr id="4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76204" y="5074386"/>
          <a:ext cx="859873" cy="33485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square" lIns="36576" tIns="27432" rIns="36576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cs-CZ" sz="105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2012</a:t>
          </a:r>
        </a:p>
      </cdr:txBody>
    </cdr:sp>
  </cdr:relSizeAnchor>
  <cdr:relSizeAnchor xmlns:cdr="http://schemas.openxmlformats.org/drawingml/2006/chartDrawing">
    <cdr:from>
      <cdr:x>0.08167</cdr:x>
      <cdr:y>0.8503</cdr:y>
    </cdr:from>
    <cdr:to>
      <cdr:x>0.14734</cdr:x>
      <cdr:y>0.89493</cdr:y>
    </cdr:to>
    <cdr:sp macro="" textlink="">
      <cdr:nvSpPr>
        <cdr:cNvPr id="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70374" y="3160812"/>
          <a:ext cx="378223" cy="1659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square" lIns="36576" tIns="27432" rIns="36576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cs-CZ" sz="105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2011</a:t>
          </a:r>
        </a:p>
      </cdr:txBody>
    </cdr:sp>
  </cdr:relSizeAnchor>
  <cdr:relSizeAnchor xmlns:cdr="http://schemas.openxmlformats.org/drawingml/2006/chartDrawing">
    <cdr:from>
      <cdr:x>0.17756</cdr:x>
      <cdr:y>0.04766</cdr:y>
    </cdr:from>
    <cdr:to>
      <cdr:x>0.17756</cdr:x>
      <cdr:y>0.77932</cdr:y>
    </cdr:to>
    <cdr:cxnSp macro="">
      <cdr:nvCxnSpPr>
        <cdr:cNvPr id="9" name="Přímá spojnice 8"/>
        <cdr:cNvCxnSpPr/>
      </cdr:nvCxnSpPr>
      <cdr:spPr>
        <a:xfrm xmlns:a="http://schemas.openxmlformats.org/drawingml/2006/main">
          <a:off x="1651758" y="286509"/>
          <a:ext cx="0" cy="4398654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bg1">
              <a:lumMod val="50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0.4758</cdr:x>
      <cdr:y>0.04736</cdr:y>
    </cdr:from>
    <cdr:to>
      <cdr:x>0.4758</cdr:x>
      <cdr:y>0.77902</cdr:y>
    </cdr:to>
    <cdr:cxnSp macro="">
      <cdr:nvCxnSpPr>
        <cdr:cNvPr id="12" name="Přímá spojnice 11"/>
        <cdr:cNvCxnSpPr/>
      </cdr:nvCxnSpPr>
      <cdr:spPr>
        <a:xfrm xmlns:a="http://schemas.openxmlformats.org/drawingml/2006/main">
          <a:off x="4426055" y="284737"/>
          <a:ext cx="0" cy="439865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bg1">
              <a:lumMod val="50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0.772</cdr:x>
      <cdr:y>0.0535</cdr:y>
    </cdr:from>
    <cdr:to>
      <cdr:x>0.77421</cdr:x>
      <cdr:y>0.77816</cdr:y>
    </cdr:to>
    <cdr:cxnSp macro="">
      <cdr:nvCxnSpPr>
        <cdr:cNvPr id="13" name="Přímá spojnice 12"/>
        <cdr:cNvCxnSpPr/>
      </cdr:nvCxnSpPr>
      <cdr:spPr>
        <a:xfrm xmlns:a="http://schemas.openxmlformats.org/drawingml/2006/main">
          <a:off x="7181421" y="321636"/>
          <a:ext cx="20558" cy="4356571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bg1">
              <a:lumMod val="50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0.84237</cdr:x>
      <cdr:y>0.84818</cdr:y>
    </cdr:from>
    <cdr:to>
      <cdr:x>0.90804</cdr:x>
      <cdr:y>0.88879</cdr:y>
    </cdr:to>
    <cdr:sp macro="" textlink="">
      <cdr:nvSpPr>
        <cdr:cNvPr id="8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831498" y="5086277"/>
          <a:ext cx="610530" cy="24352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square" lIns="36576" tIns="27432" rIns="36576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cs-CZ" sz="105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2014</a:t>
          </a:r>
        </a:p>
      </cdr:txBody>
    </cdr:sp>
  </cdr:relSizeAnchor>
</c:userShape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DE5B6BCE3A64B86CFAD583A02F0E7" ma:contentTypeVersion="0" ma:contentTypeDescription="Vytvoří nový dokument" ma:contentTypeScope="" ma:versionID="87d0c608196fcc859900ad40318b6c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38269-56F7-4059-B289-0ABF77ACE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35894A-BF29-4601-8003-7933A7A002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03AE25-6B46-46F6-ADB9-DB15DDCA4A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71542E-0BA2-4415-AF05-E10AFA92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1085</Words>
  <Characters>6403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Mojžíšek Marek Bc. (GŘ)</dc:creator>
  <cp:lastModifiedBy>Bürger Josef Ing. (UPB-BMA)</cp:lastModifiedBy>
  <cp:revision>3</cp:revision>
  <cp:lastPrinted>2014-07-07T13:42:00Z</cp:lastPrinted>
  <dcterms:created xsi:type="dcterms:W3CDTF">2014-11-07T15:45:00Z</dcterms:created>
  <dcterms:modified xsi:type="dcterms:W3CDTF">2014-11-10T06:22:00Z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0x010100A95DE5B6BCE3A64B86CFAD583A02F0E7</vt:lpwstr>
  </property>
</Properties>
</file>