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AB" w:rsidRDefault="000E45AB" w:rsidP="000E45AB">
      <w:bookmarkStart w:id="0" w:name="_GoBack"/>
      <w:bookmarkEnd w:id="0"/>
    </w:p>
    <w:p w:rsidR="000E45AB" w:rsidRPr="000E45AB" w:rsidRDefault="000E45AB" w:rsidP="000E45AB">
      <w:pPr>
        <w:pStyle w:val="Odstavecseseznamem"/>
        <w:rPr>
          <w:b/>
          <w:sz w:val="28"/>
          <w:szCs w:val="28"/>
        </w:rPr>
      </w:pPr>
      <w:r w:rsidRPr="000E45AB">
        <w:rPr>
          <w:b/>
          <w:sz w:val="28"/>
          <w:szCs w:val="28"/>
        </w:rPr>
        <w:t>Otázky ze speciálně- psychologického praktika</w:t>
      </w:r>
    </w:p>
    <w:p w:rsidR="000E45AB" w:rsidRDefault="000E45AB" w:rsidP="000E45AB">
      <w:pPr>
        <w:ind w:left="360"/>
      </w:pPr>
    </w:p>
    <w:p w:rsidR="000E45AB" w:rsidRDefault="000E45AB" w:rsidP="000E45AB">
      <w:pPr>
        <w:pStyle w:val="Odstavecseseznamem"/>
      </w:pPr>
    </w:p>
    <w:p w:rsidR="000E45AB" w:rsidRDefault="000E45AB" w:rsidP="000E45AB">
      <w:pPr>
        <w:pStyle w:val="Odstavecseseznamem"/>
        <w:numPr>
          <w:ilvl w:val="0"/>
          <w:numId w:val="2"/>
        </w:numPr>
      </w:pPr>
      <w:r>
        <w:t xml:space="preserve">Děti a dospívající s mentálním postižením, etiologie a patogeneze. Klinické obrazy jednotlivých stupňů mentální retardace, průběh, prognóza, diagnostika, možnosti vzdělávání, péče. </w:t>
      </w:r>
    </w:p>
    <w:p w:rsidR="000E45AB" w:rsidRDefault="000E45AB" w:rsidP="000E45AB"/>
    <w:p w:rsidR="000E45AB" w:rsidRDefault="000E45AB" w:rsidP="000E45AB">
      <w:pPr>
        <w:pStyle w:val="Odstavecseseznamem"/>
        <w:numPr>
          <w:ilvl w:val="0"/>
          <w:numId w:val="2"/>
        </w:numPr>
      </w:pPr>
      <w:r>
        <w:t xml:space="preserve">Děti a dospívající se smyslovým postižením, zejména zrakové a sluchové vnímání, kategorie postižení. Podpora, komunikace, raná péče, zahájení školní docházky, zásady výchovy a vzdělávání dětí a žáků se smyslovým postižením. Možnosti a specifika diagnostiky dětí se smyslovým postižením. </w:t>
      </w:r>
    </w:p>
    <w:p w:rsidR="000E45AB" w:rsidRDefault="000E45AB" w:rsidP="000E45AB"/>
    <w:p w:rsidR="000E45AB" w:rsidRDefault="000E45AB" w:rsidP="000E45AB">
      <w:pPr>
        <w:pStyle w:val="Odstavecseseznamem"/>
        <w:numPr>
          <w:ilvl w:val="0"/>
          <w:numId w:val="2"/>
        </w:numPr>
      </w:pPr>
      <w:r>
        <w:t xml:space="preserve">Děti a dospívající s tělesným a kombinovaným postižením, nejčastější typy postižení (DMO a její formy, malformace, myopatie, úrazy), a onemocnění (onkologické, neurologické, metabolické). Možnosti vzdělávání žáků s tělesnýma kombinovaným postižením, se závažným onemocněním. </w:t>
      </w:r>
    </w:p>
    <w:p w:rsidR="000E45AB" w:rsidRDefault="000E45AB" w:rsidP="000E45AB"/>
    <w:p w:rsidR="000E45AB" w:rsidRDefault="000E45AB" w:rsidP="000E45AB">
      <w:pPr>
        <w:pStyle w:val="Odstavecseseznamem"/>
        <w:numPr>
          <w:ilvl w:val="0"/>
          <w:numId w:val="2"/>
        </w:numPr>
      </w:pPr>
      <w:r>
        <w:t xml:space="preserve">Děti s narušenou komunikační schopností. Vývojové poruchy řeči. Vývoj řeči v normě a patologii, poruchy výslovnosti, artikulace a rytmu řeči, poruchy gramatické stavby věty, sociálního užití řeči. Elektivní mutismus. Vývojová dysfázie. Diagnostika, reedukace, možnosti vzdělávání. </w:t>
      </w:r>
    </w:p>
    <w:p w:rsidR="000E45AB" w:rsidRDefault="000E45AB" w:rsidP="000E45AB"/>
    <w:p w:rsidR="00F96C99" w:rsidRDefault="000E45AB" w:rsidP="000E45AB">
      <w:pPr>
        <w:pStyle w:val="Odstavecseseznamem"/>
        <w:numPr>
          <w:ilvl w:val="0"/>
          <w:numId w:val="2"/>
        </w:numPr>
      </w:pPr>
      <w:r>
        <w:t xml:space="preserve">Děti a dospívající s poruchami autistického spektra, klasifikace, etiologie a prevalence, komorbidita, </w:t>
      </w:r>
      <w:proofErr w:type="spellStart"/>
      <w:r>
        <w:t>symptomatika</w:t>
      </w:r>
      <w:proofErr w:type="spellEnd"/>
      <w:r>
        <w:t>, diagnostika (srovnání MKN-10 a DSM-V), intervence, možnosti výchovy a vzdělávání (strukturované učení a další přístupy, kritická reflexe rizik a benefitů různých přístupů s ohledem na celkový vývoj dítěte), životní perspektiva.</w:t>
      </w:r>
    </w:p>
    <w:sectPr w:rsidR="00F9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2AA4"/>
    <w:multiLevelType w:val="hybridMultilevel"/>
    <w:tmpl w:val="26608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3359"/>
    <w:multiLevelType w:val="hybridMultilevel"/>
    <w:tmpl w:val="669A8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AB"/>
    <w:rsid w:val="000E45AB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418D"/>
  <w15:chartTrackingRefBased/>
  <w15:docId w15:val="{818D3D7E-EAD1-45EE-9BBF-F1402831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Portešová</dc:creator>
  <cp:keywords/>
  <dc:description/>
  <cp:lastModifiedBy>Šárka Portešová</cp:lastModifiedBy>
  <cp:revision>1</cp:revision>
  <dcterms:created xsi:type="dcterms:W3CDTF">2016-12-11T08:28:00Z</dcterms:created>
  <dcterms:modified xsi:type="dcterms:W3CDTF">2016-12-11T08:31:00Z</dcterms:modified>
</cp:coreProperties>
</file>