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99" w:rsidRPr="008B428F" w:rsidRDefault="00CE086C" w:rsidP="00046299">
      <w:pPr>
        <w:autoSpaceDE w:val="0"/>
        <w:autoSpaceDN w:val="0"/>
        <w:adjustRightInd w:val="0"/>
        <w:spacing w:after="0"/>
        <w:jc w:val="right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Simona Hortová </w:t>
      </w:r>
    </w:p>
    <w:p w:rsidR="00046299" w:rsidRPr="008B428F" w:rsidRDefault="00046299" w:rsidP="00046299">
      <w:pPr>
        <w:autoSpaceDE w:val="0"/>
        <w:autoSpaceDN w:val="0"/>
        <w:adjustRightInd w:val="0"/>
        <w:spacing w:after="0"/>
        <w:jc w:val="right"/>
        <w:rPr>
          <w:rFonts w:cs="Calibri"/>
          <w:bCs/>
          <w:iCs/>
        </w:rPr>
      </w:pPr>
      <w:bookmarkStart w:id="0" w:name="_GoBack"/>
      <w:bookmarkEnd w:id="0"/>
    </w:p>
    <w:p w:rsidR="00046299" w:rsidRPr="008B428F" w:rsidRDefault="00046299" w:rsidP="00046299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iCs/>
          <w:sz w:val="24"/>
          <w:szCs w:val="24"/>
        </w:rPr>
      </w:pPr>
      <w:r w:rsidRPr="008B428F">
        <w:rPr>
          <w:rFonts w:cs="Calibri"/>
          <w:b/>
          <w:bCs/>
          <w:iCs/>
          <w:sz w:val="24"/>
          <w:szCs w:val="24"/>
        </w:rPr>
        <w:t>SOC570 Sociální gerontologie: koncepty a kontroverze</w:t>
      </w:r>
    </w:p>
    <w:p w:rsidR="00046299" w:rsidRPr="008B428F" w:rsidRDefault="00046299" w:rsidP="00046299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iCs/>
          <w:sz w:val="24"/>
          <w:szCs w:val="24"/>
        </w:rPr>
      </w:pPr>
      <w:r w:rsidRPr="008B428F">
        <w:rPr>
          <w:rFonts w:cs="Calibri"/>
          <w:b/>
          <w:bCs/>
          <w:iCs/>
          <w:sz w:val="24"/>
          <w:szCs w:val="24"/>
        </w:rPr>
        <w:t>Seminární úkol č. 1</w:t>
      </w:r>
    </w:p>
    <w:p w:rsidR="00046299" w:rsidRPr="008B428F" w:rsidRDefault="00046299"/>
    <w:p w:rsidR="00856563" w:rsidRDefault="001F7A85" w:rsidP="008B428F">
      <w:pPr>
        <w:spacing w:line="360" w:lineRule="auto"/>
        <w:ind w:firstLine="708"/>
        <w:jc w:val="both"/>
      </w:pPr>
      <w:r w:rsidRPr="008B428F">
        <w:t>Babí léto od režiséra Vl</w:t>
      </w:r>
      <w:r w:rsidR="008B428F" w:rsidRPr="008B428F">
        <w:t>adimíra Michálka je celovečerní film</w:t>
      </w:r>
      <w:r w:rsidRPr="008B428F">
        <w:t xml:space="preserve">, který se explicitně zabývá osudem starých lidí. </w:t>
      </w:r>
      <w:r w:rsidR="00D16FCD" w:rsidRPr="008B428F">
        <w:t>Hlavní roli zde představuje p</w:t>
      </w:r>
      <w:r w:rsidR="00A96486" w:rsidRPr="008B428F">
        <w:t xml:space="preserve">an </w:t>
      </w:r>
      <w:r w:rsidR="004F25C9">
        <w:t>František</w:t>
      </w:r>
      <w:r w:rsidR="00A96486" w:rsidRPr="008B428F">
        <w:t>,</w:t>
      </w:r>
      <w:r w:rsidR="00D16FCD" w:rsidRPr="008B428F">
        <w:t xml:space="preserve"> který ačkoliv zrovna oslavil 76. narozeniny, odmítá</w:t>
      </w:r>
      <w:r w:rsidR="004F25C9">
        <w:t xml:space="preserve"> si připustit </w:t>
      </w:r>
      <w:r w:rsidR="00D16FCD" w:rsidRPr="008B428F">
        <w:t xml:space="preserve">svůj vysoký věk a rezignovat na prožívání </w:t>
      </w:r>
      <w:r w:rsidR="00B133C4" w:rsidRPr="008B428F">
        <w:t>života. Proto se spolu s jeho kamarádem Edou vtěluje do různých rolí, ve kterých vystupuje v běžném životě a prožívá tak řadu dobrodružství. To se však nelíbí jeho ženě, která F</w:t>
      </w:r>
      <w:r w:rsidR="004F25C9">
        <w:t>rantiška</w:t>
      </w:r>
      <w:r w:rsidR="00B133C4" w:rsidRPr="008B428F">
        <w:t xml:space="preserve"> vnímá jako bezstarostného snílka, </w:t>
      </w:r>
      <w:r w:rsidR="00856563">
        <w:t>jenž</w:t>
      </w:r>
      <w:r w:rsidR="00B133C4" w:rsidRPr="008B428F">
        <w:t xml:space="preserve"> je nezodpovědný a nebere vážně jejich životní situaci a </w:t>
      </w:r>
      <w:r w:rsidR="004F25C9">
        <w:t>skutečnost</w:t>
      </w:r>
      <w:r w:rsidR="00B133C4" w:rsidRPr="008B428F">
        <w:t>, že může kdykoliv jeden z nich zemřít.</w:t>
      </w:r>
    </w:p>
    <w:p w:rsidR="00D16FCD" w:rsidRPr="008B428F" w:rsidRDefault="00FC25D1" w:rsidP="008B428F">
      <w:pPr>
        <w:spacing w:line="360" w:lineRule="auto"/>
        <w:ind w:firstLine="708"/>
        <w:jc w:val="both"/>
      </w:pPr>
      <w:r w:rsidRPr="008B428F">
        <w:t>Ve filmu se objevila řada témat</w:t>
      </w:r>
      <w:r w:rsidR="00337A2B" w:rsidRPr="008B428F">
        <w:t xml:space="preserve"> (viz. příloha)</w:t>
      </w:r>
      <w:r w:rsidRPr="008B428F">
        <w:t>, která se pojí se životem starých lidí. Nejvýrazněji jsem vnímala kategorii témat, kterou bych označila jako s</w:t>
      </w:r>
      <w:r w:rsidR="008B428F">
        <w:t xml:space="preserve">trach ze smrti. Této kategorii </w:t>
      </w:r>
      <w:r w:rsidRPr="008B428F">
        <w:t>se budu dále věnovat, a to především z toho důvodu, že byla vodící linkou celé</w:t>
      </w:r>
      <w:r w:rsidR="004F25C9">
        <w:t>ho filmu</w:t>
      </w:r>
      <w:r w:rsidRPr="008B428F">
        <w:t xml:space="preserve">. </w:t>
      </w:r>
      <w:r w:rsidR="008B428F">
        <w:t>D</w:t>
      </w:r>
      <w:r w:rsidR="00277FC1" w:rsidRPr="008B428F">
        <w:t xml:space="preserve">ané téma </w:t>
      </w:r>
      <w:r w:rsidR="008B428F">
        <w:t xml:space="preserve">bylo </w:t>
      </w:r>
      <w:r w:rsidR="00C13122">
        <w:t xml:space="preserve">zobrazeno z různých pohledů, a tak byly </w:t>
      </w:r>
      <w:r w:rsidR="004F25C9">
        <w:t xml:space="preserve">ve filmu </w:t>
      </w:r>
      <w:r w:rsidR="00C13122">
        <w:t>představeny odlišné způsoby</w:t>
      </w:r>
      <w:r w:rsidR="00277FC1" w:rsidRPr="008B428F">
        <w:t xml:space="preserve">, jak </w:t>
      </w:r>
      <w:r w:rsidR="00C13122">
        <w:t xml:space="preserve">se může člověk vyrovnávat se smrtí. </w:t>
      </w:r>
      <w:r w:rsidR="004F25C9">
        <w:t>O</w:t>
      </w:r>
      <w:r w:rsidR="0040285F" w:rsidRPr="008B428F">
        <w:t xml:space="preserve">bjevilo </w:t>
      </w:r>
      <w:r w:rsidR="004F25C9">
        <w:t xml:space="preserve">se zde </w:t>
      </w:r>
      <w:r w:rsidR="0040285F" w:rsidRPr="008B428F">
        <w:t>např. téma problematiky mluvení o smrti mezi členy rodiny. Celým filmem se linulo téma strachu a úzkosti ze smrti</w:t>
      </w:r>
      <w:r w:rsidR="00C01DD2">
        <w:t>, a to v</w:t>
      </w:r>
      <w:r w:rsidR="00C01DD2" w:rsidRPr="008B428F">
        <w:t xml:space="preserve"> </w:t>
      </w:r>
      <w:r w:rsidR="00C01DD2">
        <w:t>několika dimenzích</w:t>
      </w:r>
      <w:r w:rsidR="0040285F" w:rsidRPr="008B428F">
        <w:t xml:space="preserve">. Patrné byly obavy z vlastní budoucnosti, konkrétně </w:t>
      </w:r>
      <w:r w:rsidR="00C01DD2">
        <w:t xml:space="preserve">z </w:t>
      </w:r>
      <w:r w:rsidR="0040285F" w:rsidRPr="008B428F">
        <w:t>žádných perspektivní</w:t>
      </w:r>
      <w:r w:rsidR="00C01DD2">
        <w:t>ch vyhlídek. Strach byl patrný rovněž</w:t>
      </w:r>
      <w:r w:rsidR="0040285F" w:rsidRPr="008B428F">
        <w:t xml:space="preserve"> </w:t>
      </w:r>
      <w:r w:rsidR="00C01DD2">
        <w:t>z</w:t>
      </w:r>
      <w:r w:rsidR="0040285F" w:rsidRPr="008B428F">
        <w:t xml:space="preserve"> umírání blízkých členů rodiny a přátel, kteří jsou ve vysokém věku. S tím se pojily obavy ze zajištění pohřbu, osamocení a z budoucnosti – co bude po smrti nejbližších?. </w:t>
      </w:r>
    </w:p>
    <w:p w:rsidR="001005A2" w:rsidRPr="008B428F" w:rsidRDefault="00480D1C" w:rsidP="008B428F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8B428F">
        <w:t>Smrt je</w:t>
      </w:r>
      <w:r w:rsidR="00C01DD2">
        <w:t xml:space="preserve"> zapotřebí vnímat jako nevyhnutelné</w:t>
      </w:r>
      <w:r w:rsidRPr="008B428F">
        <w:t xml:space="preserve"> zakončení lidských životů. V dnešní době se však lidé nejenom kvůli </w:t>
      </w:r>
      <w:proofErr w:type="spellStart"/>
      <w:r w:rsidRPr="008B428F">
        <w:t>medicinaliaci</w:t>
      </w:r>
      <w:proofErr w:type="spellEnd"/>
      <w:r w:rsidR="00C01DD2">
        <w:t xml:space="preserve"> umírání</w:t>
      </w:r>
      <w:r w:rsidRPr="008B428F">
        <w:t xml:space="preserve"> (</w:t>
      </w:r>
      <w:r w:rsidR="001005A2" w:rsidRPr="008B428F">
        <w:t>Bártlová 2006</w:t>
      </w:r>
      <w:r w:rsidRPr="008B428F">
        <w:t>)</w:t>
      </w:r>
      <w:r w:rsidR="00A96486" w:rsidRPr="008B428F">
        <w:t xml:space="preserve">, ale i </w:t>
      </w:r>
      <w:r w:rsidR="00856563">
        <w:t xml:space="preserve">díky </w:t>
      </w:r>
      <w:r w:rsidR="00A96486" w:rsidRPr="008B428F">
        <w:t>lepším hygienickým podmínkám</w:t>
      </w:r>
      <w:r w:rsidR="00856563">
        <w:t xml:space="preserve"> a životní úrovni</w:t>
      </w:r>
      <w:r w:rsidRPr="008B428F">
        <w:t xml:space="preserve"> dožívají výrazně vyššího věku než </w:t>
      </w:r>
      <w:r w:rsidR="00A96486" w:rsidRPr="008B428F">
        <w:t>kdy dřív</w:t>
      </w:r>
      <w:r w:rsidRPr="008B428F">
        <w:t xml:space="preserve"> (</w:t>
      </w:r>
      <w:r w:rsidR="00C01DD2">
        <w:t>Bártlová 2005</w:t>
      </w:r>
      <w:r w:rsidRPr="008B428F">
        <w:t xml:space="preserve">). </w:t>
      </w:r>
      <w:r w:rsidR="00A96486" w:rsidRPr="008B428F">
        <w:t xml:space="preserve">Zároveň však </w:t>
      </w:r>
      <w:r w:rsidRPr="008B428F">
        <w:t>žijeme v sekularizované společnosti, a tak se lidé obávají smrti více, než tomu bylo v minulosti (</w:t>
      </w:r>
      <w:proofErr w:type="spellStart"/>
      <w:r w:rsidRPr="008B428F">
        <w:t>Kisvetrová</w:t>
      </w:r>
      <w:proofErr w:type="spellEnd"/>
      <w:r w:rsidRPr="008B428F">
        <w:t>, Králová 2014).</w:t>
      </w:r>
      <w:r w:rsidR="001005A2" w:rsidRPr="008B428F">
        <w:t xml:space="preserve"> </w:t>
      </w:r>
      <w:r w:rsidR="00856563">
        <w:t>K nejvýznamnější změně</w:t>
      </w:r>
      <w:r w:rsidR="001005A2" w:rsidRPr="008B428F">
        <w:t xml:space="preserve"> ve vnímání smrti došlo během 20. století. Dochází k tabuizování smrti a k jejímu přesunu z domácností do zdravotních a jiných instituc</w:t>
      </w:r>
      <w:r w:rsidR="004D1C9A">
        <w:t>í (Bártlová 2006;</w:t>
      </w:r>
      <w:r w:rsidR="008C0D34" w:rsidRPr="008B428F">
        <w:t xml:space="preserve"> Bowling 1983). Lidé tak nemají ze svého okolí zkušenost se smrtí, což umocňuje úzkost a strach. </w:t>
      </w:r>
    </w:p>
    <w:p w:rsidR="00AA6D21" w:rsidRPr="008B428F" w:rsidRDefault="004D1C9A" w:rsidP="008B42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</w:rPr>
      </w:pPr>
      <w:r>
        <w:t>Dnešní společnost vytěsňuje</w:t>
      </w:r>
      <w:r w:rsidRPr="008B428F">
        <w:t xml:space="preserve"> smrt</w:t>
      </w:r>
      <w:r>
        <w:t xml:space="preserve"> spolu s umírajícími osobami </w:t>
      </w:r>
      <w:r w:rsidRPr="008B428F">
        <w:t xml:space="preserve">z našich </w:t>
      </w:r>
      <w:r>
        <w:t xml:space="preserve">každodenních </w:t>
      </w:r>
      <w:r w:rsidRPr="008B428F">
        <w:t xml:space="preserve">životů. </w:t>
      </w:r>
      <w:r>
        <w:t xml:space="preserve">Toto odsouvání </w:t>
      </w:r>
      <w:r w:rsidR="00663C5E" w:rsidRPr="008B428F">
        <w:t xml:space="preserve">umírání </w:t>
      </w:r>
      <w:r w:rsidR="004F25C9">
        <w:t xml:space="preserve">do pozadí </w:t>
      </w:r>
      <w:r w:rsidR="00663C5E" w:rsidRPr="008B428F">
        <w:t xml:space="preserve">nazývá Šiklová (2013) vyhoštěnou smrtí. </w:t>
      </w:r>
      <w:r>
        <w:t>M</w:t>
      </w:r>
      <w:r w:rsidR="00247C53" w:rsidRPr="008B428F">
        <w:t>oderní lidé</w:t>
      </w:r>
      <w:r>
        <w:t xml:space="preserve"> dle ní</w:t>
      </w:r>
      <w:r w:rsidR="00247C53" w:rsidRPr="008B428F">
        <w:t xml:space="preserve"> nejsou schopni prožít smrt jako něco samozřejmého, co musíme</w:t>
      </w:r>
      <w:r>
        <w:t xml:space="preserve"> všichni přijmout</w:t>
      </w:r>
      <w:r w:rsidR="00247C53" w:rsidRPr="008B428F">
        <w:t xml:space="preserve"> (Šiklová 2013: 73). Česká republika tak není výjimkou, neboť ani zde se o smrti mezi blízkými příliš nemluví. </w:t>
      </w:r>
      <w:r w:rsidR="000F0A96" w:rsidRPr="008B428F">
        <w:t xml:space="preserve">Na vyřčení posledních přání a slov by však měl být kladen mnohem větší </w:t>
      </w:r>
      <w:r w:rsidR="000F0A96" w:rsidRPr="008B428F">
        <w:rPr>
          <w:rFonts w:cs="Times New Roman"/>
        </w:rPr>
        <w:t xml:space="preserve">důraz. </w:t>
      </w:r>
      <w:r w:rsidR="00AA6D21" w:rsidRPr="008B428F">
        <w:rPr>
          <w:rFonts w:cs="Times New Roman"/>
        </w:rPr>
        <w:t>Jednak by měly dané osoby dostat prostor sdělit svým blízkým něco ze své minulosti</w:t>
      </w:r>
      <w:r>
        <w:rPr>
          <w:rFonts w:cs="Times New Roman"/>
        </w:rPr>
        <w:t xml:space="preserve"> (Šiklová 2013)</w:t>
      </w:r>
      <w:r w:rsidR="004F25C9">
        <w:rPr>
          <w:rFonts w:cs="Times New Roman"/>
        </w:rPr>
        <w:t xml:space="preserve">. Z druhého hlediska se </w:t>
      </w:r>
      <w:r w:rsidR="00AA6D21" w:rsidRPr="008B428F">
        <w:rPr>
          <w:rFonts w:cs="Times New Roman"/>
        </w:rPr>
        <w:t>může rodina dozvědět o pocitech, které ma</w:t>
      </w:r>
      <w:r w:rsidR="00856563">
        <w:rPr>
          <w:rFonts w:cs="Times New Roman"/>
        </w:rPr>
        <w:t>jí staří a umírající lidé</w:t>
      </w:r>
      <w:r w:rsidR="00AA6D21" w:rsidRPr="008B428F">
        <w:rPr>
          <w:rFonts w:cs="Times New Roman"/>
        </w:rPr>
        <w:t>.</w:t>
      </w:r>
    </w:p>
    <w:p w:rsidR="00663C5E" w:rsidRPr="008B428F" w:rsidRDefault="00AA6D21" w:rsidP="008B428F">
      <w:pPr>
        <w:spacing w:line="360" w:lineRule="auto"/>
        <w:ind w:firstLine="708"/>
        <w:jc w:val="both"/>
      </w:pPr>
      <w:r w:rsidRPr="008B428F">
        <w:lastRenderedPageBreak/>
        <w:t>V souvislosti s tím moh</w:t>
      </w:r>
      <w:r w:rsidR="006D7F38" w:rsidRPr="008B428F">
        <w:t>ou být vyřčena</w:t>
      </w:r>
      <w:r w:rsidRPr="008B428F">
        <w:t xml:space="preserve"> </w:t>
      </w:r>
      <w:r w:rsidR="00205685" w:rsidRPr="008B428F">
        <w:t>přání, týkající se toho, jak by měl vypadat odchod ze světa u daných lidí. V prostředí domova si přeje umírat 78% procent české populace (STEM/MARK 2013). Realita je však poněkud jiná</w:t>
      </w:r>
      <w:r w:rsidR="00E218B7">
        <w:t xml:space="preserve"> a</w:t>
      </w:r>
      <w:r w:rsidR="00205685" w:rsidRPr="008B428F">
        <w:t xml:space="preserve"> v domácím prostředí umírá pouze 20% až 30% osob (</w:t>
      </w:r>
      <w:proofErr w:type="spellStart"/>
      <w:r w:rsidR="00205685" w:rsidRPr="008B428F">
        <w:t>Thönnes</w:t>
      </w:r>
      <w:proofErr w:type="spellEnd"/>
      <w:r w:rsidR="00205685" w:rsidRPr="008B428F">
        <w:t>, Jakoby 2013).</w:t>
      </w:r>
      <w:r w:rsidR="006D7F38" w:rsidRPr="008B428F">
        <w:t xml:space="preserve"> V rámci České republiky tak došlo v roce 2014 k </w:t>
      </w:r>
      <w:proofErr w:type="gramStart"/>
      <w:r w:rsidR="006D7F38" w:rsidRPr="008B428F">
        <w:t>70%</w:t>
      </w:r>
      <w:proofErr w:type="gramEnd"/>
      <w:r w:rsidR="006D7F38" w:rsidRPr="008B428F">
        <w:t xml:space="preserve"> úmrtí ve zdravotních zařízeních (ČSÚ 2014).</w:t>
      </w:r>
    </w:p>
    <w:p w:rsidR="00436A50" w:rsidRPr="008B428F" w:rsidRDefault="00255AEA" w:rsidP="008B428F">
      <w:pPr>
        <w:spacing w:line="360" w:lineRule="auto"/>
        <w:ind w:firstLine="708"/>
        <w:jc w:val="both"/>
      </w:pPr>
      <w:r w:rsidRPr="008B428F">
        <w:t>Právě prostředí, ve kterém lidé dožívají před smrtí je jedním z nejvýznamnějších faktorů, které mají vliv na (ne)přijímání smrti a strachu, který je s touto životní událostí spojen (</w:t>
      </w:r>
      <w:proofErr w:type="spellStart"/>
      <w:r w:rsidRPr="008B428F">
        <w:t>Kisvetrová</w:t>
      </w:r>
      <w:proofErr w:type="spellEnd"/>
      <w:r w:rsidRPr="008B428F">
        <w:t>, Kr</w:t>
      </w:r>
      <w:r w:rsidR="006D290E" w:rsidRPr="008B428F">
        <w:t>álová 2014)</w:t>
      </w:r>
      <w:r w:rsidRPr="008B428F">
        <w:t xml:space="preserve">. </w:t>
      </w:r>
      <w:r w:rsidR="00440280" w:rsidRPr="008B428F">
        <w:t>Studie dokazují, že lidé žijící se svými blízkými jsou spokojenější a jsou v lepším psychickém rozpoložení než osoby ve vysokém věku, které dožívají v institucích, jež jsou k tomu určeny (</w:t>
      </w:r>
      <w:proofErr w:type="spellStart"/>
      <w:r w:rsidR="00440280" w:rsidRPr="008B428F">
        <w:t>Parlar</w:t>
      </w:r>
      <w:proofErr w:type="spellEnd"/>
      <w:r w:rsidR="00440280" w:rsidRPr="008B428F">
        <w:t xml:space="preserve"> </w:t>
      </w:r>
      <w:proofErr w:type="spellStart"/>
      <w:r w:rsidR="00440280" w:rsidRPr="008B428F">
        <w:t>Kilic</w:t>
      </w:r>
      <w:proofErr w:type="spellEnd"/>
      <w:r w:rsidR="00440280" w:rsidRPr="008B428F">
        <w:t xml:space="preserve"> et al. 2014). Senioři, kteří jsou umístěni do některého z těchto zařízení</w:t>
      </w:r>
      <w:r w:rsidR="00A96486" w:rsidRPr="008B428F">
        <w:t>,</w:t>
      </w:r>
      <w:r w:rsidR="00440280" w:rsidRPr="008B428F">
        <w:t xml:space="preserve"> pociťují vyšší strach a úzkost z nadcházející </w:t>
      </w:r>
      <w:r w:rsidR="00A96486" w:rsidRPr="008B428F">
        <w:t>smrti (</w:t>
      </w:r>
      <w:proofErr w:type="spellStart"/>
      <w:r w:rsidR="00A96486" w:rsidRPr="008B428F">
        <w:t>Moreno</w:t>
      </w:r>
      <w:proofErr w:type="spellEnd"/>
      <w:r w:rsidR="00A96486" w:rsidRPr="008B428F">
        <w:t xml:space="preserve"> et al. 2008/2009). </w:t>
      </w:r>
      <w:r w:rsidR="00436A50" w:rsidRPr="008B428F">
        <w:t>Nemají takovou možnost odpoutat se od vidiny neperspektivních vyhlídek a blíží</w:t>
      </w:r>
      <w:r w:rsidR="0076382C">
        <w:t>cí</w:t>
      </w:r>
      <w:r w:rsidR="00436A50" w:rsidRPr="008B428F">
        <w:t xml:space="preserve"> se smrti, jako</w:t>
      </w:r>
      <w:r w:rsidR="00E218B7">
        <w:t xml:space="preserve"> je tomu u osob</w:t>
      </w:r>
      <w:r w:rsidR="00436A50" w:rsidRPr="008B428F">
        <w:t>, které tráví čas spolu se svou rodinou. Lidé, kteří mají možnost zažívat rozptýlení, mají lepší vyhlí</w:t>
      </w:r>
      <w:r w:rsidR="0076382C">
        <w:t>dky při užívání si života a lepšího přijímání</w:t>
      </w:r>
      <w:r w:rsidR="00436A50" w:rsidRPr="008B428F">
        <w:t xml:space="preserve"> nadcházející smrt (</w:t>
      </w:r>
      <w:proofErr w:type="spellStart"/>
      <w:r w:rsidR="00436A50" w:rsidRPr="008B428F">
        <w:t>Khatri</w:t>
      </w:r>
      <w:proofErr w:type="spellEnd"/>
      <w:r w:rsidR="00436A50" w:rsidRPr="008B428F">
        <w:t xml:space="preserve"> et al. 2012).</w:t>
      </w:r>
    </w:p>
    <w:p w:rsidR="00046299" w:rsidRPr="008B428F" w:rsidRDefault="00046299" w:rsidP="008B428F">
      <w:pPr>
        <w:spacing w:line="360" w:lineRule="auto"/>
        <w:jc w:val="both"/>
        <w:rPr>
          <w:b/>
        </w:rPr>
      </w:pPr>
      <w:r w:rsidRPr="008B428F">
        <w:rPr>
          <w:b/>
        </w:rPr>
        <w:t>Výzkumné otázky</w:t>
      </w:r>
    </w:p>
    <w:p w:rsidR="007B1058" w:rsidRPr="008B428F" w:rsidRDefault="001A66C2" w:rsidP="008B428F">
      <w:pPr>
        <w:spacing w:line="360" w:lineRule="auto"/>
        <w:ind w:firstLine="708"/>
        <w:jc w:val="both"/>
      </w:pPr>
      <w:r w:rsidRPr="008B428F">
        <w:t>V souvislosti se zadáním a shlédnutím celovečerního</w:t>
      </w:r>
      <w:r w:rsidR="00E218B7">
        <w:t xml:space="preserve"> filmu o lidech ve vysokém věku</w:t>
      </w:r>
      <w:r w:rsidRPr="008B428F">
        <w:t xml:space="preserve"> bych pro výzkum volila následující výzkumné otázky</w:t>
      </w:r>
      <w:r w:rsidR="00D42857" w:rsidRPr="008B428F">
        <w:t>:</w:t>
      </w:r>
      <w:r w:rsidRPr="008B428F">
        <w:t xml:space="preserve"> </w:t>
      </w:r>
      <w:r w:rsidR="004D0265" w:rsidRPr="008B428F">
        <w:t>Ja</w:t>
      </w:r>
      <w:r w:rsidRPr="008B428F">
        <w:t xml:space="preserve">kým způsobem je </w:t>
      </w:r>
      <w:r w:rsidR="00D42857" w:rsidRPr="008B428F">
        <w:t xml:space="preserve">vyobrazován život osob ve vysokém věku </w:t>
      </w:r>
      <w:r w:rsidR="004D0265" w:rsidRPr="008B428F">
        <w:t xml:space="preserve">v českých </w:t>
      </w:r>
      <w:r w:rsidRPr="008B428F">
        <w:t>filmech</w:t>
      </w:r>
      <w:r w:rsidR="004D0265" w:rsidRPr="008B428F">
        <w:t>?</w:t>
      </w:r>
      <w:r w:rsidR="00D42857" w:rsidRPr="008B428F">
        <w:t xml:space="preserve"> Jak je ovlivňován strachem z blížící se smrti? </w:t>
      </w:r>
      <w:r w:rsidR="004D0265" w:rsidRPr="008B428F">
        <w:t>Jak tento obraz odpovídá skutečným obavám</w:t>
      </w:r>
      <w:r w:rsidRPr="008B428F">
        <w:t xml:space="preserve"> ze smrti</w:t>
      </w:r>
      <w:r w:rsidR="004D0265" w:rsidRPr="008B428F">
        <w:t xml:space="preserve"> </w:t>
      </w:r>
      <w:r w:rsidR="00615FB0" w:rsidRPr="008B428F">
        <w:t>u</w:t>
      </w:r>
      <w:r w:rsidR="004D0265" w:rsidRPr="008B428F">
        <w:t xml:space="preserve"> osob</w:t>
      </w:r>
      <w:r w:rsidR="00615FB0" w:rsidRPr="008B428F">
        <w:t xml:space="preserve"> ve vysokém věku</w:t>
      </w:r>
      <w:r w:rsidR="00D42857" w:rsidRPr="008B428F">
        <w:t xml:space="preserve"> a jak dané osoby prožívají svůj život</w:t>
      </w:r>
      <w:r w:rsidR="004D0265" w:rsidRPr="008B428F">
        <w:t>?</w:t>
      </w:r>
      <w:r w:rsidRPr="008B428F">
        <w:t xml:space="preserve">. </w:t>
      </w:r>
      <w:r w:rsidR="00F832E1">
        <w:t>Za účelem zodpovězení těchto otázek bych n</w:t>
      </w:r>
      <w:r w:rsidR="00D42857" w:rsidRPr="008B428F">
        <w:t>ejdřív</w:t>
      </w:r>
      <w:r w:rsidR="00F832E1">
        <w:t xml:space="preserve">e </w:t>
      </w:r>
      <w:r w:rsidR="00D42857" w:rsidRPr="008B428F">
        <w:t>provedla kvalitativní obsahovou analýzu vybraných filmů. Následně bych přistoupila k polostrukturovaným rozhovorům s dotyčnými osobami. Po zajištění potřebných dat bych provedla komparaci obrazu, který je předkládán ve filmech</w:t>
      </w:r>
      <w:r w:rsidR="00F832E1">
        <w:t>,</w:t>
      </w:r>
      <w:r w:rsidR="00D42857" w:rsidRPr="008B428F">
        <w:t xml:space="preserve"> s tím, který pře</w:t>
      </w:r>
      <w:r w:rsidR="00F832E1">
        <w:t>d</w:t>
      </w:r>
      <w:r w:rsidR="00D42857" w:rsidRPr="008B428F">
        <w:t>kládají oslovené osoby.</w:t>
      </w:r>
      <w:r w:rsidR="00046299" w:rsidRPr="008B428F">
        <w:t xml:space="preserve"> Kvalitativní přístup bych volila z toho důvodu, aby byl dán participantům a </w:t>
      </w:r>
      <w:proofErr w:type="spellStart"/>
      <w:r w:rsidR="00046299" w:rsidRPr="008B428F">
        <w:t>participantkám</w:t>
      </w:r>
      <w:proofErr w:type="spellEnd"/>
      <w:r w:rsidR="00046299" w:rsidRPr="008B428F">
        <w:t xml:space="preserve"> dostatečný prostor k vyjádření toho, jak oni sami vnímají svůj prožitek života a strach ze smrti.</w:t>
      </w:r>
    </w:p>
    <w:p w:rsidR="00046299" w:rsidRDefault="00046299" w:rsidP="008B428F">
      <w:pPr>
        <w:spacing w:line="360" w:lineRule="auto"/>
        <w:jc w:val="both"/>
      </w:pPr>
    </w:p>
    <w:p w:rsidR="00CC1AD3" w:rsidRDefault="00CC1AD3" w:rsidP="008B428F">
      <w:pPr>
        <w:spacing w:line="360" w:lineRule="auto"/>
        <w:jc w:val="both"/>
      </w:pPr>
    </w:p>
    <w:p w:rsidR="00CC1AD3" w:rsidRDefault="00CC1AD3" w:rsidP="008B428F">
      <w:pPr>
        <w:spacing w:line="360" w:lineRule="auto"/>
        <w:jc w:val="both"/>
      </w:pPr>
    </w:p>
    <w:p w:rsidR="00CC1AD3" w:rsidRPr="008B428F" w:rsidRDefault="00CC1AD3" w:rsidP="008B428F">
      <w:pPr>
        <w:spacing w:line="360" w:lineRule="auto"/>
        <w:jc w:val="both"/>
      </w:pPr>
    </w:p>
    <w:p w:rsidR="00337A2B" w:rsidRPr="008B428F" w:rsidRDefault="00337A2B" w:rsidP="008B428F">
      <w:pPr>
        <w:spacing w:line="360" w:lineRule="auto"/>
        <w:jc w:val="both"/>
        <w:rPr>
          <w:b/>
        </w:rPr>
      </w:pPr>
      <w:r w:rsidRPr="008B428F">
        <w:rPr>
          <w:b/>
        </w:rPr>
        <w:t>Zdroje</w:t>
      </w:r>
    </w:p>
    <w:p w:rsidR="00337A2B" w:rsidRPr="00C01DD2" w:rsidRDefault="00337A2B" w:rsidP="00CC1AD3">
      <w:pPr>
        <w:pStyle w:val="Odstavecseseznamem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8B428F">
        <w:rPr>
          <w:color w:val="000000" w:themeColor="text1"/>
        </w:rPr>
        <w:lastRenderedPageBreak/>
        <w:t xml:space="preserve">Český statistický úřad. „Zemřelí podle místa úmrtí, pohlaví a věku“. In: </w:t>
      </w:r>
      <w:r w:rsidRPr="008B428F">
        <w:rPr>
          <w:i/>
          <w:iCs/>
          <w:color w:val="000000" w:themeColor="text1"/>
        </w:rPr>
        <w:t>Český statistický úřad</w:t>
      </w:r>
      <w:r w:rsidRPr="008B428F">
        <w:rPr>
          <w:color w:val="000000" w:themeColor="text1"/>
        </w:rPr>
        <w:t xml:space="preserve"> [online]. 2015 [cit. 201</w:t>
      </w:r>
      <w:r w:rsidR="00046299" w:rsidRPr="008B428F">
        <w:rPr>
          <w:color w:val="000000" w:themeColor="text1"/>
        </w:rPr>
        <w:t>6-09-26</w:t>
      </w:r>
      <w:r w:rsidRPr="008B428F">
        <w:rPr>
          <w:color w:val="000000" w:themeColor="text1"/>
        </w:rPr>
        <w:t xml:space="preserve">]. Dostupné z: </w:t>
      </w:r>
      <w:r w:rsidRPr="00BD0558">
        <w:t>https://www.czso.cz/documents/10180/20555203/13006715rf06.pdf/f85b3a6e-cd9d-42f4-93b1-1a186bce857a?version=1.0</w:t>
      </w:r>
    </w:p>
    <w:p w:rsidR="00C01DD2" w:rsidRPr="00201E2B" w:rsidRDefault="00C01DD2" w:rsidP="00CC1AD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Calibri"/>
          <w:color w:val="000000" w:themeColor="text1"/>
        </w:rPr>
      </w:pPr>
      <w:r w:rsidRPr="00201E2B">
        <w:rPr>
          <w:rFonts w:eastAsia="Calibri"/>
          <w:color w:val="000000" w:themeColor="text1"/>
        </w:rPr>
        <w:t xml:space="preserve">Bártlová, S. 2005. „Umírání a smrt jako sociální problém“. In: </w:t>
      </w:r>
      <w:r w:rsidRPr="00201E2B">
        <w:rPr>
          <w:rFonts w:eastAsia="Calibri"/>
          <w:i/>
          <w:color w:val="000000" w:themeColor="text1"/>
        </w:rPr>
        <w:t>Sociální práce s rodinou a dětmi</w:t>
      </w:r>
      <w:r w:rsidR="00F832E1">
        <w:rPr>
          <w:rFonts w:eastAsia="Calibri"/>
          <w:color w:val="000000" w:themeColor="text1"/>
        </w:rPr>
        <w:t xml:space="preserve"> (2) [online]. [cit. 2016</w:t>
      </w:r>
      <w:r w:rsidRPr="00201E2B">
        <w:rPr>
          <w:rFonts w:eastAsia="Calibri"/>
          <w:color w:val="000000" w:themeColor="text1"/>
        </w:rPr>
        <w:t>-</w:t>
      </w:r>
      <w:r>
        <w:rPr>
          <w:rFonts w:eastAsia="Calibri"/>
          <w:color w:val="000000" w:themeColor="text1"/>
        </w:rPr>
        <w:t>09-26</w:t>
      </w:r>
      <w:r w:rsidRPr="00201E2B">
        <w:rPr>
          <w:rFonts w:eastAsia="Calibri"/>
          <w:color w:val="000000" w:themeColor="text1"/>
        </w:rPr>
        <w:t xml:space="preserve">]. Dostupné z: </w:t>
      </w:r>
      <w:r w:rsidRPr="00BD0558">
        <w:rPr>
          <w:rFonts w:eastAsia="Calibri"/>
        </w:rPr>
        <w:t>http://www.socialniprace.cz/soubory/2005-2-090221133420.pdf</w:t>
      </w:r>
    </w:p>
    <w:p w:rsidR="001005A2" w:rsidRPr="008B428F" w:rsidRDefault="001005A2" w:rsidP="00CC1AD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Calibri"/>
          <w:color w:val="000000" w:themeColor="text1"/>
        </w:rPr>
      </w:pPr>
      <w:r w:rsidRPr="008B428F">
        <w:rPr>
          <w:color w:val="000000" w:themeColor="text1"/>
        </w:rPr>
        <w:t xml:space="preserve">Bártlová, S. 2006. “Proces </w:t>
      </w:r>
      <w:proofErr w:type="spellStart"/>
      <w:r w:rsidRPr="008B428F">
        <w:rPr>
          <w:color w:val="000000" w:themeColor="text1"/>
        </w:rPr>
        <w:t>medicinalizace</w:t>
      </w:r>
      <w:proofErr w:type="spellEnd"/>
      <w:r w:rsidRPr="008B428F">
        <w:rPr>
          <w:color w:val="000000" w:themeColor="text1"/>
        </w:rPr>
        <w:t xml:space="preserve">”. </w:t>
      </w:r>
      <w:r w:rsidRPr="008B428F">
        <w:rPr>
          <w:i/>
          <w:iCs/>
          <w:color w:val="000000" w:themeColor="text1"/>
        </w:rPr>
        <w:t>Kontakt: Odborný a vědecký časopis pro zdravotně sociální otázky</w:t>
      </w:r>
      <w:r w:rsidRPr="008B428F">
        <w:rPr>
          <w:color w:val="000000" w:themeColor="text1"/>
        </w:rPr>
        <w:t xml:space="preserve"> [online]. [cit. 201</w:t>
      </w:r>
      <w:r w:rsidR="00046299" w:rsidRPr="008B428F">
        <w:rPr>
          <w:color w:val="000000" w:themeColor="text1"/>
        </w:rPr>
        <w:t>6-09-26</w:t>
      </w:r>
      <w:r w:rsidRPr="008B428F">
        <w:rPr>
          <w:color w:val="000000" w:themeColor="text1"/>
        </w:rPr>
        <w:t xml:space="preserve">]. Dostupné z: </w:t>
      </w:r>
      <w:r w:rsidRPr="00BD0558">
        <w:t>http://casopis-zsfju.zsf.jcu.cz/kontakt/administrace/clankyfile/20120326192710304486.pdf</w:t>
      </w:r>
    </w:p>
    <w:p w:rsidR="001005A2" w:rsidRPr="0076382C" w:rsidRDefault="001005A2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B428F">
        <w:rPr>
          <w:rFonts w:cs="ArialMT"/>
          <w:color w:val="000000" w:themeColor="text1"/>
        </w:rPr>
        <w:t xml:space="preserve">Bowling, A. 1983. </w:t>
      </w:r>
      <w:proofErr w:type="spellStart"/>
      <w:r w:rsidRPr="008B428F">
        <w:rPr>
          <w:rFonts w:cs="ArialMT"/>
          <w:color w:val="000000" w:themeColor="text1"/>
        </w:rPr>
        <w:t>The</w:t>
      </w:r>
      <w:proofErr w:type="spellEnd"/>
      <w:r w:rsidRPr="008B428F">
        <w:rPr>
          <w:rFonts w:cs="ArialMT"/>
          <w:color w:val="000000" w:themeColor="text1"/>
        </w:rPr>
        <w:t xml:space="preserve"> </w:t>
      </w:r>
      <w:proofErr w:type="spellStart"/>
      <w:r w:rsidRPr="008B428F">
        <w:rPr>
          <w:rFonts w:cs="ArialMT"/>
          <w:color w:val="000000" w:themeColor="text1"/>
        </w:rPr>
        <w:t>hospitalisation</w:t>
      </w:r>
      <w:proofErr w:type="spellEnd"/>
      <w:r w:rsidRPr="008B428F">
        <w:rPr>
          <w:rFonts w:cs="ArialMT"/>
          <w:color w:val="000000" w:themeColor="text1"/>
        </w:rPr>
        <w:t xml:space="preserve"> </w:t>
      </w:r>
      <w:proofErr w:type="spellStart"/>
      <w:r w:rsidRPr="008B428F">
        <w:rPr>
          <w:rFonts w:cs="ArialMT"/>
          <w:color w:val="000000" w:themeColor="text1"/>
        </w:rPr>
        <w:t>of</w:t>
      </w:r>
      <w:proofErr w:type="spellEnd"/>
      <w:r w:rsidRPr="008B428F">
        <w:rPr>
          <w:rFonts w:cs="ArialMT"/>
          <w:color w:val="000000" w:themeColor="text1"/>
        </w:rPr>
        <w:t xml:space="preserve"> </w:t>
      </w:r>
      <w:proofErr w:type="spellStart"/>
      <w:r w:rsidRPr="008B428F">
        <w:rPr>
          <w:rFonts w:cs="ArialMT"/>
          <w:color w:val="000000" w:themeColor="text1"/>
        </w:rPr>
        <w:t>death</w:t>
      </w:r>
      <w:proofErr w:type="spellEnd"/>
      <w:r w:rsidRPr="008B428F">
        <w:rPr>
          <w:rFonts w:cs="ArialMT"/>
          <w:color w:val="000000" w:themeColor="text1"/>
        </w:rPr>
        <w:t xml:space="preserve">: </w:t>
      </w:r>
      <w:proofErr w:type="spellStart"/>
      <w:r w:rsidRPr="008B428F">
        <w:rPr>
          <w:rFonts w:cs="ArialMT"/>
          <w:color w:val="000000" w:themeColor="text1"/>
        </w:rPr>
        <w:t>should</w:t>
      </w:r>
      <w:proofErr w:type="spellEnd"/>
      <w:r w:rsidRPr="008B428F">
        <w:rPr>
          <w:rFonts w:cs="ArialMT"/>
          <w:color w:val="000000" w:themeColor="text1"/>
        </w:rPr>
        <w:t xml:space="preserve"> more </w:t>
      </w:r>
      <w:proofErr w:type="spellStart"/>
      <w:r w:rsidRPr="008B428F">
        <w:rPr>
          <w:rFonts w:cs="ArialMT"/>
          <w:color w:val="000000" w:themeColor="text1"/>
        </w:rPr>
        <w:t>people</w:t>
      </w:r>
      <w:proofErr w:type="spellEnd"/>
      <w:r w:rsidRPr="008B428F">
        <w:rPr>
          <w:rFonts w:cs="ArialMT"/>
          <w:color w:val="000000" w:themeColor="text1"/>
        </w:rPr>
        <w:t xml:space="preserve"> </w:t>
      </w:r>
      <w:proofErr w:type="spellStart"/>
      <w:r w:rsidRPr="008B428F">
        <w:rPr>
          <w:rFonts w:cs="ArialMT"/>
          <w:color w:val="000000" w:themeColor="text1"/>
        </w:rPr>
        <w:t>die</w:t>
      </w:r>
      <w:proofErr w:type="spellEnd"/>
      <w:r w:rsidRPr="008B428F">
        <w:rPr>
          <w:rFonts w:cs="ArialMT"/>
          <w:color w:val="000000" w:themeColor="text1"/>
        </w:rPr>
        <w:t xml:space="preserve"> </w:t>
      </w:r>
      <w:proofErr w:type="spellStart"/>
      <w:r w:rsidRPr="008B428F">
        <w:rPr>
          <w:rFonts w:cs="ArialMT"/>
          <w:color w:val="000000" w:themeColor="text1"/>
        </w:rPr>
        <w:t>at</w:t>
      </w:r>
      <w:proofErr w:type="spellEnd"/>
      <w:r w:rsidRPr="008B428F">
        <w:rPr>
          <w:rFonts w:cs="ArialMT"/>
          <w:color w:val="000000" w:themeColor="text1"/>
        </w:rPr>
        <w:t xml:space="preserve"> </w:t>
      </w:r>
      <w:proofErr w:type="spellStart"/>
      <w:r w:rsidRPr="008B428F">
        <w:rPr>
          <w:rFonts w:cs="ArialMT"/>
          <w:color w:val="000000" w:themeColor="text1"/>
        </w:rPr>
        <w:t>home</w:t>
      </w:r>
      <w:proofErr w:type="spellEnd"/>
      <w:r w:rsidRPr="008B428F">
        <w:rPr>
          <w:rFonts w:cs="ArialMT"/>
          <w:color w:val="000000" w:themeColor="text1"/>
        </w:rPr>
        <w:t xml:space="preserve">? </w:t>
      </w:r>
      <w:proofErr w:type="spellStart"/>
      <w:r w:rsidRPr="008B428F">
        <w:rPr>
          <w:rFonts w:cs="Arial-ItalicMT"/>
          <w:i/>
          <w:iCs/>
          <w:color w:val="000000" w:themeColor="text1"/>
        </w:rPr>
        <w:t>Journal</w:t>
      </w:r>
      <w:proofErr w:type="spellEnd"/>
      <w:r w:rsidRPr="008B428F">
        <w:rPr>
          <w:rFonts w:cs="Arial-ItalicMT"/>
          <w:i/>
          <w:iCs/>
          <w:color w:val="000000" w:themeColor="text1"/>
        </w:rPr>
        <w:t xml:space="preserve"> </w:t>
      </w:r>
      <w:proofErr w:type="spellStart"/>
      <w:r w:rsidRPr="008B428F">
        <w:rPr>
          <w:rFonts w:cs="Arial-ItalicMT"/>
          <w:i/>
          <w:iCs/>
          <w:color w:val="000000" w:themeColor="text1"/>
        </w:rPr>
        <w:t>of</w:t>
      </w:r>
      <w:proofErr w:type="spellEnd"/>
      <w:r w:rsidRPr="008B428F">
        <w:rPr>
          <w:rFonts w:cs="Arial-ItalicMT"/>
          <w:i/>
          <w:iCs/>
          <w:color w:val="000000" w:themeColor="text1"/>
        </w:rPr>
        <w:t xml:space="preserve"> </w:t>
      </w:r>
      <w:proofErr w:type="spellStart"/>
      <w:r w:rsidRPr="008B428F">
        <w:rPr>
          <w:rFonts w:cs="Arial-ItalicMT"/>
          <w:i/>
          <w:iCs/>
          <w:color w:val="000000" w:themeColor="text1"/>
        </w:rPr>
        <w:t>Medical</w:t>
      </w:r>
      <w:proofErr w:type="spellEnd"/>
      <w:r w:rsidRPr="008B428F">
        <w:rPr>
          <w:rFonts w:cs="Arial-ItalicMT"/>
          <w:i/>
          <w:iCs/>
          <w:color w:val="000000" w:themeColor="text1"/>
        </w:rPr>
        <w:t xml:space="preserve"> </w:t>
      </w:r>
      <w:proofErr w:type="spellStart"/>
      <w:r w:rsidRPr="008B428F">
        <w:rPr>
          <w:rFonts w:cs="Arial-ItalicMT"/>
          <w:i/>
          <w:iCs/>
          <w:color w:val="000000" w:themeColor="text1"/>
        </w:rPr>
        <w:t>Ethics</w:t>
      </w:r>
      <w:proofErr w:type="spellEnd"/>
      <w:r w:rsidRPr="008B428F">
        <w:rPr>
          <w:rFonts w:cs="ArialMT"/>
          <w:color w:val="000000" w:themeColor="text1"/>
        </w:rPr>
        <w:t>, 9, 3, 158-161.</w:t>
      </w:r>
    </w:p>
    <w:p w:rsidR="0076382C" w:rsidRPr="0076382C" w:rsidRDefault="0076382C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 w:themeColor="text1"/>
        </w:rPr>
      </w:pPr>
      <w:proofErr w:type="spellStart"/>
      <w:r w:rsidRPr="0076382C">
        <w:rPr>
          <w:rFonts w:cs="ArialMT"/>
          <w:color w:val="000000" w:themeColor="text1"/>
        </w:rPr>
        <w:t>Khatri</w:t>
      </w:r>
      <w:proofErr w:type="spellEnd"/>
      <w:r w:rsidRPr="0076382C">
        <w:rPr>
          <w:rFonts w:cs="ArialMT"/>
          <w:color w:val="000000" w:themeColor="text1"/>
        </w:rPr>
        <w:t xml:space="preserve">, S., </w:t>
      </w:r>
      <w:proofErr w:type="spellStart"/>
      <w:r w:rsidRPr="0076382C">
        <w:rPr>
          <w:rFonts w:cs="ArialMT"/>
          <w:color w:val="000000" w:themeColor="text1"/>
        </w:rPr>
        <w:t>Whiteley</w:t>
      </w:r>
      <w:proofErr w:type="spellEnd"/>
      <w:r w:rsidRPr="0076382C">
        <w:rPr>
          <w:rFonts w:cs="ArialMT"/>
          <w:color w:val="000000" w:themeColor="text1"/>
        </w:rPr>
        <w:t xml:space="preserve">, I., </w:t>
      </w:r>
      <w:proofErr w:type="spellStart"/>
      <w:r w:rsidRPr="0076382C">
        <w:rPr>
          <w:rFonts w:cs="ArialMT"/>
          <w:color w:val="000000" w:themeColor="text1"/>
        </w:rPr>
        <w:t>Gullick</w:t>
      </w:r>
      <w:proofErr w:type="spellEnd"/>
      <w:r w:rsidRPr="0076382C">
        <w:rPr>
          <w:rFonts w:cs="ArialMT"/>
          <w:color w:val="000000" w:themeColor="text1"/>
        </w:rPr>
        <w:t xml:space="preserve"> J.,</w:t>
      </w:r>
      <w:proofErr w:type="spellStart"/>
      <w:r w:rsidRPr="0076382C">
        <w:rPr>
          <w:rFonts w:cs="ArialMT"/>
          <w:color w:val="000000" w:themeColor="text1"/>
        </w:rPr>
        <w:t>Wildbo</w:t>
      </w:r>
      <w:r w:rsidR="00F832E1">
        <w:rPr>
          <w:rFonts w:cs="ArialMT"/>
          <w:color w:val="000000" w:themeColor="text1"/>
        </w:rPr>
        <w:t>re</w:t>
      </w:r>
      <w:proofErr w:type="spellEnd"/>
      <w:r w:rsidR="00F832E1">
        <w:rPr>
          <w:rFonts w:cs="ArialMT"/>
          <w:color w:val="000000" w:themeColor="text1"/>
        </w:rPr>
        <w:t>, C. 2012.</w:t>
      </w:r>
      <w:r w:rsidRPr="0076382C">
        <w:rPr>
          <w:rFonts w:cs="ArialMT"/>
          <w:color w:val="000000" w:themeColor="text1"/>
        </w:rPr>
        <w:t xml:space="preserve"> </w:t>
      </w:r>
      <w:proofErr w:type="spellStart"/>
      <w:r w:rsidRPr="0076382C">
        <w:rPr>
          <w:rFonts w:cs="ArialMT"/>
          <w:color w:val="000000" w:themeColor="text1"/>
        </w:rPr>
        <w:t>Marking</w:t>
      </w:r>
      <w:proofErr w:type="spellEnd"/>
      <w:r w:rsidRPr="0076382C">
        <w:rPr>
          <w:rFonts w:cs="ArialMT"/>
          <w:color w:val="000000" w:themeColor="text1"/>
        </w:rPr>
        <w:t xml:space="preserve"> </w:t>
      </w:r>
      <w:proofErr w:type="spellStart"/>
      <w:r w:rsidRPr="0076382C">
        <w:rPr>
          <w:rFonts w:cs="ArialMT"/>
          <w:color w:val="000000" w:themeColor="text1"/>
        </w:rPr>
        <w:t>time</w:t>
      </w:r>
      <w:proofErr w:type="spellEnd"/>
      <w:r w:rsidRPr="0076382C">
        <w:rPr>
          <w:rFonts w:cs="ArialMT"/>
          <w:color w:val="000000" w:themeColor="text1"/>
        </w:rPr>
        <w:t xml:space="preserve">: </w:t>
      </w:r>
      <w:proofErr w:type="spellStart"/>
      <w:r w:rsidRPr="0076382C">
        <w:rPr>
          <w:rFonts w:cs="ArialMT"/>
          <w:color w:val="000000" w:themeColor="text1"/>
        </w:rPr>
        <w:t>The</w:t>
      </w:r>
      <w:proofErr w:type="spellEnd"/>
      <w:r w:rsidRPr="0076382C">
        <w:rPr>
          <w:rFonts w:cs="ArialMT"/>
          <w:color w:val="000000" w:themeColor="text1"/>
        </w:rPr>
        <w:t xml:space="preserve"> </w:t>
      </w:r>
      <w:proofErr w:type="spellStart"/>
      <w:r w:rsidRPr="0076382C">
        <w:rPr>
          <w:rFonts w:cs="ArialMT"/>
          <w:color w:val="000000" w:themeColor="text1"/>
        </w:rPr>
        <w:t>temporal</w:t>
      </w:r>
      <w:proofErr w:type="spellEnd"/>
      <w:r w:rsidRPr="0076382C">
        <w:rPr>
          <w:rFonts w:cs="ArialMT"/>
          <w:color w:val="000000" w:themeColor="text1"/>
        </w:rPr>
        <w:t xml:space="preserve"> </w:t>
      </w:r>
      <w:proofErr w:type="spellStart"/>
      <w:r w:rsidRPr="0076382C">
        <w:rPr>
          <w:rFonts w:cs="ArialMT"/>
          <w:color w:val="000000" w:themeColor="text1"/>
        </w:rPr>
        <w:t>experience</w:t>
      </w:r>
      <w:proofErr w:type="spellEnd"/>
      <w:r w:rsidRPr="0076382C">
        <w:rPr>
          <w:rFonts w:cs="ArialMT"/>
          <w:color w:val="000000" w:themeColor="text1"/>
        </w:rPr>
        <w:t xml:space="preserve"> </w:t>
      </w:r>
      <w:proofErr w:type="spellStart"/>
      <w:r w:rsidRPr="0076382C">
        <w:rPr>
          <w:rFonts w:cs="ArialMT"/>
          <w:color w:val="000000" w:themeColor="text1"/>
        </w:rPr>
        <w:t>of</w:t>
      </w:r>
      <w:proofErr w:type="spellEnd"/>
      <w:r w:rsidRPr="0076382C">
        <w:rPr>
          <w:rFonts w:cs="ArialMT"/>
          <w:color w:val="000000" w:themeColor="text1"/>
        </w:rPr>
        <w:t xml:space="preserve"> </w:t>
      </w:r>
      <w:proofErr w:type="spellStart"/>
      <w:r w:rsidRPr="0076382C">
        <w:rPr>
          <w:rFonts w:cs="ArialMT"/>
          <w:color w:val="000000" w:themeColor="text1"/>
        </w:rPr>
        <w:t>gastrointestinal</w:t>
      </w:r>
      <w:proofErr w:type="spellEnd"/>
      <w:r w:rsidRPr="0076382C">
        <w:rPr>
          <w:rFonts w:cs="ArialMT"/>
          <w:color w:val="000000" w:themeColor="text1"/>
        </w:rPr>
        <w:t xml:space="preserve"> </w:t>
      </w:r>
      <w:proofErr w:type="spellStart"/>
      <w:r w:rsidRPr="0076382C">
        <w:rPr>
          <w:rFonts w:cs="ArialMT"/>
          <w:color w:val="000000" w:themeColor="text1"/>
        </w:rPr>
        <w:t>cancer</w:t>
      </w:r>
      <w:proofErr w:type="spellEnd"/>
      <w:r w:rsidRPr="0076382C">
        <w:rPr>
          <w:rFonts w:cs="ArialMT"/>
          <w:color w:val="000000" w:themeColor="text1"/>
        </w:rPr>
        <w:t>.</w:t>
      </w:r>
      <w:r>
        <w:rPr>
          <w:rFonts w:cs="ArialMT"/>
          <w:color w:val="000000" w:themeColor="text1"/>
        </w:rPr>
        <w:t xml:space="preserve"> </w:t>
      </w:r>
      <w:proofErr w:type="spellStart"/>
      <w:r w:rsidRPr="00CC1AD3">
        <w:rPr>
          <w:rFonts w:cs="ArialMT"/>
          <w:i/>
          <w:color w:val="000000" w:themeColor="text1"/>
        </w:rPr>
        <w:t>Contemporary</w:t>
      </w:r>
      <w:proofErr w:type="spellEnd"/>
      <w:r w:rsidRPr="00CC1AD3">
        <w:rPr>
          <w:rFonts w:cs="ArialMT"/>
          <w:i/>
          <w:color w:val="000000" w:themeColor="text1"/>
        </w:rPr>
        <w:t xml:space="preserve"> </w:t>
      </w:r>
      <w:proofErr w:type="spellStart"/>
      <w:r w:rsidRPr="00CC1AD3">
        <w:rPr>
          <w:rFonts w:cs="ArialMT"/>
          <w:i/>
          <w:color w:val="000000" w:themeColor="text1"/>
        </w:rPr>
        <w:t>Nurse</w:t>
      </w:r>
      <w:proofErr w:type="spellEnd"/>
      <w:r w:rsidRPr="0076382C">
        <w:rPr>
          <w:rFonts w:cs="ArialMT"/>
          <w:color w:val="000000" w:themeColor="text1"/>
        </w:rPr>
        <w:t xml:space="preserve"> 41, 146-159.</w:t>
      </w:r>
    </w:p>
    <w:p w:rsidR="0076382C" w:rsidRPr="0076382C" w:rsidRDefault="0076382C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cs-CZ"/>
        </w:rPr>
      </w:pPr>
      <w:proofErr w:type="spellStart"/>
      <w:r>
        <w:t>K</w:t>
      </w:r>
      <w:r w:rsidR="00CC1AD3">
        <w:t>isvetrová</w:t>
      </w:r>
      <w:proofErr w:type="spellEnd"/>
      <w:r w:rsidR="00CC1AD3">
        <w:t>, H., Králová, J. 2014</w:t>
      </w:r>
      <w:r>
        <w:t>. Z</w:t>
      </w:r>
      <w:r w:rsidR="00CC1AD3">
        <w:t>ákladní faktory ovlivňující úzkost ze smrti</w:t>
      </w:r>
      <w:r>
        <w:t xml:space="preserve">. </w:t>
      </w:r>
      <w:proofErr w:type="spellStart"/>
      <w:r w:rsidRPr="0076382C">
        <w:rPr>
          <w:i/>
          <w:iCs/>
        </w:rPr>
        <w:t>Ceskoslovenska</w:t>
      </w:r>
      <w:proofErr w:type="spellEnd"/>
      <w:r w:rsidRPr="0076382C">
        <w:rPr>
          <w:i/>
          <w:iCs/>
        </w:rPr>
        <w:t xml:space="preserve"> Psychologie</w:t>
      </w:r>
      <w:r w:rsidR="00CC1AD3">
        <w:t xml:space="preserve"> [online</w:t>
      </w:r>
      <w:r w:rsidR="00CC1AD3" w:rsidRPr="00CC1AD3">
        <w:t>].</w:t>
      </w:r>
      <w:r w:rsidRPr="00CC1AD3">
        <w:t xml:space="preserve"> </w:t>
      </w:r>
      <w:r w:rsidRPr="00CC1AD3">
        <w:rPr>
          <w:bCs/>
        </w:rPr>
        <w:t>58</w:t>
      </w:r>
      <w:r w:rsidRPr="00CC1AD3">
        <w:t>(</w:t>
      </w:r>
      <w:r>
        <w:t xml:space="preserve">1), 41-51 [cit. 2016-09-26]. </w:t>
      </w:r>
    </w:p>
    <w:p w:rsidR="00046299" w:rsidRPr="0076382C" w:rsidRDefault="00CC1AD3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PSMT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Kilic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Serap</w:t>
      </w:r>
      <w:proofErr w:type="spellEnd"/>
      <w:r>
        <w:rPr>
          <w:rFonts w:eastAsia="Times New Roman" w:cs="Times New Roman"/>
          <w:lang w:eastAsia="cs-CZ"/>
        </w:rPr>
        <w:t xml:space="preserve">, P., </w:t>
      </w:r>
      <w:proofErr w:type="spellStart"/>
      <w:r w:rsidR="00046299" w:rsidRPr="0076382C">
        <w:rPr>
          <w:rFonts w:eastAsia="Times New Roman" w:cs="Times New Roman"/>
          <w:lang w:eastAsia="cs-CZ"/>
        </w:rPr>
        <w:t>K</w:t>
      </w:r>
      <w:r>
        <w:rPr>
          <w:rFonts w:eastAsia="Times New Roman" w:cs="Times New Roman"/>
          <w:lang w:eastAsia="cs-CZ"/>
        </w:rPr>
        <w:t>aradag</w:t>
      </w:r>
      <w:proofErr w:type="spellEnd"/>
      <w:r w:rsidR="00046299" w:rsidRPr="0076382C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2014. </w:t>
      </w:r>
      <w:proofErr w:type="spellStart"/>
      <w:r>
        <w:rPr>
          <w:rFonts w:eastAsia="Times New Roman" w:cs="Times New Roman"/>
          <w:lang w:eastAsia="cs-CZ"/>
        </w:rPr>
        <w:t>Investigation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of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the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old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age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perceptions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with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the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loneliness</w:t>
      </w:r>
      <w:proofErr w:type="spellEnd"/>
      <w:r>
        <w:rPr>
          <w:rFonts w:eastAsia="Times New Roman" w:cs="Times New Roman"/>
          <w:lang w:eastAsia="cs-CZ"/>
        </w:rPr>
        <w:t xml:space="preserve"> and </w:t>
      </w:r>
      <w:proofErr w:type="spellStart"/>
      <w:r>
        <w:rPr>
          <w:rFonts w:eastAsia="Times New Roman" w:cs="Times New Roman"/>
          <w:lang w:eastAsia="cs-CZ"/>
        </w:rPr>
        <w:t>depression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levels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of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the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elderly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living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at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home</w:t>
      </w:r>
      <w:proofErr w:type="spellEnd"/>
      <w:r w:rsidR="00046299" w:rsidRPr="0076382C">
        <w:rPr>
          <w:rFonts w:eastAsia="Times New Roman" w:cs="Times New Roman"/>
          <w:lang w:eastAsia="cs-CZ"/>
        </w:rPr>
        <w:t>.</w:t>
      </w:r>
      <w:r w:rsidR="00046299" w:rsidRPr="0076382C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046299" w:rsidRPr="0076382C">
        <w:rPr>
          <w:rFonts w:eastAsia="Times New Roman" w:cs="Times New Roman"/>
          <w:i/>
          <w:iCs/>
          <w:lang w:eastAsia="cs-CZ"/>
        </w:rPr>
        <w:t>Turkish</w:t>
      </w:r>
      <w:proofErr w:type="spellEnd"/>
      <w:r w:rsidR="00046299" w:rsidRPr="0076382C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046299" w:rsidRPr="0076382C">
        <w:rPr>
          <w:rFonts w:eastAsia="Times New Roman" w:cs="Times New Roman"/>
          <w:i/>
          <w:iCs/>
          <w:lang w:eastAsia="cs-CZ"/>
        </w:rPr>
        <w:t>Journal</w:t>
      </w:r>
      <w:proofErr w:type="spellEnd"/>
      <w:r w:rsidR="00046299" w:rsidRPr="0076382C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046299" w:rsidRPr="0076382C">
        <w:rPr>
          <w:rFonts w:eastAsia="Times New Roman" w:cs="Times New Roman"/>
          <w:i/>
          <w:iCs/>
          <w:lang w:eastAsia="cs-CZ"/>
        </w:rPr>
        <w:t>of</w:t>
      </w:r>
      <w:proofErr w:type="spellEnd"/>
      <w:r w:rsidR="00046299" w:rsidRPr="0076382C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046299" w:rsidRPr="0076382C">
        <w:rPr>
          <w:rFonts w:eastAsia="Times New Roman" w:cs="Times New Roman"/>
          <w:i/>
          <w:iCs/>
          <w:lang w:eastAsia="cs-CZ"/>
        </w:rPr>
        <w:t>Geriatrics</w:t>
      </w:r>
      <w:proofErr w:type="spellEnd"/>
      <w:r w:rsidR="00046299" w:rsidRPr="0076382C">
        <w:rPr>
          <w:rFonts w:eastAsia="Times New Roman" w:cs="Times New Roman"/>
          <w:i/>
          <w:iCs/>
          <w:lang w:eastAsia="cs-CZ"/>
        </w:rPr>
        <w:t xml:space="preserve"> / </w:t>
      </w:r>
      <w:proofErr w:type="spellStart"/>
      <w:r w:rsidR="00046299" w:rsidRPr="0076382C">
        <w:rPr>
          <w:rFonts w:eastAsia="Times New Roman" w:cs="Times New Roman"/>
          <w:i/>
          <w:iCs/>
          <w:lang w:eastAsia="cs-CZ"/>
        </w:rPr>
        <w:t>Türk</w:t>
      </w:r>
      <w:proofErr w:type="spellEnd"/>
      <w:r w:rsidR="00046299" w:rsidRPr="0076382C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046299" w:rsidRPr="0076382C">
        <w:rPr>
          <w:rFonts w:eastAsia="Times New Roman" w:cs="Times New Roman"/>
          <w:i/>
          <w:iCs/>
          <w:lang w:eastAsia="cs-CZ"/>
        </w:rPr>
        <w:t>Geriatri</w:t>
      </w:r>
      <w:proofErr w:type="spellEnd"/>
      <w:r w:rsidR="00046299" w:rsidRPr="0076382C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046299" w:rsidRPr="0076382C">
        <w:rPr>
          <w:rFonts w:eastAsia="Times New Roman" w:cs="Times New Roman"/>
          <w:i/>
          <w:iCs/>
          <w:lang w:eastAsia="cs-CZ"/>
        </w:rPr>
        <w:t>Dergisi</w:t>
      </w:r>
      <w:proofErr w:type="spellEnd"/>
      <w:r>
        <w:rPr>
          <w:rFonts w:eastAsia="Times New Roman" w:cs="Times New Roman"/>
          <w:lang w:eastAsia="cs-CZ"/>
        </w:rPr>
        <w:t xml:space="preserve"> [online].</w:t>
      </w:r>
      <w:r w:rsidR="00046299" w:rsidRPr="0076382C">
        <w:rPr>
          <w:rFonts w:eastAsia="Times New Roman" w:cs="Times New Roman"/>
          <w:b/>
          <w:bCs/>
          <w:lang w:eastAsia="cs-CZ"/>
        </w:rPr>
        <w:t xml:space="preserve"> </w:t>
      </w:r>
      <w:r w:rsidR="00046299" w:rsidRPr="00CC1AD3">
        <w:rPr>
          <w:rFonts w:eastAsia="Times New Roman" w:cs="Times New Roman"/>
          <w:bCs/>
          <w:lang w:eastAsia="cs-CZ"/>
        </w:rPr>
        <w:t>17</w:t>
      </w:r>
      <w:r w:rsidR="0076382C" w:rsidRPr="0076382C">
        <w:rPr>
          <w:rFonts w:eastAsia="Times New Roman" w:cs="Times New Roman"/>
          <w:lang w:eastAsia="cs-CZ"/>
        </w:rPr>
        <w:t>(1), 70-76 [cit. 2016-09-26]</w:t>
      </w:r>
      <w:r w:rsidR="0076382C" w:rsidRPr="0076382C">
        <w:rPr>
          <w:rFonts w:eastAsia="Times New Roman" w:cs="TimesNewRomanPSMT"/>
          <w:lang w:eastAsia="cs-CZ"/>
        </w:rPr>
        <w:t>.</w:t>
      </w:r>
    </w:p>
    <w:p w:rsidR="00D82AF3" w:rsidRPr="0076382C" w:rsidRDefault="00D82AF3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proofErr w:type="spellStart"/>
      <w:r w:rsidRPr="0076382C">
        <w:rPr>
          <w:rFonts w:cs="TimesNewRomanPSMT"/>
        </w:rPr>
        <w:t>Moreno</w:t>
      </w:r>
      <w:proofErr w:type="spellEnd"/>
      <w:r w:rsidRPr="0076382C">
        <w:rPr>
          <w:rFonts w:cs="TimesNewRomanPSMT"/>
        </w:rPr>
        <w:t xml:space="preserve">, R., De La </w:t>
      </w:r>
      <w:proofErr w:type="spellStart"/>
      <w:r w:rsidRPr="0076382C">
        <w:rPr>
          <w:rFonts w:cs="TimesNewRomanPSMT"/>
        </w:rPr>
        <w:t>Fuente</w:t>
      </w:r>
      <w:proofErr w:type="spellEnd"/>
      <w:r w:rsidRPr="0076382C">
        <w:rPr>
          <w:rFonts w:cs="TimesNewRomanPSMT"/>
        </w:rPr>
        <w:t xml:space="preserve"> </w:t>
      </w:r>
      <w:proofErr w:type="spellStart"/>
      <w:r w:rsidRPr="0076382C">
        <w:rPr>
          <w:rFonts w:cs="TimesNewRomanPSMT"/>
        </w:rPr>
        <w:t>Solana</w:t>
      </w:r>
      <w:proofErr w:type="spellEnd"/>
      <w:r w:rsidRPr="0076382C">
        <w:rPr>
          <w:rFonts w:cs="TimesNewRomanPSMT"/>
        </w:rPr>
        <w:t>, E.,</w:t>
      </w:r>
      <w:r w:rsidR="0076382C" w:rsidRPr="0076382C">
        <w:rPr>
          <w:rFonts w:cs="TimesNewRomanPSMT"/>
        </w:rPr>
        <w:t xml:space="preserve"> </w:t>
      </w:r>
      <w:proofErr w:type="spellStart"/>
      <w:r w:rsidR="00CC1AD3">
        <w:rPr>
          <w:rFonts w:cs="TimesNewRomanPSMT"/>
        </w:rPr>
        <w:t>Rico</w:t>
      </w:r>
      <w:proofErr w:type="spellEnd"/>
      <w:r w:rsidR="00CC1AD3">
        <w:rPr>
          <w:rFonts w:cs="TimesNewRomanPSMT"/>
        </w:rPr>
        <w:t xml:space="preserve">, M., </w:t>
      </w:r>
      <w:proofErr w:type="spellStart"/>
      <w:r w:rsidR="00CC1AD3">
        <w:rPr>
          <w:rFonts w:cs="TimesNewRomanPSMT"/>
        </w:rPr>
        <w:t>Fernández</w:t>
      </w:r>
      <w:proofErr w:type="spellEnd"/>
      <w:r w:rsidR="00CC1AD3">
        <w:rPr>
          <w:rFonts w:cs="TimesNewRomanPSMT"/>
        </w:rPr>
        <w:t>, L. 2008/2009.</w:t>
      </w:r>
      <w:r w:rsidR="0076382C" w:rsidRPr="0076382C">
        <w:rPr>
          <w:rFonts w:cs="TimesNewRomanPSMT"/>
        </w:rPr>
        <w:t xml:space="preserve"> </w:t>
      </w:r>
      <w:proofErr w:type="spellStart"/>
      <w:r w:rsidRPr="00CC1AD3">
        <w:rPr>
          <w:rFonts w:cs="TimesNewRomanPSMT"/>
          <w:i/>
        </w:rPr>
        <w:t>Death</w:t>
      </w:r>
      <w:proofErr w:type="spellEnd"/>
      <w:r w:rsidRPr="00CC1AD3">
        <w:rPr>
          <w:rFonts w:cs="TimesNewRomanPSMT"/>
          <w:i/>
        </w:rPr>
        <w:t xml:space="preserve"> </w:t>
      </w:r>
      <w:proofErr w:type="spellStart"/>
      <w:r w:rsidRPr="00CC1AD3">
        <w:rPr>
          <w:rFonts w:cs="TimesNewRomanPSMT"/>
          <w:i/>
        </w:rPr>
        <w:t>anxiety</w:t>
      </w:r>
      <w:proofErr w:type="spellEnd"/>
      <w:r w:rsidRPr="00CC1AD3">
        <w:rPr>
          <w:rFonts w:cs="TimesNewRomanPSMT"/>
          <w:i/>
        </w:rPr>
        <w:t xml:space="preserve"> in </w:t>
      </w:r>
      <w:proofErr w:type="spellStart"/>
      <w:r w:rsidRPr="00CC1AD3">
        <w:rPr>
          <w:rFonts w:cs="TimesNewRomanPSMT"/>
          <w:i/>
        </w:rPr>
        <w:t>institutionalized</w:t>
      </w:r>
      <w:proofErr w:type="spellEnd"/>
      <w:r w:rsidRPr="00CC1AD3">
        <w:rPr>
          <w:rFonts w:cs="TimesNewRomanPSMT"/>
          <w:i/>
        </w:rPr>
        <w:t xml:space="preserve"> and non-</w:t>
      </w:r>
      <w:proofErr w:type="spellStart"/>
      <w:r w:rsidRPr="00CC1AD3">
        <w:rPr>
          <w:rFonts w:cs="TimesNewRomanPSMT"/>
          <w:i/>
        </w:rPr>
        <w:t>institutionalized</w:t>
      </w:r>
      <w:proofErr w:type="spellEnd"/>
      <w:r w:rsidR="0076382C" w:rsidRPr="00CC1AD3">
        <w:rPr>
          <w:rFonts w:cs="TimesNewRomanPSMT"/>
          <w:i/>
        </w:rPr>
        <w:t xml:space="preserve"> </w:t>
      </w:r>
      <w:proofErr w:type="spellStart"/>
      <w:r w:rsidRPr="00CC1AD3">
        <w:rPr>
          <w:rFonts w:cs="TimesNewRomanPSMT"/>
          <w:i/>
        </w:rPr>
        <w:t>elderly</w:t>
      </w:r>
      <w:proofErr w:type="spellEnd"/>
      <w:r w:rsidRPr="00CC1AD3">
        <w:rPr>
          <w:rFonts w:cs="TimesNewRomanPSMT"/>
          <w:i/>
        </w:rPr>
        <w:t xml:space="preserve"> </w:t>
      </w:r>
      <w:proofErr w:type="spellStart"/>
      <w:r w:rsidRPr="00CC1AD3">
        <w:rPr>
          <w:rFonts w:cs="TimesNewRomanPSMT"/>
          <w:i/>
        </w:rPr>
        <w:t>people</w:t>
      </w:r>
      <w:proofErr w:type="spellEnd"/>
      <w:r w:rsidRPr="00CC1AD3">
        <w:rPr>
          <w:rFonts w:cs="TimesNewRomanPSMT"/>
          <w:i/>
        </w:rPr>
        <w:t xml:space="preserve"> in </w:t>
      </w:r>
      <w:proofErr w:type="spellStart"/>
      <w:r w:rsidRPr="00CC1AD3">
        <w:rPr>
          <w:rFonts w:cs="TimesNewRomanPSMT"/>
          <w:i/>
        </w:rPr>
        <w:t>Spain</w:t>
      </w:r>
      <w:proofErr w:type="spellEnd"/>
      <w:r w:rsidRPr="0076382C">
        <w:rPr>
          <w:rFonts w:cs="TimesNewRomanPSMT"/>
        </w:rPr>
        <w:t xml:space="preserve">. Omega: </w:t>
      </w:r>
      <w:proofErr w:type="spellStart"/>
      <w:r w:rsidRPr="0076382C">
        <w:rPr>
          <w:rFonts w:cs="TimesNewRomanPSMT"/>
        </w:rPr>
        <w:t>Journal</w:t>
      </w:r>
      <w:proofErr w:type="spellEnd"/>
      <w:r w:rsidRPr="0076382C">
        <w:rPr>
          <w:rFonts w:cs="TimesNewRomanPSMT"/>
        </w:rPr>
        <w:t xml:space="preserve"> </w:t>
      </w:r>
      <w:proofErr w:type="spellStart"/>
      <w:r w:rsidRPr="0076382C">
        <w:rPr>
          <w:rFonts w:cs="TimesNewRomanPSMT"/>
        </w:rPr>
        <w:t>of</w:t>
      </w:r>
      <w:proofErr w:type="spellEnd"/>
      <w:r w:rsidRPr="0076382C">
        <w:rPr>
          <w:rFonts w:cs="TimesNewRomanPSMT"/>
        </w:rPr>
        <w:t xml:space="preserve"> </w:t>
      </w:r>
      <w:proofErr w:type="spellStart"/>
      <w:r w:rsidRPr="0076382C">
        <w:rPr>
          <w:rFonts w:cs="TimesNewRomanPSMT"/>
        </w:rPr>
        <w:t>Death</w:t>
      </w:r>
      <w:proofErr w:type="spellEnd"/>
      <w:r w:rsidRPr="0076382C">
        <w:rPr>
          <w:rFonts w:cs="TimesNewRomanPSMT"/>
        </w:rPr>
        <w:t xml:space="preserve"> &amp; </w:t>
      </w:r>
      <w:proofErr w:type="spellStart"/>
      <w:r w:rsidRPr="0076382C">
        <w:rPr>
          <w:rFonts w:cs="TimesNewRomanPSMT"/>
        </w:rPr>
        <w:t>Dying</w:t>
      </w:r>
      <w:proofErr w:type="spellEnd"/>
      <w:r w:rsidRPr="0076382C">
        <w:rPr>
          <w:rFonts w:cs="TimesNewRomanPSMT"/>
        </w:rPr>
        <w:t xml:space="preserve"> 58, 61-76.</w:t>
      </w:r>
    </w:p>
    <w:p w:rsidR="00F832E1" w:rsidRPr="00F832E1" w:rsidRDefault="00337A2B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  <w:r w:rsidRPr="00F832E1">
        <w:rPr>
          <w:rFonts w:cs="ArialMT"/>
          <w:color w:val="000000" w:themeColor="text1"/>
        </w:rPr>
        <w:t xml:space="preserve">STEM/MARK. 2013. </w:t>
      </w:r>
      <w:r w:rsidRPr="00F832E1">
        <w:rPr>
          <w:rFonts w:cs="ArialMT"/>
          <w:i/>
          <w:color w:val="000000" w:themeColor="text1"/>
        </w:rPr>
        <w:t>Umírání a péče o nevyléčitelně nemocné II. Závěrečná zpráva</w:t>
      </w:r>
      <w:r w:rsidRPr="00F832E1">
        <w:rPr>
          <w:rFonts w:cs="ArialMT"/>
          <w:color w:val="000000" w:themeColor="text1"/>
        </w:rPr>
        <w:t xml:space="preserve">. </w:t>
      </w:r>
      <w:r w:rsidR="00F832E1">
        <w:t>[cit. 2016-09</w:t>
      </w:r>
      <w:r w:rsidRPr="008B428F">
        <w:t>-2</w:t>
      </w:r>
      <w:r w:rsidR="00F832E1">
        <w:t>6</w:t>
      </w:r>
      <w:r w:rsidRPr="008B428F">
        <w:t xml:space="preserve">]. Dostupné z: </w:t>
      </w:r>
      <w:r w:rsidR="00F832E1" w:rsidRPr="00F832E1">
        <w:t xml:space="preserve">http://www.umirani.cz/sites/default/files/custom-files/cesta-domu-zprava-umirani-a-pece-o-nevylecitelne-nemocne-2013.pdf </w:t>
      </w:r>
    </w:p>
    <w:p w:rsidR="00337A2B" w:rsidRPr="00F832E1" w:rsidRDefault="00337A2B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  <w:r w:rsidRPr="00F832E1">
        <w:rPr>
          <w:rFonts w:cs="ArialMT"/>
          <w:color w:val="000000" w:themeColor="text1"/>
        </w:rPr>
        <w:t xml:space="preserve">Šiklová, J. 2013. </w:t>
      </w:r>
      <w:r w:rsidRPr="00F832E1">
        <w:rPr>
          <w:rFonts w:cs="ArialMT"/>
          <w:i/>
          <w:color w:val="000000" w:themeColor="text1"/>
        </w:rPr>
        <w:t>Vyhoštěná smrt</w:t>
      </w:r>
      <w:r w:rsidRPr="00F832E1">
        <w:rPr>
          <w:rFonts w:cs="ArialMT"/>
          <w:color w:val="000000" w:themeColor="text1"/>
        </w:rPr>
        <w:t>. Praha: Kalich.</w:t>
      </w:r>
    </w:p>
    <w:p w:rsidR="00337A2B" w:rsidRPr="008B428F" w:rsidRDefault="00337A2B" w:rsidP="00CC1A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GaramondCE-Book" w:cs="GaramondCE-Book"/>
          <w:color w:val="000000" w:themeColor="text1"/>
        </w:rPr>
      </w:pPr>
      <w:proofErr w:type="spellStart"/>
      <w:r w:rsidRPr="008B428F">
        <w:rPr>
          <w:rFonts w:eastAsia="GaramondCE-Book" w:cs="GaramondCE-Book"/>
          <w:color w:val="000000" w:themeColor="text1"/>
        </w:rPr>
        <w:t>Thönnes</w:t>
      </w:r>
      <w:proofErr w:type="spellEnd"/>
      <w:r w:rsidRPr="008B428F">
        <w:rPr>
          <w:rFonts w:eastAsia="GaramondCE-Book" w:cs="GaramondCE-Book"/>
          <w:color w:val="000000" w:themeColor="text1"/>
        </w:rPr>
        <w:t xml:space="preserve">, M., Jakoby, N. R. 2013. </w:t>
      </w:r>
      <w:proofErr w:type="spellStart"/>
      <w:r w:rsidRPr="008B428F">
        <w:rPr>
          <w:rFonts w:eastAsia="GaramondCE-Book" w:cs="GaramondCE-Book"/>
          <w:color w:val="000000" w:themeColor="text1"/>
        </w:rPr>
        <w:t>Where</w:t>
      </w:r>
      <w:proofErr w:type="spellEnd"/>
      <w:r w:rsidRPr="008B428F">
        <w:rPr>
          <w:rFonts w:eastAsia="GaramondCE-Book" w:cs="GaramondCE-Book"/>
          <w:color w:val="000000" w:themeColor="text1"/>
        </w:rPr>
        <w:t xml:space="preserve"> </w:t>
      </w:r>
      <w:proofErr w:type="spellStart"/>
      <w:r w:rsidRPr="008B428F">
        <w:rPr>
          <w:rFonts w:eastAsia="GaramondCE-Book" w:cs="GaramondCE-Book"/>
          <w:color w:val="000000" w:themeColor="text1"/>
        </w:rPr>
        <w:t>People</w:t>
      </w:r>
      <w:proofErr w:type="spellEnd"/>
      <w:r w:rsidRPr="008B428F">
        <w:rPr>
          <w:rFonts w:eastAsia="GaramondCE-Book" w:cs="GaramondCE-Book"/>
          <w:color w:val="000000" w:themeColor="text1"/>
        </w:rPr>
        <w:t xml:space="preserve"> Die. A </w:t>
      </w:r>
      <w:proofErr w:type="spellStart"/>
      <w:r w:rsidRPr="008B428F">
        <w:rPr>
          <w:rFonts w:eastAsia="GaramondCE-Book" w:cs="GaramondCE-Book"/>
          <w:color w:val="000000" w:themeColor="text1"/>
        </w:rPr>
        <w:t>Critical</w:t>
      </w:r>
      <w:proofErr w:type="spellEnd"/>
      <w:r w:rsidRPr="008B428F">
        <w:rPr>
          <w:rFonts w:eastAsia="GaramondCE-Book" w:cs="GaramondCE-Book"/>
          <w:color w:val="000000" w:themeColor="text1"/>
        </w:rPr>
        <w:t xml:space="preserve"> </w:t>
      </w:r>
      <w:proofErr w:type="spellStart"/>
      <w:r w:rsidRPr="008B428F">
        <w:rPr>
          <w:rFonts w:eastAsia="GaramondCE-Book" w:cs="GaramondCE-Book"/>
          <w:color w:val="000000" w:themeColor="text1"/>
        </w:rPr>
        <w:t>Review</w:t>
      </w:r>
      <w:proofErr w:type="spellEnd"/>
      <w:r w:rsidRPr="008B428F">
        <w:rPr>
          <w:rFonts w:eastAsia="GaramondCE-Book" w:cs="GaramondCE-Book"/>
          <w:color w:val="000000" w:themeColor="text1"/>
        </w:rPr>
        <w:t xml:space="preserve">. </w:t>
      </w:r>
      <w:proofErr w:type="spellStart"/>
      <w:r w:rsidRPr="008B428F">
        <w:rPr>
          <w:rFonts w:eastAsia="GaramondCE-Book" w:cs="GaramondCE-Book"/>
          <w:i/>
          <w:color w:val="000000" w:themeColor="text1"/>
        </w:rPr>
        <w:t>Medical</w:t>
      </w:r>
      <w:proofErr w:type="spellEnd"/>
      <w:r w:rsidRPr="008B428F">
        <w:rPr>
          <w:rFonts w:eastAsia="GaramondCE-Book" w:cs="GaramondCE-Book"/>
          <w:i/>
          <w:color w:val="000000" w:themeColor="text1"/>
        </w:rPr>
        <w:t xml:space="preserve"> Sociology Online</w:t>
      </w:r>
      <w:r w:rsidRPr="008B428F">
        <w:rPr>
          <w:rFonts w:eastAsia="GaramondCE-Book" w:cs="GaramondCE-Book"/>
          <w:color w:val="000000" w:themeColor="text1"/>
        </w:rPr>
        <w:t>, 7(1):8-19.</w:t>
      </w:r>
    </w:p>
    <w:p w:rsidR="00CC1AD3" w:rsidRDefault="00CC1AD3" w:rsidP="008B428F">
      <w:pPr>
        <w:spacing w:line="360" w:lineRule="auto"/>
        <w:jc w:val="both"/>
        <w:rPr>
          <w:b/>
        </w:rPr>
      </w:pPr>
    </w:p>
    <w:p w:rsidR="00D16FCD" w:rsidRPr="008B428F" w:rsidRDefault="00856563" w:rsidP="008B428F">
      <w:pPr>
        <w:spacing w:line="360" w:lineRule="auto"/>
        <w:jc w:val="both"/>
        <w:rPr>
          <w:b/>
        </w:rPr>
      </w:pPr>
      <w:r>
        <w:rPr>
          <w:b/>
        </w:rPr>
        <w:t>Přílohy</w:t>
      </w:r>
    </w:p>
    <w:p w:rsidR="00277FC1" w:rsidRPr="008B428F" w:rsidRDefault="00277FC1" w:rsidP="008B428F">
      <w:pPr>
        <w:spacing w:line="360" w:lineRule="auto"/>
        <w:jc w:val="both"/>
      </w:pPr>
      <w:r w:rsidRPr="008B428F">
        <w:t>Seznam témat:</w:t>
      </w:r>
    </w:p>
    <w:p w:rsidR="00277FC1" w:rsidRPr="008B428F" w:rsidRDefault="00277FC1" w:rsidP="00CC1AD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B428F">
        <w:t>Důstojné stáří</w:t>
      </w:r>
    </w:p>
    <w:p w:rsidR="00ED70C7" w:rsidRPr="008B428F" w:rsidRDefault="00ED70C7" w:rsidP="00CC1AD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8B428F">
        <w:t>Představa klidného stáří</w:t>
      </w:r>
    </w:p>
    <w:p w:rsidR="00ED70C7" w:rsidRPr="008B428F" w:rsidRDefault="00ED70C7" w:rsidP="00CC1AD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8B428F">
        <w:t>Úcta ke starým lidem</w:t>
      </w:r>
    </w:p>
    <w:p w:rsidR="00277FC1" w:rsidRPr="008B428F" w:rsidRDefault="00ED70C7" w:rsidP="00CC1AD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8B428F">
        <w:t>Zasloužený odpočinek v důchodu</w:t>
      </w:r>
    </w:p>
    <w:p w:rsidR="00277FC1" w:rsidRPr="008B428F" w:rsidRDefault="00277FC1" w:rsidP="00CC1AD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B428F">
        <w:t>Rodinné vztahy</w:t>
      </w:r>
    </w:p>
    <w:p w:rsidR="00277FC1" w:rsidRPr="008B428F" w:rsidRDefault="00E24A92" w:rsidP="00CC1AD3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8B428F">
        <w:t>Soužití více generací</w:t>
      </w:r>
    </w:p>
    <w:p w:rsidR="000F0A96" w:rsidRPr="008B428F" w:rsidRDefault="000F0A96" w:rsidP="00CC1AD3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8B428F">
        <w:t>Péče o staré rodiče</w:t>
      </w:r>
    </w:p>
    <w:p w:rsidR="000F0A96" w:rsidRPr="008B428F" w:rsidRDefault="00255AEA" w:rsidP="00CC1AD3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8B428F">
        <w:t>Umístění do p</w:t>
      </w:r>
      <w:r w:rsidR="000F0A96" w:rsidRPr="008B428F">
        <w:t>ečovatelské</w:t>
      </w:r>
      <w:r w:rsidRPr="008B428F">
        <w:t>ho domu</w:t>
      </w:r>
    </w:p>
    <w:p w:rsidR="00277FC1" w:rsidRPr="008B428F" w:rsidRDefault="00E24A92" w:rsidP="00CC1AD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B428F">
        <w:t>Partnerské vztahy</w:t>
      </w:r>
    </w:p>
    <w:p w:rsidR="0028375B" w:rsidRPr="008B428F" w:rsidRDefault="0028375B" w:rsidP="00CC1AD3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8B428F">
        <w:t>Péče mezi partnery</w:t>
      </w:r>
    </w:p>
    <w:p w:rsidR="00E24A92" w:rsidRPr="008B428F" w:rsidRDefault="00E24A92" w:rsidP="00CC1AD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B428F">
        <w:t>Strach ze smrti</w:t>
      </w:r>
    </w:p>
    <w:p w:rsidR="00277FC1" w:rsidRPr="008B428F" w:rsidRDefault="00277FC1" w:rsidP="00CC1AD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B428F">
        <w:t>Mluvení o smrti</w:t>
      </w:r>
    </w:p>
    <w:p w:rsidR="00277FC1" w:rsidRPr="008B428F" w:rsidRDefault="00277FC1" w:rsidP="00CC1AD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B428F">
        <w:t>Umírání blízkých, přátel</w:t>
      </w:r>
    </w:p>
    <w:p w:rsidR="00277FC1" w:rsidRPr="008B428F" w:rsidRDefault="00277FC1" w:rsidP="00CC1AD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B428F">
        <w:t>Co bude po smrti?</w:t>
      </w:r>
    </w:p>
    <w:p w:rsidR="00277FC1" w:rsidRPr="008B428F" w:rsidRDefault="00277FC1" w:rsidP="00CC1AD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B428F">
        <w:t>Samota</w:t>
      </w:r>
    </w:p>
    <w:p w:rsidR="00255AEA" w:rsidRPr="008B428F" w:rsidRDefault="00255AEA" w:rsidP="00CC1AD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B428F">
        <w:t xml:space="preserve">Umírání doma X </w:t>
      </w:r>
      <w:r w:rsidR="00CC1AD3">
        <w:t xml:space="preserve">ve </w:t>
      </w:r>
      <w:r w:rsidRPr="008B428F">
        <w:t>zdravotnických institucích</w:t>
      </w:r>
    </w:p>
    <w:p w:rsidR="00277FC1" w:rsidRPr="008B428F" w:rsidRDefault="00277FC1" w:rsidP="00CC1AD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B428F">
        <w:lastRenderedPageBreak/>
        <w:t>Pohřeb</w:t>
      </w:r>
    </w:p>
    <w:p w:rsidR="00EC564F" w:rsidRPr="008B428F" w:rsidRDefault="00277FC1" w:rsidP="00CC1AD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8B428F">
        <w:t>Žádné vyhlídky</w:t>
      </w:r>
    </w:p>
    <w:p w:rsidR="00E24A92" w:rsidRPr="008B428F" w:rsidRDefault="00E24A92" w:rsidP="00CC1AD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8B428F">
        <w:t>Trávení volného času</w:t>
      </w:r>
    </w:p>
    <w:p w:rsidR="00EC564F" w:rsidRPr="008B428F" w:rsidRDefault="00EC564F" w:rsidP="00CC1AD3">
      <w:pPr>
        <w:pStyle w:val="Odstavecseseznamem"/>
        <w:numPr>
          <w:ilvl w:val="0"/>
          <w:numId w:val="9"/>
        </w:numPr>
        <w:spacing w:line="240" w:lineRule="auto"/>
        <w:jc w:val="both"/>
      </w:pPr>
      <w:r w:rsidRPr="008B428F">
        <w:t>Přátelství</w:t>
      </w:r>
    </w:p>
    <w:p w:rsidR="00277FC1" w:rsidRPr="008B428F" w:rsidRDefault="00277FC1" w:rsidP="00CC1AD3">
      <w:pPr>
        <w:spacing w:line="240" w:lineRule="auto"/>
        <w:jc w:val="both"/>
      </w:pPr>
    </w:p>
    <w:sectPr w:rsidR="00277FC1" w:rsidRPr="008B428F" w:rsidSect="006B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CE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A80"/>
    <w:multiLevelType w:val="hybridMultilevel"/>
    <w:tmpl w:val="9BB4E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1FC8"/>
    <w:multiLevelType w:val="hybridMultilevel"/>
    <w:tmpl w:val="FA367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3E91"/>
    <w:multiLevelType w:val="hybridMultilevel"/>
    <w:tmpl w:val="DDEC32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D94ED9"/>
    <w:multiLevelType w:val="hybridMultilevel"/>
    <w:tmpl w:val="4FFCD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D5055"/>
    <w:multiLevelType w:val="hybridMultilevel"/>
    <w:tmpl w:val="1144B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6592"/>
    <w:multiLevelType w:val="hybridMultilevel"/>
    <w:tmpl w:val="AA90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566C"/>
    <w:multiLevelType w:val="hybridMultilevel"/>
    <w:tmpl w:val="829E6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D0219"/>
    <w:multiLevelType w:val="hybridMultilevel"/>
    <w:tmpl w:val="30AA5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D47CA"/>
    <w:multiLevelType w:val="hybridMultilevel"/>
    <w:tmpl w:val="9A041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F2CA5"/>
    <w:multiLevelType w:val="hybridMultilevel"/>
    <w:tmpl w:val="41B4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D09CB"/>
    <w:multiLevelType w:val="hybridMultilevel"/>
    <w:tmpl w:val="A1D27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073A2"/>
    <w:multiLevelType w:val="hybridMultilevel"/>
    <w:tmpl w:val="DD1CF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B8"/>
    <w:rsid w:val="00046299"/>
    <w:rsid w:val="000626EA"/>
    <w:rsid w:val="000F0A96"/>
    <w:rsid w:val="001005A2"/>
    <w:rsid w:val="001A66C2"/>
    <w:rsid w:val="001F7A85"/>
    <w:rsid w:val="00205685"/>
    <w:rsid w:val="00247C53"/>
    <w:rsid w:val="00255AEA"/>
    <w:rsid w:val="00277FC1"/>
    <w:rsid w:val="0028375B"/>
    <w:rsid w:val="0029231B"/>
    <w:rsid w:val="00337A2B"/>
    <w:rsid w:val="0040285F"/>
    <w:rsid w:val="00436A50"/>
    <w:rsid w:val="00440280"/>
    <w:rsid w:val="00480D1C"/>
    <w:rsid w:val="004D0265"/>
    <w:rsid w:val="004D1C9A"/>
    <w:rsid w:val="004F25C9"/>
    <w:rsid w:val="005E7BE8"/>
    <w:rsid w:val="00615FB0"/>
    <w:rsid w:val="00663C5E"/>
    <w:rsid w:val="006640E8"/>
    <w:rsid w:val="006B7920"/>
    <w:rsid w:val="006D290E"/>
    <w:rsid w:val="006D7F38"/>
    <w:rsid w:val="0076382C"/>
    <w:rsid w:val="0079205D"/>
    <w:rsid w:val="007A155D"/>
    <w:rsid w:val="007B1058"/>
    <w:rsid w:val="00802552"/>
    <w:rsid w:val="00856563"/>
    <w:rsid w:val="008B428F"/>
    <w:rsid w:val="008C0D34"/>
    <w:rsid w:val="009457B8"/>
    <w:rsid w:val="00A96486"/>
    <w:rsid w:val="00AA6D21"/>
    <w:rsid w:val="00B133C4"/>
    <w:rsid w:val="00BD0558"/>
    <w:rsid w:val="00C01DD2"/>
    <w:rsid w:val="00C13122"/>
    <w:rsid w:val="00C4514B"/>
    <w:rsid w:val="00CC1AD3"/>
    <w:rsid w:val="00CE086C"/>
    <w:rsid w:val="00D16FCD"/>
    <w:rsid w:val="00D42857"/>
    <w:rsid w:val="00D82AF3"/>
    <w:rsid w:val="00E218B7"/>
    <w:rsid w:val="00E24A92"/>
    <w:rsid w:val="00EC564F"/>
    <w:rsid w:val="00ED70C7"/>
    <w:rsid w:val="00F832E1"/>
    <w:rsid w:val="00FA7032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BD1B"/>
  <w15:docId w15:val="{43C03040-BB84-4036-8C12-C5F2B925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7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F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7A2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005A2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01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Vidovićová</cp:lastModifiedBy>
  <cp:revision>4</cp:revision>
  <dcterms:created xsi:type="dcterms:W3CDTF">2017-11-08T19:17:00Z</dcterms:created>
  <dcterms:modified xsi:type="dcterms:W3CDTF">2017-11-08T19:19:00Z</dcterms:modified>
</cp:coreProperties>
</file>