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31F" w:rsidRDefault="005E731F" w:rsidP="005E731F">
      <w:pPr>
        <w:jc w:val="center"/>
        <w:rPr>
          <w:rFonts w:ascii="Tahoma" w:hAnsi="Tahoma" w:cs="Tahoma"/>
          <w:b/>
          <w:color w:val="C00000"/>
          <w:sz w:val="32"/>
          <w:szCs w:val="32"/>
        </w:rPr>
      </w:pPr>
      <w:r w:rsidRPr="00392AE2">
        <w:rPr>
          <w:rFonts w:ascii="Tahoma" w:hAnsi="Tahoma" w:cs="Tahoma"/>
          <w:b/>
          <w:color w:val="C00000"/>
          <w:sz w:val="32"/>
          <w:szCs w:val="32"/>
        </w:rPr>
        <w:t xml:space="preserve"> Public Relations</w:t>
      </w:r>
    </w:p>
    <w:p w:rsidR="005E731F" w:rsidRDefault="005E731F" w:rsidP="005E731F">
      <w:pPr>
        <w:spacing w:after="0" w:line="240" w:lineRule="auto"/>
        <w:jc w:val="both"/>
        <w:rPr>
          <w:rFonts w:ascii="Tahoma" w:eastAsia="MS Mincho" w:hAnsi="Tahoma" w:cs="Tahoma"/>
          <w:b/>
          <w:sz w:val="24"/>
          <w:szCs w:val="24"/>
        </w:rPr>
      </w:pPr>
    </w:p>
    <w:p w:rsidR="005E731F" w:rsidRPr="00392AE2" w:rsidRDefault="005E731F" w:rsidP="00457322">
      <w:pPr>
        <w:spacing w:after="0" w:line="240" w:lineRule="auto"/>
        <w:jc w:val="center"/>
        <w:rPr>
          <w:rFonts w:ascii="Tahoma" w:eastAsia="MS Mincho" w:hAnsi="Tahoma" w:cs="Tahoma"/>
          <w:b/>
          <w:sz w:val="24"/>
          <w:szCs w:val="24"/>
        </w:rPr>
      </w:pPr>
      <w:r w:rsidRPr="00392AE2">
        <w:rPr>
          <w:rFonts w:ascii="Tahoma" w:eastAsia="MS Mincho" w:hAnsi="Tahoma" w:cs="Tahoma"/>
          <w:b/>
          <w:sz w:val="24"/>
          <w:szCs w:val="24"/>
        </w:rPr>
        <w:t xml:space="preserve">Klient: </w:t>
      </w:r>
      <w:r w:rsidR="00C404CA">
        <w:rPr>
          <w:rFonts w:ascii="Tahoma" w:eastAsia="MS Mincho" w:hAnsi="Tahoma" w:cs="Tahoma"/>
          <w:b/>
          <w:sz w:val="24"/>
          <w:szCs w:val="24"/>
        </w:rPr>
        <w:t>Moravská galerie</w:t>
      </w:r>
      <w:r w:rsidRPr="00392AE2">
        <w:rPr>
          <w:rFonts w:ascii="Tahoma" w:eastAsia="MS Mincho" w:hAnsi="Tahoma" w:cs="Tahoma"/>
          <w:b/>
          <w:sz w:val="24"/>
          <w:szCs w:val="24"/>
        </w:rPr>
        <w:tab/>
      </w:r>
      <w:r w:rsidRPr="00392AE2">
        <w:rPr>
          <w:rFonts w:ascii="Tahoma" w:eastAsia="MS Mincho" w:hAnsi="Tahoma" w:cs="Tahoma"/>
          <w:b/>
          <w:sz w:val="24"/>
          <w:szCs w:val="24"/>
        </w:rPr>
        <w:tab/>
      </w:r>
      <w:r w:rsidRPr="00392AE2">
        <w:rPr>
          <w:rFonts w:ascii="Tahoma" w:eastAsia="MS Mincho" w:hAnsi="Tahoma" w:cs="Tahoma"/>
          <w:b/>
          <w:sz w:val="24"/>
          <w:szCs w:val="24"/>
        </w:rPr>
        <w:tab/>
      </w:r>
      <w:r w:rsidRPr="00392AE2">
        <w:rPr>
          <w:rFonts w:ascii="Tahoma" w:eastAsia="MS Mincho" w:hAnsi="Tahoma" w:cs="Tahoma"/>
          <w:b/>
          <w:sz w:val="24"/>
          <w:szCs w:val="24"/>
        </w:rPr>
        <w:tab/>
        <w:t>Zpracuje: PR</w:t>
      </w:r>
      <w:r w:rsidR="00C404CA">
        <w:rPr>
          <w:rFonts w:ascii="Tahoma" w:eastAsia="MS Mincho" w:hAnsi="Tahoma" w:cs="Tahoma"/>
          <w:b/>
          <w:sz w:val="24"/>
          <w:szCs w:val="24"/>
        </w:rPr>
        <w:t xml:space="preserve"> G</w:t>
      </w:r>
      <w:r w:rsidRPr="00392AE2">
        <w:rPr>
          <w:rFonts w:ascii="Tahoma" w:eastAsia="MS Mincho" w:hAnsi="Tahoma" w:cs="Tahoma"/>
          <w:b/>
          <w:sz w:val="24"/>
          <w:szCs w:val="24"/>
        </w:rPr>
        <w:t>ang</w:t>
      </w:r>
    </w:p>
    <w:p w:rsidR="005E731F" w:rsidRPr="00392AE2" w:rsidRDefault="005E731F" w:rsidP="005E731F">
      <w:pPr>
        <w:spacing w:after="0" w:line="240" w:lineRule="auto"/>
        <w:jc w:val="both"/>
        <w:rPr>
          <w:rFonts w:ascii="Tahoma" w:eastAsia="MS Mincho" w:hAnsi="Tahoma" w:cs="Tahoma"/>
          <w:b/>
          <w:sz w:val="24"/>
          <w:szCs w:val="24"/>
        </w:rPr>
      </w:pPr>
    </w:p>
    <w:p w:rsidR="005E731F" w:rsidRDefault="005E731F" w:rsidP="005E731F">
      <w:pPr>
        <w:spacing w:after="0" w:line="240" w:lineRule="auto"/>
        <w:jc w:val="both"/>
        <w:rPr>
          <w:rFonts w:ascii="Tahoma" w:eastAsia="MS Mincho" w:hAnsi="Tahoma" w:cs="Tahoma"/>
          <w:sz w:val="24"/>
          <w:szCs w:val="24"/>
        </w:rPr>
      </w:pPr>
      <w:r w:rsidRPr="00392AE2">
        <w:rPr>
          <w:rFonts w:ascii="Tahoma" w:eastAsia="MS Mincho" w:hAnsi="Tahoma" w:cs="Tahoma"/>
          <w:b/>
          <w:sz w:val="24"/>
          <w:szCs w:val="24"/>
        </w:rPr>
        <w:t>Případné dotazy</w:t>
      </w:r>
      <w:r w:rsidRPr="00392AE2">
        <w:rPr>
          <w:rFonts w:ascii="Tahoma" w:eastAsia="MS Mincho" w:hAnsi="Tahoma" w:cs="Tahoma"/>
          <w:sz w:val="24"/>
          <w:szCs w:val="24"/>
        </w:rPr>
        <w:t xml:space="preserve"> týkající se zadání i informací o klientovi směřujte na e-mail </w:t>
      </w:r>
      <w:hyperlink r:id="rId7" w:history="1">
        <w:r w:rsidRPr="00392AE2">
          <w:rPr>
            <w:rFonts w:ascii="Tahoma" w:eastAsia="MS Mincho" w:hAnsi="Tahoma" w:cs="Tahoma"/>
            <w:color w:val="0000FF"/>
            <w:sz w:val="24"/>
            <w:szCs w:val="24"/>
            <w:u w:val="single"/>
          </w:rPr>
          <w:t>prgang@prgang.com</w:t>
        </w:r>
      </w:hyperlink>
      <w:r w:rsidRPr="00392AE2">
        <w:rPr>
          <w:rFonts w:ascii="Tahoma" w:eastAsia="MS Mincho" w:hAnsi="Tahoma" w:cs="Tahoma"/>
          <w:sz w:val="24"/>
          <w:szCs w:val="24"/>
        </w:rPr>
        <w:t xml:space="preserve">. Více informací o </w:t>
      </w:r>
      <w:r w:rsidRPr="00392AE2">
        <w:rPr>
          <w:rFonts w:ascii="Tahoma" w:eastAsia="MS Mincho" w:hAnsi="Tahoma" w:cs="Tahoma"/>
          <w:b/>
          <w:sz w:val="24"/>
          <w:szCs w:val="24"/>
        </w:rPr>
        <w:t>PR</w:t>
      </w:r>
      <w:r w:rsidR="00123D9E">
        <w:rPr>
          <w:rFonts w:ascii="Tahoma" w:eastAsia="MS Mincho" w:hAnsi="Tahoma" w:cs="Tahoma"/>
          <w:b/>
          <w:sz w:val="24"/>
          <w:szCs w:val="24"/>
        </w:rPr>
        <w:t xml:space="preserve"> G</w:t>
      </w:r>
      <w:r w:rsidRPr="00392AE2">
        <w:rPr>
          <w:rFonts w:ascii="Tahoma" w:eastAsia="MS Mincho" w:hAnsi="Tahoma" w:cs="Tahoma"/>
          <w:b/>
          <w:sz w:val="24"/>
          <w:szCs w:val="24"/>
        </w:rPr>
        <w:t>angu</w:t>
      </w:r>
      <w:r w:rsidRPr="00392AE2">
        <w:rPr>
          <w:rFonts w:ascii="Tahoma" w:eastAsia="MS Mincho" w:hAnsi="Tahoma" w:cs="Tahoma"/>
          <w:sz w:val="24"/>
          <w:szCs w:val="24"/>
        </w:rPr>
        <w:t xml:space="preserve"> </w:t>
      </w:r>
      <w:r w:rsidR="0057687E">
        <w:rPr>
          <w:rFonts w:ascii="Tahoma" w:eastAsia="MS Mincho" w:hAnsi="Tahoma" w:cs="Tahoma"/>
          <w:sz w:val="24"/>
          <w:szCs w:val="24"/>
        </w:rPr>
        <w:t>najdete</w:t>
      </w:r>
      <w:r w:rsidRPr="00392AE2">
        <w:rPr>
          <w:rFonts w:ascii="Tahoma" w:eastAsia="MS Mincho" w:hAnsi="Tahoma" w:cs="Tahoma"/>
          <w:sz w:val="24"/>
          <w:szCs w:val="24"/>
        </w:rPr>
        <w:t xml:space="preserve"> na webu </w:t>
      </w:r>
      <w:hyperlink r:id="rId8" w:history="1">
        <w:r w:rsidRPr="00392AE2">
          <w:rPr>
            <w:rFonts w:ascii="Tahoma" w:eastAsia="MS Mincho" w:hAnsi="Tahoma" w:cs="Tahoma"/>
            <w:color w:val="0000FF"/>
            <w:sz w:val="24"/>
            <w:szCs w:val="24"/>
            <w:u w:val="single"/>
          </w:rPr>
          <w:t>www.prgang.com</w:t>
        </w:r>
      </w:hyperlink>
      <w:r w:rsidRPr="00392AE2">
        <w:rPr>
          <w:rFonts w:ascii="Tahoma" w:eastAsia="MS Mincho" w:hAnsi="Tahoma" w:cs="Tahoma"/>
          <w:sz w:val="24"/>
          <w:szCs w:val="24"/>
        </w:rPr>
        <w:t xml:space="preserve">. Další informace o agentuře </w:t>
      </w:r>
      <w:r w:rsidRPr="00392AE2">
        <w:rPr>
          <w:rFonts w:ascii="Tahoma" w:eastAsia="MS Mincho" w:hAnsi="Tahoma" w:cs="Tahoma"/>
          <w:b/>
          <w:sz w:val="24"/>
          <w:szCs w:val="24"/>
        </w:rPr>
        <w:t>Lesensky.cz</w:t>
      </w:r>
      <w:r w:rsidRPr="00392AE2">
        <w:rPr>
          <w:rFonts w:ascii="Tahoma" w:eastAsia="MS Mincho" w:hAnsi="Tahoma" w:cs="Tahoma"/>
          <w:sz w:val="24"/>
          <w:szCs w:val="24"/>
        </w:rPr>
        <w:t xml:space="preserve"> najdete na </w:t>
      </w:r>
      <w:hyperlink r:id="rId9" w:history="1">
        <w:r w:rsidRPr="00392AE2">
          <w:rPr>
            <w:rFonts w:ascii="Tahoma" w:eastAsia="MS Mincho" w:hAnsi="Tahoma" w:cs="Tahoma"/>
            <w:color w:val="0000FF"/>
            <w:sz w:val="24"/>
            <w:szCs w:val="24"/>
            <w:u w:val="single"/>
          </w:rPr>
          <w:t>www.lesensky.cz</w:t>
        </w:r>
      </w:hyperlink>
      <w:r w:rsidRPr="00392AE2">
        <w:rPr>
          <w:rFonts w:ascii="Tahoma" w:eastAsia="MS Mincho" w:hAnsi="Tahoma" w:cs="Tahoma"/>
          <w:sz w:val="24"/>
          <w:szCs w:val="24"/>
        </w:rPr>
        <w:t xml:space="preserve">. </w:t>
      </w:r>
    </w:p>
    <w:p w:rsidR="005E731F" w:rsidRDefault="005E731F" w:rsidP="005E731F">
      <w:pPr>
        <w:spacing w:after="0" w:line="240" w:lineRule="auto"/>
        <w:jc w:val="both"/>
        <w:rPr>
          <w:rFonts w:ascii="Tahoma" w:eastAsia="MS Mincho" w:hAnsi="Tahoma" w:cs="Tahoma"/>
          <w:sz w:val="24"/>
          <w:szCs w:val="24"/>
        </w:rPr>
      </w:pPr>
    </w:p>
    <w:p w:rsidR="005E731F" w:rsidRPr="00392AE2" w:rsidRDefault="005E731F" w:rsidP="005E731F">
      <w:pPr>
        <w:spacing w:after="0" w:line="240" w:lineRule="auto"/>
        <w:jc w:val="both"/>
        <w:rPr>
          <w:rFonts w:ascii="Tahoma" w:eastAsia="MS Mincho" w:hAnsi="Tahoma" w:cs="Tahoma"/>
          <w:b/>
          <w:sz w:val="24"/>
          <w:szCs w:val="24"/>
        </w:rPr>
      </w:pPr>
      <w:r w:rsidRPr="00392AE2">
        <w:rPr>
          <w:rFonts w:ascii="Tahoma" w:eastAsia="MS Mincho" w:hAnsi="Tahoma" w:cs="Tahoma"/>
          <w:b/>
          <w:sz w:val="24"/>
          <w:szCs w:val="24"/>
        </w:rPr>
        <w:t>Odevzdání:</w:t>
      </w:r>
      <w:r>
        <w:rPr>
          <w:rFonts w:ascii="Tahoma" w:eastAsia="MS Mincho" w:hAnsi="Tahoma" w:cs="Tahoma"/>
          <w:sz w:val="24"/>
          <w:szCs w:val="24"/>
        </w:rPr>
        <w:t xml:space="preserve"> Úkoly vložte do odevzdávárny </w:t>
      </w:r>
    </w:p>
    <w:p w:rsidR="005E731F" w:rsidRPr="00966D1C" w:rsidRDefault="005E731F" w:rsidP="005E731F">
      <w:pPr>
        <w:pBdr>
          <w:bottom w:val="single" w:sz="4" w:space="1" w:color="auto"/>
        </w:pBdr>
        <w:jc w:val="center"/>
        <w:rPr>
          <w:rFonts w:ascii="Tahoma" w:hAnsi="Tahoma" w:cs="Tahoma"/>
          <w:b/>
          <w:color w:val="C00000"/>
          <w:sz w:val="32"/>
          <w:szCs w:val="32"/>
        </w:rPr>
      </w:pPr>
    </w:p>
    <w:p w:rsidR="00422785" w:rsidRDefault="00422785" w:rsidP="00422785">
      <w:pPr>
        <w:pStyle w:val="Odstavecseseznamem"/>
        <w:rPr>
          <w:rFonts w:ascii="Tahoma" w:hAnsi="Tahoma" w:cs="Tahoma"/>
          <w:b/>
          <w:sz w:val="20"/>
          <w:szCs w:val="20"/>
        </w:rPr>
      </w:pPr>
    </w:p>
    <w:p w:rsidR="00C404CA" w:rsidRPr="00123D9E" w:rsidRDefault="00C404CA" w:rsidP="00C404CA">
      <w:pPr>
        <w:pStyle w:val="Normlnweb"/>
        <w:shd w:val="clear" w:color="auto" w:fill="FFFFFF"/>
        <w:spacing w:after="142" w:afterAutospacing="0" w:line="288" w:lineRule="atLeast"/>
        <w:rPr>
          <w:rFonts w:ascii="Tahoma" w:hAnsi="Tahoma" w:cs="Tahoma"/>
          <w:b/>
          <w:sz w:val="20"/>
          <w:szCs w:val="20"/>
        </w:rPr>
      </w:pPr>
      <w:r w:rsidRPr="00123D9E">
        <w:rPr>
          <w:rFonts w:ascii="Tahoma" w:hAnsi="Tahoma" w:cs="Tahoma"/>
          <w:b/>
          <w:sz w:val="20"/>
          <w:szCs w:val="20"/>
        </w:rPr>
        <w:t>1</w:t>
      </w:r>
      <w:r w:rsidR="00057EC8" w:rsidRPr="00123D9E">
        <w:rPr>
          <w:rFonts w:ascii="Tahoma" w:hAnsi="Tahoma" w:cs="Tahoma"/>
          <w:b/>
          <w:sz w:val="20"/>
          <w:szCs w:val="20"/>
        </w:rPr>
        <w:t>.</w:t>
      </w:r>
      <w:r w:rsidRPr="00123D9E">
        <w:rPr>
          <w:rFonts w:ascii="Tahoma" w:hAnsi="Tahoma" w:cs="Tahoma"/>
          <w:b/>
          <w:sz w:val="20"/>
          <w:szCs w:val="20"/>
        </w:rPr>
        <w:t> </w:t>
      </w:r>
      <w:r w:rsidRPr="00123D9E">
        <w:rPr>
          <w:rFonts w:ascii="Tahoma" w:hAnsi="Tahoma" w:cs="Tahoma"/>
          <w:b/>
          <w:bCs/>
          <w:sz w:val="20"/>
          <w:szCs w:val="20"/>
        </w:rPr>
        <w:t>Sociální sítě</w:t>
      </w:r>
    </w:p>
    <w:p w:rsidR="00C404CA" w:rsidRPr="00057EC8" w:rsidRDefault="00C404CA" w:rsidP="00C404CA">
      <w:pPr>
        <w:pStyle w:val="Normlnweb"/>
        <w:shd w:val="clear" w:color="auto" w:fill="FFFFFF"/>
        <w:spacing w:after="142" w:afterAutospacing="0" w:line="288" w:lineRule="atLeast"/>
        <w:rPr>
          <w:rFonts w:ascii="Tahoma" w:hAnsi="Tahoma" w:cs="Tahoma"/>
          <w:sz w:val="20"/>
          <w:szCs w:val="20"/>
        </w:rPr>
      </w:pPr>
      <w:r w:rsidRPr="00057EC8">
        <w:rPr>
          <w:rFonts w:ascii="Tahoma" w:hAnsi="Tahoma" w:cs="Tahoma"/>
          <w:sz w:val="20"/>
          <w:szCs w:val="20"/>
        </w:rPr>
        <w:t>Které sítě by měla galerie prioritně využívat, na jaké publikum jimi cílit, jaké strategie při tom volit? Měla by Moravská galerie nějak inovovat svůj způsob prezentace na stávajících účtech, případně vstoupit na nějakou jinou sociální síť? Své teze vždy vysvětlete, zdůvodněte, doložte příklady atd. Navrhněte také frekvenci, tonalitu, tematickou skladbu příspěvků.</w:t>
      </w:r>
    </w:p>
    <w:p w:rsidR="00C404CA" w:rsidRPr="00057EC8" w:rsidRDefault="00C404CA" w:rsidP="00C404CA">
      <w:pPr>
        <w:pStyle w:val="Normlnweb"/>
        <w:shd w:val="clear" w:color="auto" w:fill="FFFFFF"/>
        <w:spacing w:after="142" w:afterAutospacing="0" w:line="288" w:lineRule="atLeast"/>
        <w:rPr>
          <w:rFonts w:ascii="Tahoma" w:hAnsi="Tahoma" w:cs="Tahoma"/>
          <w:sz w:val="20"/>
          <w:szCs w:val="20"/>
        </w:rPr>
      </w:pPr>
      <w:r w:rsidRPr="00123D9E">
        <w:rPr>
          <w:rFonts w:ascii="Tahoma" w:hAnsi="Tahoma" w:cs="Tahoma"/>
          <w:color w:val="FF0000"/>
          <w:sz w:val="20"/>
          <w:szCs w:val="20"/>
          <w:u w:val="single"/>
        </w:rPr>
        <w:t xml:space="preserve">Pro </w:t>
      </w:r>
      <w:proofErr w:type="spellStart"/>
      <w:r w:rsidRPr="00123D9E">
        <w:rPr>
          <w:rFonts w:ascii="Tahoma" w:hAnsi="Tahoma" w:cs="Tahoma"/>
          <w:color w:val="FF0000"/>
          <w:sz w:val="20"/>
          <w:szCs w:val="20"/>
          <w:u w:val="single"/>
        </w:rPr>
        <w:t>info</w:t>
      </w:r>
      <w:proofErr w:type="spellEnd"/>
      <w:r w:rsidRPr="00123D9E">
        <w:rPr>
          <w:rFonts w:ascii="Tahoma" w:hAnsi="Tahoma" w:cs="Tahoma"/>
          <w:color w:val="FF0000"/>
          <w:sz w:val="20"/>
          <w:szCs w:val="20"/>
          <w:u w:val="single"/>
        </w:rPr>
        <w:t>:</w:t>
      </w:r>
      <w:r w:rsidRPr="00123D9E">
        <w:rPr>
          <w:rFonts w:ascii="Tahoma" w:hAnsi="Tahoma" w:cs="Tahoma"/>
          <w:color w:val="FF0000"/>
          <w:sz w:val="20"/>
          <w:szCs w:val="20"/>
        </w:rPr>
        <w:t> </w:t>
      </w:r>
      <w:r w:rsidRPr="00057EC8">
        <w:rPr>
          <w:rFonts w:ascii="Tahoma" w:hAnsi="Tahoma" w:cs="Tahoma"/>
          <w:sz w:val="20"/>
          <w:szCs w:val="20"/>
        </w:rPr>
        <w:t>M</w:t>
      </w:r>
      <w:r w:rsidR="00057EC8">
        <w:rPr>
          <w:rFonts w:ascii="Tahoma" w:hAnsi="Tahoma" w:cs="Tahoma"/>
          <w:sz w:val="20"/>
          <w:szCs w:val="20"/>
        </w:rPr>
        <w:t>oravská galerie</w:t>
      </w:r>
      <w:r w:rsidRPr="00057EC8">
        <w:rPr>
          <w:rFonts w:ascii="Tahoma" w:hAnsi="Tahoma" w:cs="Tahoma"/>
          <w:sz w:val="20"/>
          <w:szCs w:val="20"/>
        </w:rPr>
        <w:t xml:space="preserve"> využívá </w:t>
      </w:r>
      <w:proofErr w:type="spellStart"/>
      <w:r w:rsidRPr="00057EC8">
        <w:rPr>
          <w:rFonts w:ascii="Tahoma" w:hAnsi="Tahoma" w:cs="Tahoma"/>
          <w:sz w:val="20"/>
          <w:szCs w:val="20"/>
        </w:rPr>
        <w:t>Facebook</w:t>
      </w:r>
      <w:proofErr w:type="spellEnd"/>
      <w:r w:rsidRPr="00057EC8">
        <w:rPr>
          <w:rFonts w:ascii="Tahoma" w:hAnsi="Tahoma" w:cs="Tahoma"/>
          <w:sz w:val="20"/>
          <w:szCs w:val="20"/>
        </w:rPr>
        <w:t xml:space="preserve">, </w:t>
      </w:r>
      <w:proofErr w:type="spellStart"/>
      <w:r w:rsidRPr="00057EC8">
        <w:rPr>
          <w:rFonts w:ascii="Tahoma" w:hAnsi="Tahoma" w:cs="Tahoma"/>
          <w:sz w:val="20"/>
          <w:szCs w:val="20"/>
        </w:rPr>
        <w:t>Instagram</w:t>
      </w:r>
      <w:proofErr w:type="spellEnd"/>
      <w:r w:rsidRPr="00057EC8">
        <w:rPr>
          <w:rFonts w:ascii="Tahoma" w:hAnsi="Tahoma" w:cs="Tahoma"/>
          <w:sz w:val="20"/>
          <w:szCs w:val="20"/>
        </w:rPr>
        <w:t xml:space="preserve">, nepoužívá </w:t>
      </w:r>
      <w:proofErr w:type="spellStart"/>
      <w:r w:rsidRPr="00057EC8">
        <w:rPr>
          <w:rFonts w:ascii="Tahoma" w:hAnsi="Tahoma" w:cs="Tahoma"/>
          <w:sz w:val="20"/>
          <w:szCs w:val="20"/>
        </w:rPr>
        <w:t>Twitter</w:t>
      </w:r>
      <w:proofErr w:type="spellEnd"/>
      <w:r w:rsidRPr="00057EC8">
        <w:rPr>
          <w:rFonts w:ascii="Tahoma" w:hAnsi="Tahoma" w:cs="Tahoma"/>
          <w:sz w:val="20"/>
          <w:szCs w:val="20"/>
        </w:rPr>
        <w:t xml:space="preserve"> – jak by s ním měla pracovat, je to pro instituci nutné?</w:t>
      </w:r>
    </w:p>
    <w:p w:rsidR="00C404CA" w:rsidRPr="00057EC8" w:rsidRDefault="00C404CA" w:rsidP="00C404CA">
      <w:pPr>
        <w:pStyle w:val="Normlnweb"/>
        <w:shd w:val="clear" w:color="auto" w:fill="FFFFFF"/>
        <w:spacing w:after="142" w:afterAutospacing="0" w:line="288" w:lineRule="atLeast"/>
        <w:rPr>
          <w:rFonts w:ascii="Tahoma" w:hAnsi="Tahoma" w:cs="Tahoma"/>
          <w:b/>
          <w:color w:val="222222"/>
          <w:sz w:val="20"/>
          <w:szCs w:val="20"/>
        </w:rPr>
      </w:pPr>
      <w:r w:rsidRPr="00123D9E">
        <w:rPr>
          <w:rFonts w:ascii="Tahoma" w:hAnsi="Tahoma" w:cs="Tahoma"/>
          <w:b/>
          <w:sz w:val="20"/>
          <w:szCs w:val="20"/>
        </w:rPr>
        <w:t>2</w:t>
      </w:r>
      <w:r w:rsidR="00057EC8" w:rsidRPr="00123D9E">
        <w:rPr>
          <w:rFonts w:ascii="Tahoma" w:hAnsi="Tahoma" w:cs="Tahoma"/>
          <w:b/>
          <w:sz w:val="20"/>
          <w:szCs w:val="20"/>
        </w:rPr>
        <w:t>.</w:t>
      </w:r>
      <w:r w:rsidRPr="00123D9E">
        <w:rPr>
          <w:rFonts w:ascii="Tahoma" w:hAnsi="Tahoma" w:cs="Tahoma"/>
          <w:b/>
          <w:sz w:val="20"/>
          <w:szCs w:val="20"/>
        </w:rPr>
        <w:t> </w:t>
      </w:r>
      <w:r w:rsidRPr="00123D9E">
        <w:rPr>
          <w:rFonts w:ascii="Tahoma" w:hAnsi="Tahoma" w:cs="Tahoma"/>
          <w:b/>
          <w:bCs/>
          <w:sz w:val="20"/>
          <w:szCs w:val="20"/>
        </w:rPr>
        <w:t>Propagace Moravské galerie mezi studenty brněnských vysokých škol</w:t>
      </w:r>
    </w:p>
    <w:p w:rsidR="00C404CA" w:rsidRPr="00057EC8" w:rsidRDefault="00C404CA" w:rsidP="00C404CA">
      <w:pPr>
        <w:pStyle w:val="Normlnweb"/>
        <w:shd w:val="clear" w:color="auto" w:fill="FFFFFF"/>
        <w:spacing w:after="142" w:afterAutospacing="0" w:line="288" w:lineRule="atLeast"/>
        <w:rPr>
          <w:rFonts w:ascii="Tahoma" w:hAnsi="Tahoma" w:cs="Tahoma"/>
          <w:color w:val="222222"/>
          <w:sz w:val="20"/>
          <w:szCs w:val="20"/>
        </w:rPr>
      </w:pPr>
      <w:r w:rsidRPr="00057EC8">
        <w:rPr>
          <w:rFonts w:ascii="Tahoma" w:hAnsi="Tahoma" w:cs="Tahoma"/>
          <w:color w:val="222222"/>
          <w:sz w:val="20"/>
          <w:szCs w:val="20"/>
        </w:rPr>
        <w:t xml:space="preserve">Jakými neotřelými způsoby by mohla galerie oslovovat tuto specifickou cílovou skupinu? Přemýšlejte v různých kategoriích: online, </w:t>
      </w:r>
      <w:proofErr w:type="spellStart"/>
      <w:r w:rsidRPr="00057EC8">
        <w:rPr>
          <w:rFonts w:ascii="Tahoma" w:hAnsi="Tahoma" w:cs="Tahoma"/>
          <w:color w:val="222222"/>
          <w:sz w:val="20"/>
          <w:szCs w:val="20"/>
        </w:rPr>
        <w:t>print</w:t>
      </w:r>
      <w:proofErr w:type="spellEnd"/>
      <w:r w:rsidRPr="00057EC8">
        <w:rPr>
          <w:rFonts w:ascii="Tahoma" w:hAnsi="Tahoma" w:cs="Tahoma"/>
          <w:color w:val="222222"/>
          <w:sz w:val="20"/>
          <w:szCs w:val="20"/>
        </w:rPr>
        <w:t>, guerilla...</w:t>
      </w:r>
    </w:p>
    <w:p w:rsidR="00C404CA" w:rsidRPr="00057EC8" w:rsidRDefault="00057EC8" w:rsidP="00C404CA">
      <w:pPr>
        <w:pStyle w:val="Normlnweb"/>
        <w:shd w:val="clear" w:color="auto" w:fill="FFFFFF"/>
        <w:spacing w:after="142" w:afterAutospacing="0" w:line="288" w:lineRule="atLeast"/>
        <w:rPr>
          <w:rFonts w:ascii="Tahoma" w:hAnsi="Tahoma" w:cs="Tahoma"/>
          <w:color w:val="222222"/>
          <w:sz w:val="20"/>
          <w:szCs w:val="20"/>
        </w:rPr>
      </w:pPr>
      <w:r w:rsidRPr="00123D9E">
        <w:rPr>
          <w:rFonts w:ascii="Tahoma" w:hAnsi="Tahoma" w:cs="Tahoma"/>
          <w:color w:val="FF0000"/>
          <w:sz w:val="20"/>
          <w:szCs w:val="20"/>
          <w:u w:val="single"/>
        </w:rPr>
        <w:t>Tip:</w:t>
      </w:r>
      <w:r w:rsidRPr="00123D9E">
        <w:rPr>
          <w:rFonts w:ascii="Tahoma" w:hAnsi="Tahoma" w:cs="Tahoma"/>
          <w:color w:val="FF0000"/>
          <w:sz w:val="20"/>
          <w:szCs w:val="20"/>
        </w:rPr>
        <w:t xml:space="preserve"> </w:t>
      </w:r>
      <w:r w:rsidR="00C404CA" w:rsidRPr="00057EC8">
        <w:rPr>
          <w:rFonts w:ascii="Tahoma" w:hAnsi="Tahoma" w:cs="Tahoma"/>
          <w:color w:val="222222"/>
          <w:sz w:val="20"/>
          <w:szCs w:val="20"/>
        </w:rPr>
        <w:t>Nejprve si zmapujte, co galerie nyní dělá a využívá, potom zkuste navrhnout nové cesty.</w:t>
      </w:r>
    </w:p>
    <w:p w:rsidR="00C404CA" w:rsidRPr="00123D9E" w:rsidRDefault="00057EC8" w:rsidP="00C404CA">
      <w:pPr>
        <w:pStyle w:val="Normlnweb"/>
        <w:shd w:val="clear" w:color="auto" w:fill="FFFFFF"/>
        <w:spacing w:after="142" w:afterAutospacing="0" w:line="288" w:lineRule="atLeast"/>
        <w:rPr>
          <w:rFonts w:ascii="Tahoma" w:hAnsi="Tahoma" w:cs="Tahoma"/>
          <w:b/>
          <w:sz w:val="20"/>
          <w:szCs w:val="20"/>
        </w:rPr>
      </w:pPr>
      <w:r w:rsidRPr="00123D9E">
        <w:rPr>
          <w:rFonts w:ascii="Tahoma" w:hAnsi="Tahoma" w:cs="Tahoma"/>
          <w:b/>
          <w:sz w:val="20"/>
          <w:szCs w:val="20"/>
        </w:rPr>
        <w:t>3.</w:t>
      </w:r>
      <w:r w:rsidR="00C404CA" w:rsidRPr="00123D9E">
        <w:rPr>
          <w:rFonts w:ascii="Tahoma" w:hAnsi="Tahoma" w:cs="Tahoma"/>
          <w:b/>
          <w:sz w:val="20"/>
          <w:szCs w:val="20"/>
        </w:rPr>
        <w:t> </w:t>
      </w:r>
      <w:proofErr w:type="spellStart"/>
      <w:r w:rsidR="00C404CA" w:rsidRPr="00123D9E">
        <w:rPr>
          <w:rFonts w:ascii="Tahoma" w:hAnsi="Tahoma" w:cs="Tahoma"/>
          <w:b/>
          <w:bCs/>
          <w:sz w:val="20"/>
          <w:szCs w:val="20"/>
        </w:rPr>
        <w:t>Foodtruck</w:t>
      </w:r>
      <w:proofErr w:type="spellEnd"/>
      <w:r w:rsidR="00C404CA" w:rsidRPr="00123D9E">
        <w:rPr>
          <w:rFonts w:ascii="Tahoma" w:hAnsi="Tahoma" w:cs="Tahoma"/>
          <w:b/>
          <w:bCs/>
          <w:sz w:val="20"/>
          <w:szCs w:val="20"/>
        </w:rPr>
        <w:t xml:space="preserve"> v Brtnici</w:t>
      </w:r>
    </w:p>
    <w:p w:rsidR="00C404CA" w:rsidRPr="00123D9E" w:rsidRDefault="00C404CA" w:rsidP="00C404CA">
      <w:pPr>
        <w:pStyle w:val="Normlnweb"/>
        <w:shd w:val="clear" w:color="auto" w:fill="FFFFFF"/>
        <w:spacing w:after="142" w:afterAutospacing="0" w:line="288" w:lineRule="atLeast"/>
        <w:rPr>
          <w:rFonts w:ascii="Tahoma" w:hAnsi="Tahoma" w:cs="Tahoma"/>
          <w:sz w:val="20"/>
          <w:szCs w:val="20"/>
        </w:rPr>
      </w:pPr>
      <w:r w:rsidRPr="00123D9E">
        <w:rPr>
          <w:rFonts w:ascii="Tahoma" w:hAnsi="Tahoma" w:cs="Tahoma"/>
          <w:sz w:val="20"/>
          <w:szCs w:val="20"/>
        </w:rPr>
        <w:t>Jak s ním pracovat jako s propagačním nástrojem? Pojízdná kavárna by měla fungovat především v Brtnici v Rodném domě Josefa Hoffmanna</w:t>
      </w:r>
      <w:r w:rsidR="00123D9E" w:rsidRPr="00123D9E">
        <w:rPr>
          <w:rFonts w:ascii="Tahoma" w:hAnsi="Tahoma" w:cs="Tahoma"/>
          <w:sz w:val="20"/>
          <w:szCs w:val="20"/>
        </w:rPr>
        <w:t xml:space="preserve">. </w:t>
      </w:r>
      <w:r w:rsidRPr="00123D9E">
        <w:rPr>
          <w:rFonts w:ascii="Tahoma" w:hAnsi="Tahoma" w:cs="Tahoma"/>
          <w:sz w:val="20"/>
          <w:szCs w:val="20"/>
        </w:rPr>
        <w:t>M</w:t>
      </w:r>
      <w:r w:rsidR="00057EC8" w:rsidRPr="00123D9E">
        <w:rPr>
          <w:rFonts w:ascii="Tahoma" w:hAnsi="Tahoma" w:cs="Tahoma"/>
          <w:sz w:val="20"/>
          <w:szCs w:val="20"/>
        </w:rPr>
        <w:t>oravská galerie</w:t>
      </w:r>
      <w:r w:rsidRPr="00123D9E">
        <w:rPr>
          <w:rFonts w:ascii="Tahoma" w:hAnsi="Tahoma" w:cs="Tahoma"/>
          <w:sz w:val="20"/>
          <w:szCs w:val="20"/>
        </w:rPr>
        <w:t xml:space="preserve"> chce obecně více propagovat rodný dům jako výletní místo</w:t>
      </w:r>
      <w:r w:rsidR="00123D9E" w:rsidRPr="00123D9E">
        <w:rPr>
          <w:rFonts w:ascii="Tahoma" w:hAnsi="Tahoma" w:cs="Tahoma"/>
          <w:sz w:val="20"/>
          <w:szCs w:val="20"/>
        </w:rPr>
        <w:t>. N</w:t>
      </w:r>
      <w:r w:rsidRPr="00123D9E">
        <w:rPr>
          <w:rFonts w:ascii="Tahoma" w:hAnsi="Tahoma" w:cs="Tahoma"/>
          <w:sz w:val="20"/>
          <w:szCs w:val="20"/>
        </w:rPr>
        <w:t>ávštěvnost je bohužel nízká, přitom Josef Hoffmann byl předním architektem a designérem evropské moderny</w:t>
      </w:r>
      <w:r w:rsidR="00123D9E" w:rsidRPr="00123D9E">
        <w:rPr>
          <w:rFonts w:ascii="Tahoma" w:hAnsi="Tahoma" w:cs="Tahoma"/>
          <w:sz w:val="20"/>
          <w:szCs w:val="20"/>
        </w:rPr>
        <w:t>. J</w:t>
      </w:r>
      <w:r w:rsidRPr="00123D9E">
        <w:rPr>
          <w:rFonts w:ascii="Tahoma" w:hAnsi="Tahoma" w:cs="Tahoma"/>
          <w:sz w:val="20"/>
          <w:szCs w:val="20"/>
        </w:rPr>
        <w:t>eho jméno rezonuje spíše ve Vídni</w:t>
      </w:r>
      <w:r w:rsidR="00123D9E" w:rsidRPr="00123D9E">
        <w:rPr>
          <w:rFonts w:ascii="Tahoma" w:hAnsi="Tahoma" w:cs="Tahoma"/>
          <w:sz w:val="20"/>
          <w:szCs w:val="20"/>
        </w:rPr>
        <w:t>. P</w:t>
      </w:r>
      <w:r w:rsidRPr="00123D9E">
        <w:rPr>
          <w:rFonts w:ascii="Tahoma" w:hAnsi="Tahoma" w:cs="Tahoma"/>
          <w:sz w:val="20"/>
          <w:szCs w:val="20"/>
        </w:rPr>
        <w:t>ojízdnou kavárnou chce M</w:t>
      </w:r>
      <w:r w:rsidR="00057EC8" w:rsidRPr="00123D9E">
        <w:rPr>
          <w:rFonts w:ascii="Tahoma" w:hAnsi="Tahoma" w:cs="Tahoma"/>
          <w:sz w:val="20"/>
          <w:szCs w:val="20"/>
        </w:rPr>
        <w:t>oravská galerie</w:t>
      </w:r>
      <w:r w:rsidRPr="00123D9E">
        <w:rPr>
          <w:rFonts w:ascii="Tahoma" w:hAnsi="Tahoma" w:cs="Tahoma"/>
          <w:sz w:val="20"/>
          <w:szCs w:val="20"/>
        </w:rPr>
        <w:t xml:space="preserve"> dům více otevřít lidem, s tím, že </w:t>
      </w:r>
      <w:proofErr w:type="spellStart"/>
      <w:r w:rsidRPr="00123D9E">
        <w:rPr>
          <w:rFonts w:ascii="Tahoma" w:hAnsi="Tahoma" w:cs="Tahoma"/>
          <w:sz w:val="20"/>
          <w:szCs w:val="20"/>
        </w:rPr>
        <w:t>foodtruck</w:t>
      </w:r>
      <w:proofErr w:type="spellEnd"/>
      <w:r w:rsidRPr="00123D9E">
        <w:rPr>
          <w:rFonts w:ascii="Tahoma" w:hAnsi="Tahoma" w:cs="Tahoma"/>
          <w:sz w:val="20"/>
          <w:szCs w:val="20"/>
        </w:rPr>
        <w:t xml:space="preserve"> by mohl být využit i pro různé veletrhy, festivaly a jiné</w:t>
      </w:r>
      <w:r w:rsidR="00123D9E" w:rsidRPr="00123D9E">
        <w:rPr>
          <w:rFonts w:ascii="Tahoma" w:hAnsi="Tahoma" w:cs="Tahoma"/>
          <w:sz w:val="20"/>
          <w:szCs w:val="20"/>
        </w:rPr>
        <w:t>…</w:t>
      </w:r>
    </w:p>
    <w:p w:rsidR="00C404CA" w:rsidRPr="00123D9E" w:rsidRDefault="00123D9E" w:rsidP="00C404CA">
      <w:pPr>
        <w:pStyle w:val="Normlnweb"/>
        <w:shd w:val="clear" w:color="auto" w:fill="FFFFFF"/>
        <w:spacing w:after="142" w:afterAutospacing="0" w:line="288" w:lineRule="atLeast"/>
        <w:rPr>
          <w:rFonts w:ascii="Tahoma" w:hAnsi="Tahoma" w:cs="Tahoma"/>
          <w:b/>
          <w:sz w:val="20"/>
          <w:szCs w:val="20"/>
        </w:rPr>
      </w:pPr>
      <w:r w:rsidRPr="00123D9E">
        <w:rPr>
          <w:rFonts w:ascii="Tahoma" w:hAnsi="Tahoma" w:cs="Tahoma"/>
          <w:b/>
          <w:sz w:val="20"/>
          <w:szCs w:val="20"/>
        </w:rPr>
        <w:t>4.</w:t>
      </w:r>
      <w:r w:rsidR="00C404CA" w:rsidRPr="00123D9E">
        <w:rPr>
          <w:rFonts w:ascii="Tahoma" w:hAnsi="Tahoma" w:cs="Tahoma"/>
          <w:b/>
          <w:sz w:val="20"/>
          <w:szCs w:val="20"/>
        </w:rPr>
        <w:t> </w:t>
      </w:r>
      <w:r w:rsidR="00C404CA" w:rsidRPr="00123D9E">
        <w:rPr>
          <w:rFonts w:ascii="Tahoma" w:hAnsi="Tahoma" w:cs="Tahoma"/>
          <w:b/>
          <w:bCs/>
          <w:sz w:val="20"/>
          <w:szCs w:val="20"/>
        </w:rPr>
        <w:t xml:space="preserve">Propagace </w:t>
      </w:r>
      <w:proofErr w:type="spellStart"/>
      <w:r w:rsidR="00C404CA" w:rsidRPr="00123D9E">
        <w:rPr>
          <w:rFonts w:ascii="Tahoma" w:hAnsi="Tahoma" w:cs="Tahoma"/>
          <w:b/>
          <w:bCs/>
          <w:sz w:val="20"/>
          <w:szCs w:val="20"/>
        </w:rPr>
        <w:t>eventu</w:t>
      </w:r>
      <w:proofErr w:type="spellEnd"/>
      <w:r w:rsidR="00C404CA" w:rsidRPr="00123D9E">
        <w:rPr>
          <w:rFonts w:ascii="Tahoma" w:hAnsi="Tahoma" w:cs="Tahoma"/>
          <w:b/>
          <w:bCs/>
          <w:sz w:val="20"/>
          <w:szCs w:val="20"/>
        </w:rPr>
        <w:t xml:space="preserve">: </w:t>
      </w:r>
      <w:proofErr w:type="spellStart"/>
      <w:r w:rsidRPr="00123D9E">
        <w:rPr>
          <w:rFonts w:ascii="Tahoma" w:hAnsi="Tahoma" w:cs="Tahoma"/>
          <w:b/>
          <w:bCs/>
          <w:sz w:val="20"/>
          <w:szCs w:val="20"/>
        </w:rPr>
        <w:t>O</w:t>
      </w:r>
      <w:r w:rsidR="00C404CA" w:rsidRPr="00123D9E">
        <w:rPr>
          <w:rFonts w:ascii="Tahoma" w:hAnsi="Tahoma" w:cs="Tahoma"/>
          <w:b/>
          <w:bCs/>
          <w:sz w:val="20"/>
          <w:szCs w:val="20"/>
        </w:rPr>
        <w:t>pening</w:t>
      </w:r>
      <w:proofErr w:type="spellEnd"/>
      <w:r w:rsidR="00C404CA" w:rsidRPr="00123D9E">
        <w:rPr>
          <w:rFonts w:ascii="Tahoma" w:hAnsi="Tahoma" w:cs="Tahoma"/>
          <w:b/>
          <w:bCs/>
          <w:sz w:val="20"/>
          <w:szCs w:val="20"/>
        </w:rPr>
        <w:t xml:space="preserve"> party Muzea designu</w:t>
      </w:r>
    </w:p>
    <w:p w:rsidR="00C404CA" w:rsidRPr="00123D9E" w:rsidRDefault="00C404CA" w:rsidP="00C404CA">
      <w:pPr>
        <w:pStyle w:val="Normlnweb"/>
        <w:shd w:val="clear" w:color="auto" w:fill="FFFFFF"/>
        <w:spacing w:after="142" w:afterAutospacing="0" w:line="288" w:lineRule="atLeast"/>
        <w:rPr>
          <w:rFonts w:ascii="Tahoma" w:hAnsi="Tahoma" w:cs="Tahoma"/>
          <w:color w:val="222222"/>
          <w:sz w:val="20"/>
          <w:szCs w:val="20"/>
        </w:rPr>
      </w:pPr>
      <w:r w:rsidRPr="00123D9E">
        <w:rPr>
          <w:rFonts w:ascii="Tahoma" w:hAnsi="Tahoma" w:cs="Tahoma"/>
          <w:color w:val="222222"/>
          <w:sz w:val="20"/>
          <w:szCs w:val="20"/>
        </w:rPr>
        <w:t>Jak atraktivně propagovat nejdůležitější akci, k níž v galerii za posledních 10 let dojde?</w:t>
      </w:r>
    </w:p>
    <w:p w:rsidR="00C404CA" w:rsidRPr="00123D9E" w:rsidRDefault="00C404CA" w:rsidP="00C404CA">
      <w:pPr>
        <w:pStyle w:val="Normlnweb"/>
        <w:shd w:val="clear" w:color="auto" w:fill="FFFFFF"/>
        <w:spacing w:after="142" w:afterAutospacing="0" w:line="288" w:lineRule="atLeast"/>
        <w:rPr>
          <w:rFonts w:ascii="Tahoma" w:hAnsi="Tahoma" w:cs="Tahoma"/>
          <w:color w:val="222222"/>
          <w:sz w:val="20"/>
          <w:szCs w:val="20"/>
        </w:rPr>
      </w:pPr>
      <w:r w:rsidRPr="00123D9E">
        <w:rPr>
          <w:rFonts w:ascii="Tahoma" w:hAnsi="Tahoma" w:cs="Tahoma"/>
          <w:color w:val="FF0000"/>
          <w:sz w:val="20"/>
          <w:szCs w:val="20"/>
          <w:u w:val="single"/>
        </w:rPr>
        <w:t xml:space="preserve">Pro </w:t>
      </w:r>
      <w:proofErr w:type="spellStart"/>
      <w:r w:rsidRPr="00123D9E">
        <w:rPr>
          <w:rFonts w:ascii="Tahoma" w:hAnsi="Tahoma" w:cs="Tahoma"/>
          <w:color w:val="FF0000"/>
          <w:sz w:val="20"/>
          <w:szCs w:val="20"/>
          <w:u w:val="single"/>
        </w:rPr>
        <w:t>info</w:t>
      </w:r>
      <w:proofErr w:type="spellEnd"/>
      <w:r w:rsidRPr="00123D9E">
        <w:rPr>
          <w:rFonts w:ascii="Tahoma" w:hAnsi="Tahoma" w:cs="Tahoma"/>
          <w:color w:val="FF0000"/>
          <w:sz w:val="20"/>
          <w:szCs w:val="20"/>
          <w:u w:val="single"/>
        </w:rPr>
        <w:t>:</w:t>
      </w:r>
      <w:r w:rsidRPr="00123D9E">
        <w:rPr>
          <w:rFonts w:ascii="Tahoma" w:hAnsi="Tahoma" w:cs="Tahoma"/>
          <w:color w:val="FF0000"/>
          <w:sz w:val="20"/>
          <w:szCs w:val="20"/>
        </w:rPr>
        <w:t xml:space="preserve"> </w:t>
      </w:r>
      <w:r w:rsidRPr="00123D9E">
        <w:rPr>
          <w:rFonts w:ascii="Tahoma" w:hAnsi="Tahoma" w:cs="Tahoma"/>
          <w:color w:val="222222"/>
          <w:sz w:val="20"/>
          <w:szCs w:val="20"/>
        </w:rPr>
        <w:t xml:space="preserve">Po ukončení výstavy Jiřího </w:t>
      </w:r>
      <w:proofErr w:type="spellStart"/>
      <w:r w:rsidRPr="00123D9E">
        <w:rPr>
          <w:rFonts w:ascii="Tahoma" w:hAnsi="Tahoma" w:cs="Tahoma"/>
          <w:color w:val="222222"/>
          <w:sz w:val="20"/>
          <w:szCs w:val="20"/>
        </w:rPr>
        <w:t>Kuhnerta</w:t>
      </w:r>
      <w:proofErr w:type="spellEnd"/>
      <w:r w:rsidRPr="00123D9E">
        <w:rPr>
          <w:rFonts w:ascii="Tahoma" w:hAnsi="Tahoma" w:cs="Tahoma"/>
          <w:color w:val="222222"/>
          <w:sz w:val="20"/>
          <w:szCs w:val="20"/>
        </w:rPr>
        <w:t xml:space="preserve"> 13. ledna 2019 bude Uměleckoprůmyslové muzeum na rok uzavřeno</w:t>
      </w:r>
      <w:r w:rsidR="00123D9E">
        <w:rPr>
          <w:rFonts w:ascii="Tahoma" w:hAnsi="Tahoma" w:cs="Tahoma"/>
          <w:color w:val="222222"/>
          <w:sz w:val="20"/>
          <w:szCs w:val="20"/>
        </w:rPr>
        <w:t>. S</w:t>
      </w:r>
      <w:r w:rsidRPr="00123D9E">
        <w:rPr>
          <w:rFonts w:ascii="Tahoma" w:hAnsi="Tahoma" w:cs="Tahoma"/>
          <w:color w:val="222222"/>
          <w:sz w:val="20"/>
          <w:szCs w:val="20"/>
        </w:rPr>
        <w:t xml:space="preserve">lavnostní zahájení je naplánováno na začátek prosince 2019. A bude to velké. Popřemýšlejte, jak tento mimořádný </w:t>
      </w:r>
      <w:proofErr w:type="spellStart"/>
      <w:r w:rsidRPr="00123D9E">
        <w:rPr>
          <w:rFonts w:ascii="Tahoma" w:hAnsi="Tahoma" w:cs="Tahoma"/>
          <w:color w:val="222222"/>
          <w:sz w:val="20"/>
          <w:szCs w:val="20"/>
        </w:rPr>
        <w:t>event</w:t>
      </w:r>
      <w:proofErr w:type="spellEnd"/>
      <w:r w:rsidRPr="00123D9E">
        <w:rPr>
          <w:rFonts w:ascii="Tahoma" w:hAnsi="Tahoma" w:cs="Tahoma"/>
          <w:color w:val="222222"/>
          <w:sz w:val="20"/>
          <w:szCs w:val="20"/>
        </w:rPr>
        <w:t xml:space="preserve"> propagovat.</w:t>
      </w:r>
    </w:p>
    <w:p w:rsidR="00C404CA" w:rsidRPr="008B587A" w:rsidRDefault="00123D9E" w:rsidP="00C404CA">
      <w:pPr>
        <w:pStyle w:val="Normlnweb"/>
        <w:shd w:val="clear" w:color="auto" w:fill="FFFFFF"/>
        <w:spacing w:after="142" w:afterAutospacing="0" w:line="288" w:lineRule="atLeast"/>
        <w:rPr>
          <w:rFonts w:ascii="Tahoma" w:hAnsi="Tahoma" w:cs="Tahoma"/>
          <w:b/>
          <w:sz w:val="20"/>
          <w:szCs w:val="20"/>
        </w:rPr>
      </w:pPr>
      <w:bookmarkStart w:id="0" w:name="_GoBack"/>
      <w:r w:rsidRPr="008B587A">
        <w:rPr>
          <w:rFonts w:ascii="Tahoma" w:hAnsi="Tahoma" w:cs="Tahoma"/>
          <w:b/>
          <w:sz w:val="20"/>
          <w:szCs w:val="20"/>
        </w:rPr>
        <w:lastRenderedPageBreak/>
        <w:t xml:space="preserve">5. </w:t>
      </w:r>
      <w:r w:rsidR="00C404CA" w:rsidRPr="008B587A">
        <w:rPr>
          <w:rFonts w:ascii="Tahoma" w:hAnsi="Tahoma" w:cs="Tahoma"/>
          <w:b/>
          <w:bCs/>
          <w:sz w:val="20"/>
          <w:szCs w:val="20"/>
        </w:rPr>
        <w:t>Marketingový miniprůzkum</w:t>
      </w:r>
    </w:p>
    <w:bookmarkEnd w:id="0"/>
    <w:p w:rsidR="00C404CA" w:rsidRPr="00123D9E" w:rsidRDefault="00C404CA" w:rsidP="00C404CA">
      <w:pPr>
        <w:pStyle w:val="Normlnweb"/>
        <w:shd w:val="clear" w:color="auto" w:fill="FFFFFF"/>
        <w:spacing w:after="142" w:afterAutospacing="0" w:line="288" w:lineRule="atLeast"/>
        <w:rPr>
          <w:rFonts w:ascii="Tahoma" w:hAnsi="Tahoma" w:cs="Tahoma"/>
          <w:color w:val="222222"/>
          <w:sz w:val="20"/>
          <w:szCs w:val="20"/>
        </w:rPr>
      </w:pPr>
      <w:r w:rsidRPr="00123D9E">
        <w:rPr>
          <w:rFonts w:ascii="Tahoma" w:hAnsi="Tahoma" w:cs="Tahoma"/>
          <w:color w:val="222222"/>
          <w:sz w:val="20"/>
          <w:szCs w:val="20"/>
        </w:rPr>
        <w:t>Zmapujte formou marketingového miniprůzkumu, jaká tištěná média (pokud vůbec nějaká) si kupují a sledují lidé ve vaší generační „sociální bublině“. Jaké noviny, jaké časopisy? Jaké rubriky a autoři je zajímají? Nasbírejte data například přes </w:t>
      </w:r>
      <w:hyperlink r:id="rId10" w:tgtFrame="_blank" w:history="1">
        <w:r w:rsidRPr="00123D9E">
          <w:rPr>
            <w:rStyle w:val="Hypertextovodkaz"/>
            <w:rFonts w:ascii="Tahoma" w:hAnsi="Tahoma" w:cs="Tahoma"/>
            <w:color w:val="1155CC"/>
            <w:sz w:val="20"/>
            <w:szCs w:val="20"/>
          </w:rPr>
          <w:t>vyplnto.cz</w:t>
        </w:r>
      </w:hyperlink>
      <w:r w:rsidRPr="00123D9E">
        <w:rPr>
          <w:rFonts w:ascii="Tahoma" w:hAnsi="Tahoma" w:cs="Tahoma"/>
          <w:color w:val="222222"/>
          <w:sz w:val="20"/>
          <w:szCs w:val="20"/>
        </w:rPr>
        <w:t>, své závěry přehledně formulujte. Výstupem by měly být informace užitečné pro kulturní instituci, která tak bude moci lépe zacílit své úsilí na konkrétní média.</w:t>
      </w:r>
    </w:p>
    <w:p w:rsidR="009663CF" w:rsidRPr="009663CF" w:rsidRDefault="009663CF" w:rsidP="009663CF">
      <w:pPr>
        <w:spacing w:after="0" w:line="240" w:lineRule="auto"/>
        <w:jc w:val="both"/>
        <w:rPr>
          <w:rFonts w:ascii="Tahoma" w:hAnsi="Tahoma" w:cs="Tahoma"/>
          <w:sz w:val="20"/>
          <w:szCs w:val="20"/>
        </w:rPr>
      </w:pPr>
    </w:p>
    <w:p w:rsidR="00D41F96" w:rsidRPr="00D41F96" w:rsidRDefault="00D41F96" w:rsidP="00D41F96">
      <w:pPr>
        <w:spacing w:after="0" w:line="240" w:lineRule="auto"/>
        <w:jc w:val="both"/>
        <w:rPr>
          <w:rFonts w:ascii="Tahoma" w:hAnsi="Tahoma" w:cs="Tahoma"/>
          <w:b/>
          <w:sz w:val="20"/>
          <w:szCs w:val="20"/>
        </w:rPr>
      </w:pPr>
    </w:p>
    <w:p w:rsidR="005E731F" w:rsidRPr="00513FA6" w:rsidRDefault="005E731F" w:rsidP="005E731F">
      <w:pPr>
        <w:spacing w:after="0" w:line="240" w:lineRule="auto"/>
        <w:jc w:val="both"/>
        <w:rPr>
          <w:rFonts w:ascii="Tahoma" w:hAnsi="Tahoma" w:cs="Tahoma"/>
          <w:b/>
          <w:sz w:val="20"/>
          <w:szCs w:val="20"/>
        </w:rPr>
      </w:pPr>
    </w:p>
    <w:p w:rsidR="005E731F" w:rsidRPr="00966D1C" w:rsidRDefault="00123D9E" w:rsidP="005E731F">
      <w:pPr>
        <w:jc w:val="both"/>
        <w:rPr>
          <w:rFonts w:ascii="Tahoma" w:hAnsi="Tahoma" w:cs="Tahoma"/>
          <w:b/>
          <w:color w:val="C00000"/>
          <w:sz w:val="28"/>
          <w:szCs w:val="28"/>
        </w:rPr>
      </w:pPr>
      <w:r>
        <w:rPr>
          <w:rFonts w:ascii="Tahoma" w:hAnsi="Tahoma" w:cs="Tahoma"/>
          <w:b/>
          <w:color w:val="C00000"/>
          <w:sz w:val="28"/>
          <w:szCs w:val="28"/>
        </w:rPr>
        <w:t>Moravská galerie</w:t>
      </w:r>
    </w:p>
    <w:p w:rsidR="007A086B" w:rsidRDefault="00123D9E" w:rsidP="008C54C7">
      <w:pPr>
        <w:rPr>
          <w:rFonts w:ascii="Tahoma" w:hAnsi="Tahoma" w:cs="Tahoma"/>
          <w:color w:val="000000"/>
          <w:sz w:val="20"/>
          <w:szCs w:val="20"/>
          <w:shd w:val="clear" w:color="auto" w:fill="FFFFFF"/>
        </w:rPr>
      </w:pPr>
      <w:r w:rsidRPr="00123D9E">
        <w:rPr>
          <w:rFonts w:ascii="Tahoma" w:hAnsi="Tahoma" w:cs="Tahoma"/>
          <w:color w:val="000000"/>
          <w:sz w:val="20"/>
          <w:szCs w:val="20"/>
          <w:shd w:val="clear" w:color="auto" w:fill="FFFFFF"/>
        </w:rPr>
        <w:t>Moravská galerie v Brně je výjimečná šíří svého záběru. Jako jediné muzeum umění v České republice se zabývá výtvarnou kulturou zcela komplexně. Pracuje jak s volným uměním, tedy malbou, kresbou, grafikou a plastikou od nejstaršího období po současnost, tak s fotografií, užitým uměním, grafickým designem a architekturou. Moravská galerie v Brně je druhým největším muzeem umění v České republice.</w:t>
      </w:r>
      <w:r w:rsidR="00CF7866">
        <w:rPr>
          <w:rFonts w:ascii="Tahoma" w:hAnsi="Tahoma" w:cs="Tahoma"/>
          <w:color w:val="000000"/>
          <w:sz w:val="20"/>
          <w:szCs w:val="20"/>
          <w:shd w:val="clear" w:color="auto" w:fill="FFFFFF"/>
        </w:rPr>
        <w:t xml:space="preserve"> </w:t>
      </w:r>
      <w:r w:rsidR="00CF7866" w:rsidRPr="00CF7866">
        <w:rPr>
          <w:rFonts w:ascii="Tahoma" w:hAnsi="Tahoma" w:cs="Tahoma"/>
          <w:color w:val="000000"/>
          <w:sz w:val="20"/>
          <w:szCs w:val="20"/>
          <w:shd w:val="clear" w:color="auto" w:fill="FFFFFF"/>
        </w:rPr>
        <w:t>Moravská galerie v Brně spravuje čtyři architektonicky pozoruhodné budovy: Pražákův palác, Uměleckoprůmyslové muzeum, Místodržitelský palác a vlastní vilu Dušana S. Jurkoviče. Společně s vídeňským Muzeem užitého umění (MAK) spravuje Rodný dům Josefa Hoffmanna v Brtnici u Jihlavy.</w:t>
      </w:r>
      <w:r w:rsidR="00CF7866">
        <w:rPr>
          <w:rFonts w:ascii="Tahoma" w:hAnsi="Tahoma" w:cs="Tahoma"/>
          <w:color w:val="000000"/>
          <w:sz w:val="20"/>
          <w:szCs w:val="20"/>
          <w:shd w:val="clear" w:color="auto" w:fill="FFFFFF"/>
        </w:rPr>
        <w:t xml:space="preserve"> </w:t>
      </w:r>
      <w:r w:rsidR="00CF7866" w:rsidRPr="00CF7866">
        <w:rPr>
          <w:rFonts w:ascii="Tahoma" w:hAnsi="Tahoma" w:cs="Tahoma"/>
          <w:color w:val="000000"/>
          <w:sz w:val="20"/>
          <w:szCs w:val="20"/>
          <w:shd w:val="clear" w:color="auto" w:fill="FFFFFF"/>
        </w:rPr>
        <w:t>Výstavy i expozice obohacuje doprovodný program ve formě přednášek, komentovaných prohlídek výstav, dílen, koncertů a performancí koncipovaný pro všechny návštěvnické skupiny.</w:t>
      </w:r>
    </w:p>
    <w:p w:rsidR="00CF7866" w:rsidRDefault="00CF7866" w:rsidP="008C54C7">
      <w:pPr>
        <w:rPr>
          <w:rFonts w:ascii="Tahoma" w:hAnsi="Tahoma" w:cs="Tahoma"/>
          <w:sz w:val="20"/>
          <w:szCs w:val="20"/>
        </w:rPr>
      </w:pPr>
      <w:r>
        <w:rPr>
          <w:rFonts w:ascii="Tahoma" w:hAnsi="Tahoma" w:cs="Tahoma"/>
          <w:sz w:val="20"/>
          <w:szCs w:val="20"/>
        </w:rPr>
        <w:t xml:space="preserve">Zdroj a více informací: </w:t>
      </w:r>
      <w:hyperlink r:id="rId11" w:history="1">
        <w:r w:rsidRPr="00A7176F">
          <w:rPr>
            <w:rStyle w:val="Hypertextovodkaz"/>
            <w:rFonts w:ascii="Tahoma" w:hAnsi="Tahoma" w:cs="Tahoma"/>
            <w:sz w:val="20"/>
            <w:szCs w:val="20"/>
          </w:rPr>
          <w:t>www.moravska-galerie.cz</w:t>
        </w:r>
      </w:hyperlink>
    </w:p>
    <w:p w:rsidR="00CF7866" w:rsidRPr="00123D9E" w:rsidRDefault="00CF7866" w:rsidP="008C54C7">
      <w:pPr>
        <w:rPr>
          <w:rFonts w:ascii="Tahoma" w:hAnsi="Tahoma" w:cs="Tahoma"/>
          <w:sz w:val="20"/>
          <w:szCs w:val="20"/>
        </w:rPr>
      </w:pPr>
    </w:p>
    <w:p w:rsidR="001F1D45" w:rsidRDefault="001F1D45"/>
    <w:sectPr w:rsidR="001F1D45" w:rsidSect="00A31DB2">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CA1" w:rsidRDefault="00A73CA1">
      <w:pPr>
        <w:spacing w:after="0" w:line="240" w:lineRule="auto"/>
      </w:pPr>
      <w:r>
        <w:separator/>
      </w:r>
    </w:p>
  </w:endnote>
  <w:endnote w:type="continuationSeparator" w:id="0">
    <w:p w:rsidR="00A73CA1" w:rsidRDefault="00A7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C8" w:rsidRDefault="00AD37C8">
    <w:pPr>
      <w:pStyle w:val="Zpat"/>
    </w:pPr>
    <w:r>
      <w:rPr>
        <w:noProof/>
        <w:lang w:eastAsia="cs-CZ"/>
      </w:rPr>
      <w:drawing>
        <wp:anchor distT="0" distB="0" distL="114300" distR="114300" simplePos="0" relativeHeight="251659264" behindDoc="0" locked="0" layoutInCell="1" allowOverlap="1" wp14:anchorId="74FDF2DA" wp14:editId="4D5A96F8">
          <wp:simplePos x="0" y="0"/>
          <wp:positionH relativeFrom="page">
            <wp:align>left</wp:align>
          </wp:positionH>
          <wp:positionV relativeFrom="paragraph">
            <wp:posOffset>262890</wp:posOffset>
          </wp:positionV>
          <wp:extent cx="9767570" cy="188595"/>
          <wp:effectExtent l="0" t="0" r="5080" b="1905"/>
          <wp:wrapTight wrapText="bothSides">
            <wp:wrapPolygon edited="0">
              <wp:start x="0" y="0"/>
              <wp:lineTo x="0" y="19636"/>
              <wp:lineTo x="21569" y="19636"/>
              <wp:lineTo x="215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570" cy="1885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CA1" w:rsidRDefault="00A73CA1">
      <w:pPr>
        <w:spacing w:after="0" w:line="240" w:lineRule="auto"/>
      </w:pPr>
      <w:r>
        <w:separator/>
      </w:r>
    </w:p>
  </w:footnote>
  <w:footnote w:type="continuationSeparator" w:id="0">
    <w:p w:rsidR="00A73CA1" w:rsidRDefault="00A7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7C8" w:rsidRDefault="00AD37C8">
    <w:pPr>
      <w:pStyle w:val="Zhlav"/>
    </w:pPr>
    <w:r>
      <w:rPr>
        <w:noProof/>
        <w:lang w:eastAsia="cs-CZ"/>
      </w:rPr>
      <w:drawing>
        <wp:anchor distT="0" distB="0" distL="114300" distR="114300" simplePos="0" relativeHeight="251660288" behindDoc="1" locked="0" layoutInCell="1" allowOverlap="1" wp14:anchorId="7E59E7FD" wp14:editId="5A25BE2F">
          <wp:simplePos x="0" y="0"/>
          <wp:positionH relativeFrom="column">
            <wp:posOffset>4440555</wp:posOffset>
          </wp:positionH>
          <wp:positionV relativeFrom="paragraph">
            <wp:posOffset>-830580</wp:posOffset>
          </wp:positionV>
          <wp:extent cx="1695450" cy="16954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1">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709"/>
    <w:multiLevelType w:val="hybridMultilevel"/>
    <w:tmpl w:val="EADEC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C55B8"/>
    <w:multiLevelType w:val="hybridMultilevel"/>
    <w:tmpl w:val="98766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A7A90"/>
    <w:multiLevelType w:val="hybridMultilevel"/>
    <w:tmpl w:val="92A07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BF29A0"/>
    <w:multiLevelType w:val="hybridMultilevel"/>
    <w:tmpl w:val="67F6C9C0"/>
    <w:lvl w:ilvl="0" w:tplc="FC0A9CA8">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4" w15:restartNumberingAfterBreak="0">
    <w:nsid w:val="39BA5C3D"/>
    <w:multiLevelType w:val="hybridMultilevel"/>
    <w:tmpl w:val="5594A61A"/>
    <w:lvl w:ilvl="0" w:tplc="018EFBEC">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5" w15:restartNumberingAfterBreak="0">
    <w:nsid w:val="3C8F7876"/>
    <w:multiLevelType w:val="hybridMultilevel"/>
    <w:tmpl w:val="560A3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197145"/>
    <w:multiLevelType w:val="hybridMultilevel"/>
    <w:tmpl w:val="ADD204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74668"/>
    <w:multiLevelType w:val="hybridMultilevel"/>
    <w:tmpl w:val="756C34DC"/>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5BE7719D"/>
    <w:multiLevelType w:val="hybridMultilevel"/>
    <w:tmpl w:val="EADEC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B44E7A"/>
    <w:multiLevelType w:val="hybridMultilevel"/>
    <w:tmpl w:val="9AECD652"/>
    <w:lvl w:ilvl="0" w:tplc="5C26AD80">
      <w:numFmt w:val="bullet"/>
      <w:lvlText w:val="-"/>
      <w:lvlJc w:val="left"/>
      <w:pPr>
        <w:ind w:left="720" w:hanging="360"/>
      </w:pPr>
      <w:rPr>
        <w:rFonts w:ascii="Tahoma" w:eastAsiaTheme="minorHAnsi" w:hAnsi="Tahoma" w:cs="Tahoma"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C55DA4"/>
    <w:multiLevelType w:val="hybridMultilevel"/>
    <w:tmpl w:val="65144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8C2C6B"/>
    <w:multiLevelType w:val="hybridMultilevel"/>
    <w:tmpl w:val="4208BB96"/>
    <w:lvl w:ilvl="0" w:tplc="7B4A5D7E">
      <w:start w:val="6"/>
      <w:numFmt w:val="bullet"/>
      <w:lvlText w:val=""/>
      <w:lvlJc w:val="left"/>
      <w:pPr>
        <w:ind w:left="720" w:hanging="360"/>
      </w:pPr>
      <w:rPr>
        <w:rFonts w:ascii="Wingdings" w:eastAsiaTheme="minorHAnsi" w:hAnsi="Wingdings" w:cs="Arial" w:hint="default"/>
        <w:b w:val="0"/>
        <w:color w:val="222222"/>
        <w:sz w:val="1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861ABD"/>
    <w:multiLevelType w:val="hybridMultilevel"/>
    <w:tmpl w:val="E7622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0C7140"/>
    <w:multiLevelType w:val="hybridMultilevel"/>
    <w:tmpl w:val="EADEC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5F4706"/>
    <w:multiLevelType w:val="hybridMultilevel"/>
    <w:tmpl w:val="DE9EEB7C"/>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num w:numId="1">
    <w:abstractNumId w:val="7"/>
  </w:num>
  <w:num w:numId="2">
    <w:abstractNumId w:val="6"/>
  </w:num>
  <w:num w:numId="3">
    <w:abstractNumId w:val="10"/>
  </w:num>
  <w:num w:numId="4">
    <w:abstractNumId w:val="12"/>
  </w:num>
  <w:num w:numId="5">
    <w:abstractNumId w:val="13"/>
  </w:num>
  <w:num w:numId="6">
    <w:abstractNumId w:val="2"/>
  </w:num>
  <w:num w:numId="7">
    <w:abstractNumId w:val="3"/>
  </w:num>
  <w:num w:numId="8">
    <w:abstractNumId w:val="1"/>
  </w:num>
  <w:num w:numId="9">
    <w:abstractNumId w:val="4"/>
  </w:num>
  <w:num w:numId="10">
    <w:abstractNumId w:val="14"/>
  </w:num>
  <w:num w:numId="11">
    <w:abstractNumId w:val="5"/>
  </w:num>
  <w:num w:numId="12">
    <w:abstractNumId w:val="0"/>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1F"/>
    <w:rsid w:val="00025519"/>
    <w:rsid w:val="00040780"/>
    <w:rsid w:val="00057EC8"/>
    <w:rsid w:val="000D35BA"/>
    <w:rsid w:val="000F2284"/>
    <w:rsid w:val="00123D9E"/>
    <w:rsid w:val="001F1D45"/>
    <w:rsid w:val="001F2B4B"/>
    <w:rsid w:val="002261AA"/>
    <w:rsid w:val="002553A9"/>
    <w:rsid w:val="002619BF"/>
    <w:rsid w:val="002623D7"/>
    <w:rsid w:val="00360A95"/>
    <w:rsid w:val="00396263"/>
    <w:rsid w:val="00422785"/>
    <w:rsid w:val="00430222"/>
    <w:rsid w:val="00457322"/>
    <w:rsid w:val="004A7D68"/>
    <w:rsid w:val="0052317C"/>
    <w:rsid w:val="0057687E"/>
    <w:rsid w:val="005E731F"/>
    <w:rsid w:val="00627332"/>
    <w:rsid w:val="006A1684"/>
    <w:rsid w:val="00752121"/>
    <w:rsid w:val="007A086B"/>
    <w:rsid w:val="007A637E"/>
    <w:rsid w:val="007E1C9D"/>
    <w:rsid w:val="008B056F"/>
    <w:rsid w:val="008B587A"/>
    <w:rsid w:val="008C54C7"/>
    <w:rsid w:val="008C78FD"/>
    <w:rsid w:val="00913093"/>
    <w:rsid w:val="009207A0"/>
    <w:rsid w:val="009663CF"/>
    <w:rsid w:val="00970006"/>
    <w:rsid w:val="009759B2"/>
    <w:rsid w:val="009D0732"/>
    <w:rsid w:val="00A01361"/>
    <w:rsid w:val="00A31DB2"/>
    <w:rsid w:val="00A44563"/>
    <w:rsid w:val="00A73CA1"/>
    <w:rsid w:val="00AA76FF"/>
    <w:rsid w:val="00AC5B65"/>
    <w:rsid w:val="00AD37C8"/>
    <w:rsid w:val="00C404CA"/>
    <w:rsid w:val="00C57289"/>
    <w:rsid w:val="00CF6AA7"/>
    <w:rsid w:val="00CF7866"/>
    <w:rsid w:val="00D22884"/>
    <w:rsid w:val="00D41F96"/>
    <w:rsid w:val="00DB5DF6"/>
    <w:rsid w:val="00DB70FE"/>
    <w:rsid w:val="00DF61D6"/>
    <w:rsid w:val="00EB28C5"/>
    <w:rsid w:val="00F76D21"/>
    <w:rsid w:val="00F96ABF"/>
    <w:rsid w:val="00FD5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8EB74-5B2A-4A7A-A76B-108E8AB1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73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731F"/>
    <w:pPr>
      <w:ind w:left="720"/>
      <w:contextualSpacing/>
    </w:pPr>
  </w:style>
  <w:style w:type="paragraph" w:styleId="Zhlav">
    <w:name w:val="header"/>
    <w:basedOn w:val="Normln"/>
    <w:link w:val="ZhlavChar"/>
    <w:uiPriority w:val="99"/>
    <w:unhideWhenUsed/>
    <w:rsid w:val="005E73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731F"/>
  </w:style>
  <w:style w:type="paragraph" w:styleId="Zpat">
    <w:name w:val="footer"/>
    <w:basedOn w:val="Normln"/>
    <w:link w:val="ZpatChar"/>
    <w:uiPriority w:val="99"/>
    <w:unhideWhenUsed/>
    <w:rsid w:val="005E731F"/>
    <w:pPr>
      <w:tabs>
        <w:tab w:val="center" w:pos="4536"/>
        <w:tab w:val="right" w:pos="9072"/>
      </w:tabs>
      <w:spacing w:after="0" w:line="240" w:lineRule="auto"/>
    </w:pPr>
  </w:style>
  <w:style w:type="character" w:customStyle="1" w:styleId="ZpatChar">
    <w:name w:val="Zápatí Char"/>
    <w:basedOn w:val="Standardnpsmoodstavce"/>
    <w:link w:val="Zpat"/>
    <w:uiPriority w:val="99"/>
    <w:rsid w:val="005E731F"/>
  </w:style>
  <w:style w:type="character" w:styleId="Hypertextovodkaz">
    <w:name w:val="Hyperlink"/>
    <w:basedOn w:val="Standardnpsmoodstavce"/>
    <w:uiPriority w:val="99"/>
    <w:unhideWhenUsed/>
    <w:rsid w:val="009759B2"/>
    <w:rPr>
      <w:color w:val="0563C1" w:themeColor="hyperlink"/>
      <w:u w:val="single"/>
    </w:rPr>
  </w:style>
  <w:style w:type="character" w:styleId="Nevyeenzmnka">
    <w:name w:val="Unresolved Mention"/>
    <w:basedOn w:val="Standardnpsmoodstavce"/>
    <w:uiPriority w:val="99"/>
    <w:semiHidden/>
    <w:unhideWhenUsed/>
    <w:rsid w:val="009759B2"/>
    <w:rPr>
      <w:color w:val="808080"/>
      <w:shd w:val="clear" w:color="auto" w:fill="E6E6E6"/>
    </w:rPr>
  </w:style>
  <w:style w:type="paragraph" w:styleId="Normlnweb">
    <w:name w:val="Normal (Web)"/>
    <w:basedOn w:val="Normln"/>
    <w:uiPriority w:val="99"/>
    <w:semiHidden/>
    <w:unhideWhenUsed/>
    <w:rsid w:val="00D41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C54C7"/>
    <w:rPr>
      <w:b/>
      <w:bCs/>
    </w:rPr>
  </w:style>
  <w:style w:type="paragraph" w:styleId="Textbubliny">
    <w:name w:val="Balloon Text"/>
    <w:basedOn w:val="Normln"/>
    <w:link w:val="TextbublinyChar"/>
    <w:uiPriority w:val="99"/>
    <w:semiHidden/>
    <w:unhideWhenUsed/>
    <w:rsid w:val="00A31DB2"/>
    <w:pPr>
      <w:spacing w:after="0"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A31DB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4106">
      <w:bodyDiv w:val="1"/>
      <w:marLeft w:val="0"/>
      <w:marRight w:val="0"/>
      <w:marTop w:val="0"/>
      <w:marBottom w:val="0"/>
      <w:divBdr>
        <w:top w:val="none" w:sz="0" w:space="0" w:color="auto"/>
        <w:left w:val="none" w:sz="0" w:space="0" w:color="auto"/>
        <w:bottom w:val="none" w:sz="0" w:space="0" w:color="auto"/>
        <w:right w:val="none" w:sz="0" w:space="0" w:color="auto"/>
      </w:divBdr>
    </w:div>
    <w:div w:id="697270243">
      <w:bodyDiv w:val="1"/>
      <w:marLeft w:val="0"/>
      <w:marRight w:val="0"/>
      <w:marTop w:val="0"/>
      <w:marBottom w:val="0"/>
      <w:divBdr>
        <w:top w:val="none" w:sz="0" w:space="0" w:color="auto"/>
        <w:left w:val="none" w:sz="0" w:space="0" w:color="auto"/>
        <w:bottom w:val="none" w:sz="0" w:space="0" w:color="auto"/>
        <w:right w:val="none" w:sz="0" w:space="0" w:color="auto"/>
      </w:divBdr>
    </w:div>
    <w:div w:id="703096386">
      <w:bodyDiv w:val="1"/>
      <w:marLeft w:val="0"/>
      <w:marRight w:val="0"/>
      <w:marTop w:val="0"/>
      <w:marBottom w:val="0"/>
      <w:divBdr>
        <w:top w:val="none" w:sz="0" w:space="0" w:color="auto"/>
        <w:left w:val="none" w:sz="0" w:space="0" w:color="auto"/>
        <w:bottom w:val="none" w:sz="0" w:space="0" w:color="auto"/>
        <w:right w:val="none" w:sz="0" w:space="0" w:color="auto"/>
      </w:divBdr>
      <w:divsChild>
        <w:div w:id="1735735751">
          <w:marLeft w:val="0"/>
          <w:marRight w:val="0"/>
          <w:marTop w:val="0"/>
          <w:marBottom w:val="0"/>
          <w:divBdr>
            <w:top w:val="none" w:sz="0" w:space="0" w:color="auto"/>
            <w:left w:val="none" w:sz="0" w:space="0" w:color="auto"/>
            <w:bottom w:val="none" w:sz="0" w:space="0" w:color="auto"/>
            <w:right w:val="none" w:sz="0" w:space="0" w:color="auto"/>
          </w:divBdr>
        </w:div>
      </w:divsChild>
    </w:div>
    <w:div w:id="704671397">
      <w:bodyDiv w:val="1"/>
      <w:marLeft w:val="0"/>
      <w:marRight w:val="0"/>
      <w:marTop w:val="0"/>
      <w:marBottom w:val="0"/>
      <w:divBdr>
        <w:top w:val="none" w:sz="0" w:space="0" w:color="auto"/>
        <w:left w:val="none" w:sz="0" w:space="0" w:color="auto"/>
        <w:bottom w:val="none" w:sz="0" w:space="0" w:color="auto"/>
        <w:right w:val="none" w:sz="0" w:space="0" w:color="auto"/>
      </w:divBdr>
      <w:divsChild>
        <w:div w:id="472529259">
          <w:marLeft w:val="0"/>
          <w:marRight w:val="0"/>
          <w:marTop w:val="0"/>
          <w:marBottom w:val="0"/>
          <w:divBdr>
            <w:top w:val="none" w:sz="0" w:space="0" w:color="auto"/>
            <w:left w:val="none" w:sz="0" w:space="0" w:color="auto"/>
            <w:bottom w:val="none" w:sz="0" w:space="0" w:color="auto"/>
            <w:right w:val="none" w:sz="0" w:space="0" w:color="auto"/>
          </w:divBdr>
        </w:div>
        <w:div w:id="1165515364">
          <w:marLeft w:val="0"/>
          <w:marRight w:val="0"/>
          <w:marTop w:val="0"/>
          <w:marBottom w:val="0"/>
          <w:divBdr>
            <w:top w:val="none" w:sz="0" w:space="0" w:color="auto"/>
            <w:left w:val="none" w:sz="0" w:space="0" w:color="auto"/>
            <w:bottom w:val="none" w:sz="0" w:space="0" w:color="auto"/>
            <w:right w:val="none" w:sz="0" w:space="0" w:color="auto"/>
          </w:divBdr>
        </w:div>
        <w:div w:id="1174102184">
          <w:marLeft w:val="0"/>
          <w:marRight w:val="0"/>
          <w:marTop w:val="0"/>
          <w:marBottom w:val="0"/>
          <w:divBdr>
            <w:top w:val="none" w:sz="0" w:space="0" w:color="auto"/>
            <w:left w:val="none" w:sz="0" w:space="0" w:color="auto"/>
            <w:bottom w:val="none" w:sz="0" w:space="0" w:color="auto"/>
            <w:right w:val="none" w:sz="0" w:space="0" w:color="auto"/>
          </w:divBdr>
        </w:div>
      </w:divsChild>
    </w:div>
    <w:div w:id="1074158350">
      <w:bodyDiv w:val="1"/>
      <w:marLeft w:val="0"/>
      <w:marRight w:val="0"/>
      <w:marTop w:val="0"/>
      <w:marBottom w:val="0"/>
      <w:divBdr>
        <w:top w:val="none" w:sz="0" w:space="0" w:color="auto"/>
        <w:left w:val="none" w:sz="0" w:space="0" w:color="auto"/>
        <w:bottom w:val="none" w:sz="0" w:space="0" w:color="auto"/>
        <w:right w:val="none" w:sz="0" w:space="0" w:color="auto"/>
      </w:divBdr>
    </w:div>
    <w:div w:id="1084646601">
      <w:bodyDiv w:val="1"/>
      <w:marLeft w:val="0"/>
      <w:marRight w:val="0"/>
      <w:marTop w:val="0"/>
      <w:marBottom w:val="0"/>
      <w:divBdr>
        <w:top w:val="none" w:sz="0" w:space="0" w:color="auto"/>
        <w:left w:val="none" w:sz="0" w:space="0" w:color="auto"/>
        <w:bottom w:val="none" w:sz="0" w:space="0" w:color="auto"/>
        <w:right w:val="none" w:sz="0" w:space="0" w:color="auto"/>
      </w:divBdr>
    </w:div>
    <w:div w:id="1109354054">
      <w:bodyDiv w:val="1"/>
      <w:marLeft w:val="0"/>
      <w:marRight w:val="0"/>
      <w:marTop w:val="0"/>
      <w:marBottom w:val="0"/>
      <w:divBdr>
        <w:top w:val="none" w:sz="0" w:space="0" w:color="auto"/>
        <w:left w:val="none" w:sz="0" w:space="0" w:color="auto"/>
        <w:bottom w:val="none" w:sz="0" w:space="0" w:color="auto"/>
        <w:right w:val="none" w:sz="0" w:space="0" w:color="auto"/>
      </w:divBdr>
      <w:divsChild>
        <w:div w:id="106513661">
          <w:marLeft w:val="0"/>
          <w:marRight w:val="0"/>
          <w:marTop w:val="0"/>
          <w:marBottom w:val="0"/>
          <w:divBdr>
            <w:top w:val="none" w:sz="0" w:space="0" w:color="auto"/>
            <w:left w:val="none" w:sz="0" w:space="0" w:color="auto"/>
            <w:bottom w:val="none" w:sz="0" w:space="0" w:color="auto"/>
            <w:right w:val="none" w:sz="0" w:space="0" w:color="auto"/>
          </w:divBdr>
        </w:div>
        <w:div w:id="849874106">
          <w:marLeft w:val="0"/>
          <w:marRight w:val="0"/>
          <w:marTop w:val="0"/>
          <w:marBottom w:val="0"/>
          <w:divBdr>
            <w:top w:val="none" w:sz="0" w:space="0" w:color="auto"/>
            <w:left w:val="none" w:sz="0" w:space="0" w:color="auto"/>
            <w:bottom w:val="none" w:sz="0" w:space="0" w:color="auto"/>
            <w:right w:val="none" w:sz="0" w:space="0" w:color="auto"/>
          </w:divBdr>
        </w:div>
      </w:divsChild>
    </w:div>
    <w:div w:id="1483236135">
      <w:bodyDiv w:val="1"/>
      <w:marLeft w:val="0"/>
      <w:marRight w:val="0"/>
      <w:marTop w:val="0"/>
      <w:marBottom w:val="0"/>
      <w:divBdr>
        <w:top w:val="none" w:sz="0" w:space="0" w:color="auto"/>
        <w:left w:val="none" w:sz="0" w:space="0" w:color="auto"/>
        <w:bottom w:val="none" w:sz="0" w:space="0" w:color="auto"/>
        <w:right w:val="none" w:sz="0" w:space="0" w:color="auto"/>
      </w:divBdr>
    </w:div>
    <w:div w:id="1641381412">
      <w:bodyDiv w:val="1"/>
      <w:marLeft w:val="0"/>
      <w:marRight w:val="0"/>
      <w:marTop w:val="0"/>
      <w:marBottom w:val="0"/>
      <w:divBdr>
        <w:top w:val="none" w:sz="0" w:space="0" w:color="auto"/>
        <w:left w:val="none" w:sz="0" w:space="0" w:color="auto"/>
        <w:bottom w:val="none" w:sz="0" w:space="0" w:color="auto"/>
        <w:right w:val="none" w:sz="0" w:space="0" w:color="auto"/>
      </w:divBdr>
      <w:divsChild>
        <w:div w:id="57535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ga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gang@prgang.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avska-galer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yplnto.cz/" TargetMode="External"/><Relationship Id="rId4" Type="http://schemas.openxmlformats.org/officeDocument/2006/relationships/webSettings" Target="webSettings.xml"/><Relationship Id="rId9" Type="http://schemas.openxmlformats.org/officeDocument/2006/relationships/hyperlink" Target="http://www.lesensky.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Kohoutková</dc:creator>
  <cp:keywords/>
  <dc:description/>
  <cp:lastModifiedBy>Verča</cp:lastModifiedBy>
  <cp:revision>25</cp:revision>
  <cp:lastPrinted>2018-03-07T09:39:00Z</cp:lastPrinted>
  <dcterms:created xsi:type="dcterms:W3CDTF">2017-10-25T09:55:00Z</dcterms:created>
  <dcterms:modified xsi:type="dcterms:W3CDTF">2018-09-26T11:08:00Z</dcterms:modified>
</cp:coreProperties>
</file>