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BE0AD" w14:textId="0922C942" w:rsidR="00CD57DF" w:rsidRPr="00CD57DF" w:rsidRDefault="003A3345" w:rsidP="00CD57DF">
      <w:pPr>
        <w:tabs>
          <w:tab w:val="left" w:pos="4077"/>
        </w:tabs>
        <w:spacing w:before="120" w:after="0" w:line="259" w:lineRule="auto"/>
        <w:ind w:left="2092" w:firstLine="0"/>
        <w:rPr>
          <w:color w:val="9CC2E5" w:themeColor="accent1" w:themeTint="99"/>
        </w:rPr>
      </w:pPr>
      <w:r w:rsidRPr="006859E0">
        <w:rPr>
          <w:noProof/>
          <w:lang w:eastAsia="cs-CZ"/>
        </w:rPr>
        <w:drawing>
          <wp:anchor distT="0" distB="0" distL="114300" distR="114300" simplePos="0" relativeHeight="251658240" behindDoc="1" locked="1" layoutInCell="1" allowOverlap="1" wp14:anchorId="0F4B27CE" wp14:editId="0A3916ED">
            <wp:simplePos x="0" y="0"/>
            <wp:positionH relativeFrom="margin">
              <wp:posOffset>-135890</wp:posOffset>
            </wp:positionH>
            <wp:positionV relativeFrom="paragraph">
              <wp:posOffset>0</wp:posOffset>
            </wp:positionV>
            <wp:extent cx="1090295" cy="838200"/>
            <wp:effectExtent l="0" t="0" r="0" b="0"/>
            <wp:wrapTight wrapText="bothSides">
              <wp:wrapPolygon edited="0">
                <wp:start x="1887" y="2455"/>
                <wp:lineTo x="1887" y="9327"/>
                <wp:lineTo x="4151" y="11291"/>
                <wp:lineTo x="3019" y="11291"/>
                <wp:lineTo x="2264" y="11782"/>
                <wp:lineTo x="2264" y="18655"/>
                <wp:lineTo x="14341" y="18655"/>
                <wp:lineTo x="15474" y="13745"/>
                <wp:lineTo x="13964" y="11291"/>
                <wp:lineTo x="16983" y="11291"/>
                <wp:lineTo x="19625" y="8836"/>
                <wp:lineTo x="19248" y="2455"/>
                <wp:lineTo x="1887" y="2455"/>
              </wp:wrapPolygon>
            </wp:wrapTight>
            <wp:docPr id="1" name="Obrázek 1" descr="C:\Users\Hynek\Downloads\soc-lg-cze-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ynek\Downloads\soc-lg-cze-rg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7DF">
        <w:t>Autoři</w:t>
      </w:r>
      <w:r w:rsidR="00CD57DF" w:rsidRPr="00AC11B8">
        <w:t>:</w:t>
      </w:r>
      <w:r w:rsidR="00CD57DF">
        <w:tab/>
      </w:r>
      <w:r w:rsidR="00CD57DF" w:rsidRPr="00CD57DF">
        <w:rPr>
          <w:color w:val="9CC2E5" w:themeColor="accent1" w:themeTint="99"/>
        </w:rPr>
        <w:t>Jméno1 (UČO)</w:t>
      </w:r>
    </w:p>
    <w:p w14:paraId="32371707" w14:textId="77777777" w:rsidR="00CD57DF" w:rsidRPr="00CD57DF" w:rsidRDefault="00CD57DF" w:rsidP="00CD57DF">
      <w:pPr>
        <w:tabs>
          <w:tab w:val="left" w:pos="4077"/>
        </w:tabs>
        <w:spacing w:after="0" w:line="259" w:lineRule="auto"/>
        <w:ind w:left="2092" w:firstLine="0"/>
        <w:rPr>
          <w:color w:val="9CC2E5" w:themeColor="accent1" w:themeTint="99"/>
        </w:rPr>
      </w:pPr>
      <w:r w:rsidRPr="00AC11B8">
        <w:tab/>
      </w:r>
      <w:r w:rsidRPr="00CD57DF">
        <w:rPr>
          <w:color w:val="9CC2E5" w:themeColor="accent1" w:themeTint="99"/>
        </w:rPr>
        <w:t>Jméno1 (UČO)</w:t>
      </w:r>
    </w:p>
    <w:p w14:paraId="067B3AA4" w14:textId="77777777" w:rsidR="00CD57DF" w:rsidRPr="00CD57DF" w:rsidRDefault="00CD57DF" w:rsidP="00CD57DF">
      <w:pPr>
        <w:tabs>
          <w:tab w:val="left" w:pos="4077"/>
        </w:tabs>
        <w:spacing w:line="259" w:lineRule="auto"/>
        <w:ind w:left="2093" w:firstLine="0"/>
        <w:rPr>
          <w:color w:val="9CC2E5" w:themeColor="accent1" w:themeTint="99"/>
        </w:rPr>
      </w:pPr>
      <w:r w:rsidRPr="00AC11B8">
        <w:tab/>
      </w:r>
      <w:r w:rsidRPr="00CD57DF">
        <w:rPr>
          <w:color w:val="9CC2E5" w:themeColor="accent1" w:themeTint="99"/>
        </w:rPr>
        <w:t>Jméno1 (UČO)</w:t>
      </w:r>
    </w:p>
    <w:p w14:paraId="408569EA" w14:textId="77777777" w:rsidR="00CD57DF" w:rsidRPr="00CD57DF" w:rsidRDefault="00CD57DF" w:rsidP="00CD57DF">
      <w:pPr>
        <w:tabs>
          <w:tab w:val="left" w:pos="4077"/>
        </w:tabs>
        <w:spacing w:line="259" w:lineRule="auto"/>
        <w:ind w:left="2093" w:firstLine="0"/>
        <w:rPr>
          <w:color w:val="9CC2E5" w:themeColor="accent1" w:themeTint="99"/>
        </w:rPr>
      </w:pPr>
      <w:r>
        <w:t>Název</w:t>
      </w:r>
      <w:r w:rsidRPr="00AC11B8">
        <w:t>:</w:t>
      </w:r>
      <w:r w:rsidRPr="00AC11B8">
        <w:tab/>
      </w:r>
      <w:r w:rsidRPr="00CD57DF">
        <w:rPr>
          <w:color w:val="9CC2E5" w:themeColor="accent1" w:themeTint="99"/>
        </w:rPr>
        <w:t>Úkol 1</w:t>
      </w:r>
    </w:p>
    <w:p w14:paraId="593D02A9" w14:textId="77777777" w:rsidR="00CD57DF" w:rsidRPr="00CD57DF" w:rsidRDefault="00CD57DF" w:rsidP="00CD57DF">
      <w:pPr>
        <w:tabs>
          <w:tab w:val="left" w:pos="4077"/>
        </w:tabs>
        <w:spacing w:line="259" w:lineRule="auto"/>
        <w:ind w:left="2093" w:firstLine="0"/>
        <w:rPr>
          <w:color w:val="9CC2E5" w:themeColor="accent1" w:themeTint="99"/>
        </w:rPr>
      </w:pPr>
      <w:r>
        <w:t>Předmět:</w:t>
      </w:r>
      <w:r w:rsidRPr="00AC11B8">
        <w:tab/>
      </w:r>
      <w:r w:rsidRPr="00CD57DF">
        <w:rPr>
          <w:color w:val="9CC2E5" w:themeColor="accent1" w:themeTint="99"/>
        </w:rPr>
        <w:t>Statistická analýza dat II., PSYb2520</w:t>
      </w:r>
    </w:p>
    <w:p w14:paraId="149BE045" w14:textId="77777777" w:rsidR="00CD57DF" w:rsidRPr="00CD57DF" w:rsidRDefault="00CD57DF" w:rsidP="00CD57DF">
      <w:pPr>
        <w:pBdr>
          <w:bottom w:val="single" w:sz="4" w:space="1" w:color="auto"/>
        </w:pBdr>
        <w:tabs>
          <w:tab w:val="left" w:pos="4077"/>
          <w:tab w:val="left" w:pos="6487"/>
          <w:tab w:val="left" w:pos="8613"/>
        </w:tabs>
        <w:spacing w:line="259" w:lineRule="auto"/>
        <w:ind w:left="2093" w:firstLine="0"/>
        <w:rPr>
          <w:color w:val="9CC2E5" w:themeColor="accent1" w:themeTint="99"/>
        </w:rPr>
      </w:pPr>
      <w:r w:rsidRPr="00AC11B8">
        <w:t>Datum odevzdání:</w:t>
      </w:r>
      <w:r w:rsidRPr="00AC11B8">
        <w:tab/>
      </w:r>
      <w:r w:rsidRPr="00CD57DF">
        <w:rPr>
          <w:color w:val="9CC2E5" w:themeColor="accent1" w:themeTint="99"/>
        </w:rPr>
        <w:t>12. 12. 2018</w:t>
      </w:r>
      <w:r w:rsidRPr="00AC11B8">
        <w:tab/>
        <w:t>Seminární skupina:</w:t>
      </w:r>
      <w:r w:rsidRPr="00AC11B8">
        <w:tab/>
      </w:r>
      <w:r w:rsidRPr="00CD57DF">
        <w:rPr>
          <w:color w:val="9CC2E5" w:themeColor="accent1" w:themeTint="99"/>
        </w:rPr>
        <w:t>01</w:t>
      </w:r>
    </w:p>
    <w:p w14:paraId="56BB6798" w14:textId="57B9C0F4" w:rsidR="00AE0CA0" w:rsidRDefault="00AE0CA0" w:rsidP="00CD57DF">
      <w:pPr>
        <w:pStyle w:val="Heading1"/>
      </w:pPr>
      <w:r w:rsidRPr="00CD57DF">
        <w:t>Úvod</w:t>
      </w:r>
    </w:p>
    <w:p w14:paraId="526C796B" w14:textId="44C9DFD6" w:rsidR="00053EF2" w:rsidRPr="00053EF2" w:rsidRDefault="00053EF2" w:rsidP="00053EF2">
      <w:pPr>
        <w:rPr>
          <w:iCs/>
        </w:rPr>
      </w:pPr>
      <w:r w:rsidRPr="00053EF2">
        <w:rPr>
          <w:iCs/>
        </w:rPr>
        <w:t xml:space="preserve">Analýza se zabývá (1) vztahem mezi pohlavím a vnímanou </w:t>
      </w:r>
      <w:r w:rsidR="00A17D19">
        <w:rPr>
          <w:iCs/>
        </w:rPr>
        <w:t>váhovou kategorií</w:t>
      </w:r>
      <w:r w:rsidRPr="00053EF2">
        <w:rPr>
          <w:iCs/>
        </w:rPr>
        <w:t xml:space="preserve">; (2) vztahem mezi BMI a sebehodnocením žen a (3) rozdílem v sebehodnocení mužů a žen. </w:t>
      </w:r>
      <w:r>
        <w:rPr>
          <w:iCs/>
        </w:rPr>
        <w:t>Domníváme se</w:t>
      </w:r>
      <w:r w:rsidRPr="00053EF2">
        <w:rPr>
          <w:iCs/>
        </w:rPr>
        <w:t>, že ženy se vnímají jako obéznější než muži</w:t>
      </w:r>
      <w:r w:rsidR="00CC4A97">
        <w:rPr>
          <w:iCs/>
        </w:rPr>
        <w:t>;</w:t>
      </w:r>
      <w:r w:rsidRPr="00053EF2">
        <w:rPr>
          <w:iCs/>
        </w:rPr>
        <w:t xml:space="preserve"> že BMI záporně koreluje se sebehodnocením žen</w:t>
      </w:r>
      <w:r w:rsidR="00CC4A97">
        <w:rPr>
          <w:iCs/>
        </w:rPr>
        <w:t>;</w:t>
      </w:r>
      <w:r w:rsidRPr="00053EF2">
        <w:rPr>
          <w:iCs/>
        </w:rPr>
        <w:t xml:space="preserve"> a že muži vykazují vyšší sebehodnocení než </w:t>
      </w:r>
      <w:r w:rsidR="00B91F78">
        <w:rPr>
          <w:iCs/>
        </w:rPr>
        <w:t>ženy</w:t>
      </w:r>
      <w:bookmarkStart w:id="0" w:name="_GoBack"/>
      <w:bookmarkEnd w:id="0"/>
      <w:r w:rsidRPr="00053EF2">
        <w:rPr>
          <w:iCs/>
        </w:rPr>
        <w:t>.</w:t>
      </w:r>
    </w:p>
    <w:p w14:paraId="10995028" w14:textId="77777777" w:rsidR="00C92221" w:rsidRPr="00FB5931" w:rsidRDefault="00CB2E09" w:rsidP="001838C8">
      <w:pPr>
        <w:pStyle w:val="Heading1"/>
      </w:pPr>
      <w:r>
        <w:t>Metoda</w:t>
      </w:r>
    </w:p>
    <w:p w14:paraId="164AC984" w14:textId="46DE8BF4" w:rsidR="00555B47" w:rsidRPr="00555B47" w:rsidRDefault="00555B47" w:rsidP="00CD57DF">
      <w:pPr>
        <w:rPr>
          <w:iCs/>
        </w:rPr>
      </w:pPr>
      <w:r>
        <w:rPr>
          <w:iCs/>
        </w:rPr>
        <w:t xml:space="preserve">Používáme data získaná v rámci </w:t>
      </w:r>
      <w:r w:rsidR="00315C00">
        <w:rPr>
          <w:iCs/>
        </w:rPr>
        <w:t xml:space="preserve">vlastní </w:t>
      </w:r>
      <w:r>
        <w:rPr>
          <w:iCs/>
        </w:rPr>
        <w:t>diplomové práce (</w:t>
      </w:r>
      <w:hyperlink r:id="rId9" w:history="1">
        <w:r w:rsidRPr="00555B47">
          <w:rPr>
            <w:rStyle w:val="Hyperlink"/>
            <w:iCs/>
          </w:rPr>
          <w:t>https://is.muni.cz/th/ug7c2/</w:t>
        </w:r>
      </w:hyperlink>
      <w:r>
        <w:rPr>
          <w:iCs/>
        </w:rPr>
        <w:t>)</w:t>
      </w:r>
    </w:p>
    <w:p w14:paraId="1F4C1D0E" w14:textId="77777777" w:rsidR="00D15255" w:rsidRDefault="00AE0CA0" w:rsidP="001838C8">
      <w:pPr>
        <w:pStyle w:val="Heading2"/>
      </w:pPr>
      <w:r>
        <w:t>Vzorek</w:t>
      </w:r>
      <w:r w:rsidR="00400E3A">
        <w:t xml:space="preserve"> </w:t>
      </w:r>
    </w:p>
    <w:p w14:paraId="15312E80" w14:textId="5F4D2C3D" w:rsidR="00555B47" w:rsidRPr="00555B47" w:rsidRDefault="00555B47" w:rsidP="00CD57DF">
      <w:r>
        <w:t xml:space="preserve">Počáteční vzorek tvořilo celkem 4885 vysokoškolských studentů. Jednalo se o příležitostný výběr: respondenti byli oslovování prostřednictvím příspěvku na sociální síti facebook, který byl umístěn do různých skupin určených vysokoškolských studentům.  </w:t>
      </w:r>
      <w:r w:rsidR="00E25641">
        <w:t>Věk respondentů se pohyboval od 17 do 58</w:t>
      </w:r>
      <w:r w:rsidR="00AE3DC7">
        <w:t xml:space="preserve"> let</w:t>
      </w:r>
      <w:r w:rsidR="00E35168">
        <w:t>.</w:t>
      </w:r>
    </w:p>
    <w:p w14:paraId="0DE14E58" w14:textId="165777A0" w:rsidR="00400E3A" w:rsidRDefault="00380B98" w:rsidP="001838C8">
      <w:pPr>
        <w:pStyle w:val="Heading2"/>
      </w:pPr>
      <w:r>
        <w:t>Metody</w:t>
      </w:r>
    </w:p>
    <w:p w14:paraId="3494F69D" w14:textId="008AAFC3" w:rsidR="00E35168" w:rsidRPr="00E35168" w:rsidRDefault="00E35168" w:rsidP="00E35168">
      <w:r>
        <w:t xml:space="preserve">Data byla získána elektronicky pomocí webového rozhraní surveygizmo.com. Respondenti měli v rámci </w:t>
      </w:r>
      <w:r w:rsidR="00A17D19">
        <w:t xml:space="preserve">vyplňování </w:t>
      </w:r>
      <w:r>
        <w:t xml:space="preserve">dotazníku uvést mj. své biologické pohlaví, svou výšku (v centimetrech) a váhu (v kilogramech), </w:t>
      </w:r>
      <w:r w:rsidR="00041DB0">
        <w:t>uvést svůj názor na to, do které váhové kategorie</w:t>
      </w:r>
      <w:r w:rsidR="009C5277">
        <w:t xml:space="preserve"> </w:t>
      </w:r>
      <w:r w:rsidR="00041DB0">
        <w:t>náleží (</w:t>
      </w:r>
      <w:r w:rsidR="00041DB0" w:rsidRPr="00D62277">
        <w:rPr>
          <w:i/>
          <w:iCs/>
        </w:rPr>
        <w:t>podváha, normální váha, nadváha, obezita</w:t>
      </w:r>
      <w:r w:rsidR="00041DB0">
        <w:t>) a vyplnit Rosenbergovu škálu sebehodnocení</w:t>
      </w:r>
      <w:r w:rsidR="009900B8">
        <w:t xml:space="preserve"> </w:t>
      </w:r>
      <w:r w:rsidR="00A17D19">
        <w:t>(</w:t>
      </w:r>
      <w:r w:rsidR="009900B8">
        <w:t>RSES</w:t>
      </w:r>
      <w:r w:rsidR="00A17D19">
        <w:t>), čítající 10 položek (</w:t>
      </w:r>
      <w:r w:rsidR="009C12F9">
        <w:t>odpovědi byly zaznamenány pomocí 4bodové škály</w:t>
      </w:r>
      <w:r w:rsidR="00D62277">
        <w:t xml:space="preserve">: </w:t>
      </w:r>
      <w:r w:rsidR="00D62277" w:rsidRPr="00D62277">
        <w:rPr>
          <w:i/>
          <w:iCs/>
        </w:rPr>
        <w:t>silně nesouhlasím, nesouhlasím, souhlasím, silně souhlasím</w:t>
      </w:r>
      <w:r w:rsidR="009900B8">
        <w:t>)</w:t>
      </w:r>
      <w:r w:rsidR="00041DB0">
        <w:t>.</w:t>
      </w:r>
    </w:p>
    <w:p w14:paraId="3957A03A" w14:textId="45F5245F" w:rsidR="008E3988" w:rsidRDefault="008E3988" w:rsidP="001838C8">
      <w:pPr>
        <w:pStyle w:val="Heading2"/>
      </w:pPr>
      <w:r>
        <w:t>Příprava dat</w:t>
      </w:r>
    </w:p>
    <w:p w14:paraId="688138A9" w14:textId="638576EC" w:rsidR="00041DB0" w:rsidRPr="00041DB0" w:rsidRDefault="00041DB0" w:rsidP="00041DB0">
      <w:r>
        <w:t>Rozhodli jsme se zaměřit se pouze na osoby</w:t>
      </w:r>
      <w:r w:rsidR="009900B8">
        <w:t xml:space="preserve"> ve věku typickém pro vysokoškolské studenty. Z počátečního vzorku jsme tedy </w:t>
      </w:r>
      <w:r w:rsidR="00E936F1">
        <w:t>vybereme</w:t>
      </w:r>
      <w:r w:rsidR="009900B8">
        <w:t xml:space="preserve"> pouze respondenty ve věku 18–29 let</w:t>
      </w:r>
      <w:r w:rsidR="009C5277">
        <w:t xml:space="preserve"> </w:t>
      </w:r>
      <w:r w:rsidR="000E25A1">
        <w:t xml:space="preserve">a ti </w:t>
      </w:r>
      <w:r w:rsidR="00E936F1">
        <w:t>budou tvořit</w:t>
      </w:r>
      <w:r w:rsidR="000E25A1">
        <w:t xml:space="preserve"> finální vzorek </w:t>
      </w:r>
      <w:r w:rsidR="009C5277">
        <w:t>(</w:t>
      </w:r>
      <w:r w:rsidR="000E25A1" w:rsidRPr="000E25A1">
        <w:rPr>
          <w:i/>
          <w:iCs/>
        </w:rPr>
        <w:t>N</w:t>
      </w:r>
      <w:r w:rsidR="009C5277">
        <w:t xml:space="preserve"> = 4592)</w:t>
      </w:r>
      <w:r w:rsidR="009900B8">
        <w:t>.</w:t>
      </w:r>
      <w:r w:rsidR="009C5277">
        <w:t xml:space="preserve"> Celkový skór škály RSES vypočteme jako průměr položek a budeme tolerovat maximálně dvě </w:t>
      </w:r>
      <w:r w:rsidR="005275CC">
        <w:t>nevyplněné položky</w:t>
      </w:r>
      <w:r w:rsidR="009C5277">
        <w:t>.</w:t>
      </w:r>
      <w:r w:rsidR="005275CC">
        <w:t xml:space="preserve"> BMI vypočteme na základě uvedené výšky a váhy respondentů podle známé rovnice BMI = kg/m</w:t>
      </w:r>
      <w:r w:rsidR="005275CC" w:rsidRPr="005275CC">
        <w:rPr>
          <w:vertAlign w:val="superscript"/>
        </w:rPr>
        <w:t>2</w:t>
      </w:r>
      <w:r w:rsidR="005275CC">
        <w:t>.</w:t>
      </w:r>
    </w:p>
    <w:p w14:paraId="381E6457" w14:textId="77777777" w:rsidR="008E3988" w:rsidRDefault="008E3988" w:rsidP="001838C8">
      <w:pPr>
        <w:pStyle w:val="Heading2"/>
      </w:pPr>
      <w:r>
        <w:t>Analytická strategie</w:t>
      </w:r>
    </w:p>
    <w:p w14:paraId="156059B4" w14:textId="398A8764" w:rsidR="009900B8" w:rsidRPr="009900B8" w:rsidRDefault="009900B8" w:rsidP="00380B98">
      <w:r>
        <w:t>Vztah mezi pohlavím a vnímanou nadváhou jsme ověřili pomocí testu nezávislosti χ</w:t>
      </w:r>
      <w:r w:rsidRPr="009900B8">
        <w:rPr>
          <w:vertAlign w:val="superscript"/>
        </w:rPr>
        <w:t>2</w:t>
      </w:r>
      <w:r>
        <w:t>, vztah mezi BMI a sebehodnocením (RSES) pomocí Pearsonovy korelace a rozdíl mezi muži a ženami</w:t>
      </w:r>
      <w:r w:rsidR="009C5277">
        <w:t xml:space="preserve"> v sebehodnocení pomocí </w:t>
      </w:r>
      <w:r w:rsidR="00EF65ED">
        <w:t>Studentova nezávislého</w:t>
      </w:r>
      <w:r w:rsidR="009C5277">
        <w:t xml:space="preserve"> </w:t>
      </w:r>
      <w:r w:rsidR="009C5277" w:rsidRPr="009C5277">
        <w:rPr>
          <w:i/>
          <w:iCs/>
        </w:rPr>
        <w:t>t</w:t>
      </w:r>
      <w:r w:rsidR="009C5277">
        <w:t>-testu.</w:t>
      </w:r>
      <w:r w:rsidR="00C46431">
        <w:t xml:space="preserve"> Za signifikantní jsme považovali výsledky na hladině </w:t>
      </w:r>
      <w:r w:rsidR="00C46431" w:rsidRPr="00C46431">
        <w:t>α</w:t>
      </w:r>
      <w:r w:rsidR="00C46431">
        <w:t xml:space="preserve"> = 0,01.</w:t>
      </w:r>
    </w:p>
    <w:p w14:paraId="24563F70" w14:textId="11B71644" w:rsidR="00380B98" w:rsidRDefault="001838C8" w:rsidP="001838C8">
      <w:pPr>
        <w:pStyle w:val="Heading1"/>
      </w:pPr>
      <w:r>
        <w:t xml:space="preserve">Výsledky </w:t>
      </w:r>
    </w:p>
    <w:p w14:paraId="6C31E289" w14:textId="10023A0B" w:rsidR="000E25A1" w:rsidRDefault="00CD57DF" w:rsidP="000E25A1">
      <w:pPr>
        <w:pStyle w:val="Heading2"/>
      </w:pPr>
      <w:r>
        <w:t>Chybějící data</w:t>
      </w:r>
    </w:p>
    <w:p w14:paraId="40797763" w14:textId="37A2E8B2" w:rsidR="000E25A1" w:rsidRPr="000E25A1" w:rsidRDefault="000E25A1" w:rsidP="000E25A1">
      <w:r>
        <w:t>Údaje o pohlaví poskytli všichni respondenti.</w:t>
      </w:r>
      <w:r w:rsidR="00BF3919">
        <w:t xml:space="preserve"> 141</w:t>
      </w:r>
      <w:r w:rsidR="00BF3919" w:rsidRPr="00BF3919">
        <w:t xml:space="preserve"> (</w:t>
      </w:r>
      <w:r w:rsidR="00BF3919">
        <w:t>3,1</w:t>
      </w:r>
      <w:r w:rsidR="00BF3919" w:rsidRPr="00BF3919">
        <w:t xml:space="preserve"> %)</w:t>
      </w:r>
      <w:r w:rsidR="00BF3919">
        <w:t xml:space="preserve"> respondentů neuvedlo svou výšku </w:t>
      </w:r>
      <w:r w:rsidR="00A17D19">
        <w:t xml:space="preserve">nebo </w:t>
      </w:r>
      <w:r w:rsidR="00BF3919">
        <w:t>váhu, a proto nebylo možné pro tyto respondenty vypočíst BMI.</w:t>
      </w:r>
      <w:r>
        <w:t xml:space="preserve"> 87 (1,9 %) respondentů neuvedlo, do které váhové kategorie se domnívají, že náleží.</w:t>
      </w:r>
      <w:r w:rsidR="00BF3919">
        <w:t xml:space="preserve"> </w:t>
      </w:r>
      <w:r w:rsidR="00555908">
        <w:t xml:space="preserve">221 (4,8 %) osob nevyplnilo </w:t>
      </w:r>
      <w:r w:rsidR="003377F5">
        <w:t xml:space="preserve">ani jednu položku RSES a 240 osob nevyplnilo více než 1 položku (5,2 %). Tyto chybějící hodnoty </w:t>
      </w:r>
      <w:r w:rsidR="009E11EF">
        <w:t>jsou</w:t>
      </w:r>
      <w:r w:rsidR="003377F5">
        <w:t xml:space="preserve"> pravděpodobně způsobeny ztrátou motivace vyplňovat dotazník u </w:t>
      </w:r>
      <w:r w:rsidR="003377F5">
        <w:lastRenderedPageBreak/>
        <w:t>některých respondentů (otázka týkající se pohlaví byla na začátku dotazníku, zatímco škála RSES až na konci dotazníku)</w:t>
      </w:r>
      <w:r w:rsidR="00BF3919">
        <w:t xml:space="preserve"> anebo tím, že někteří respondenti neznali svou současnou výšku či váhu, případně si </w:t>
      </w:r>
      <w:r w:rsidR="004D63F7">
        <w:t xml:space="preserve">je jednoduše </w:t>
      </w:r>
      <w:r w:rsidR="00BF3919">
        <w:t>nepřáli uvést</w:t>
      </w:r>
      <w:r w:rsidR="003377F5">
        <w:t>.</w:t>
      </w:r>
      <w:r w:rsidR="00A17D19">
        <w:t xml:space="preserve"> Pro provedené analýzy byly využity všechny dostupné případy (pairwise-deletion).</w:t>
      </w:r>
    </w:p>
    <w:p w14:paraId="5B72CEEC" w14:textId="3A4B8BA5" w:rsidR="006E56CB" w:rsidRDefault="006E56CB" w:rsidP="006E56CB">
      <w:pPr>
        <w:pStyle w:val="Heading2"/>
      </w:pPr>
      <w:r>
        <w:t>Popisné statistiky</w:t>
      </w:r>
    </w:p>
    <w:p w14:paraId="7F391E04" w14:textId="5876EC04" w:rsidR="00BF3919" w:rsidRPr="00BF3919" w:rsidRDefault="00BF3919" w:rsidP="00BF3919">
      <w:r>
        <w:t>Ve finálním vzorku převažovaly ženy (70</w:t>
      </w:r>
      <w:r w:rsidR="00DE018A">
        <w:t xml:space="preserve"> </w:t>
      </w:r>
      <w:r>
        <w:t xml:space="preserve">%, </w:t>
      </w:r>
      <w:r w:rsidRPr="00BF3919">
        <w:rPr>
          <w:i/>
          <w:iCs/>
        </w:rPr>
        <w:t>n</w:t>
      </w:r>
      <w:r>
        <w:t xml:space="preserve"> = 3193). </w:t>
      </w:r>
      <w:r w:rsidR="009E11EF">
        <w:t>Průměrný věk respondentů činil 22,55 let (</w:t>
      </w:r>
      <w:r w:rsidR="009E11EF" w:rsidRPr="009E11EF">
        <w:rPr>
          <w:i/>
          <w:iCs/>
        </w:rPr>
        <w:t>SD</w:t>
      </w:r>
      <w:r w:rsidR="009E11EF">
        <w:t xml:space="preserve"> = 2,33). </w:t>
      </w:r>
      <w:r w:rsidR="00DE018A" w:rsidRPr="00DE018A">
        <w:t>5,5 %</w:t>
      </w:r>
      <w:r w:rsidR="00DE018A">
        <w:t xml:space="preserve"> (</w:t>
      </w:r>
      <w:r w:rsidR="00DE018A" w:rsidRPr="00DE018A">
        <w:rPr>
          <w:i/>
          <w:iCs/>
        </w:rPr>
        <w:t>n</w:t>
      </w:r>
      <w:r w:rsidR="00DE018A">
        <w:t xml:space="preserve"> = 251) respondentů se zařadilo do kategorie „podváha“, </w:t>
      </w:r>
      <w:r w:rsidR="00DE018A" w:rsidRPr="00DE018A">
        <w:t>67,1 %</w:t>
      </w:r>
      <w:r w:rsidR="00DE018A">
        <w:t xml:space="preserve"> (</w:t>
      </w:r>
      <w:r w:rsidR="00DE018A" w:rsidRPr="00DE018A">
        <w:rPr>
          <w:i/>
          <w:iCs/>
        </w:rPr>
        <w:t>n</w:t>
      </w:r>
      <w:r w:rsidR="00DE018A">
        <w:t xml:space="preserve"> = 3081) do kategorie „normální váha“, 22,5 % (</w:t>
      </w:r>
      <w:r w:rsidR="00DE018A" w:rsidRPr="00DE018A">
        <w:rPr>
          <w:i/>
          <w:iCs/>
        </w:rPr>
        <w:t>n</w:t>
      </w:r>
      <w:r w:rsidR="00DE018A">
        <w:t xml:space="preserve"> = 1033) do kategorie nadváha a 3,0 % (</w:t>
      </w:r>
      <w:r w:rsidR="00DE018A" w:rsidRPr="00DE018A">
        <w:rPr>
          <w:i/>
          <w:iCs/>
        </w:rPr>
        <w:t>n</w:t>
      </w:r>
      <w:r w:rsidR="00DE018A">
        <w:t xml:space="preserve"> = 140) do kategorie „obezita“. </w:t>
      </w:r>
      <w:r w:rsidR="009E11EF">
        <w:t>BMI se pohyboval v rozmezí od 14,30 do 48,07 kg/m</w:t>
      </w:r>
      <w:r w:rsidR="009E11EF" w:rsidRPr="009E11EF">
        <w:rPr>
          <w:vertAlign w:val="superscript"/>
        </w:rPr>
        <w:t>2</w:t>
      </w:r>
      <w:r w:rsidR="009E11EF">
        <w:t>. Průměrný BMI činil u žen 22,62 (</w:t>
      </w:r>
      <w:r w:rsidR="009E11EF" w:rsidRPr="009E11EF">
        <w:rPr>
          <w:i/>
          <w:iCs/>
        </w:rPr>
        <w:t>SD</w:t>
      </w:r>
      <w:r w:rsidR="009E11EF" w:rsidRPr="009E11EF">
        <w:t xml:space="preserve"> = </w:t>
      </w:r>
      <w:r w:rsidR="009E11EF">
        <w:t xml:space="preserve">3,93) a u mužů 24,00 </w:t>
      </w:r>
      <w:r w:rsidR="009E11EF" w:rsidRPr="009E11EF">
        <w:t>kg/m</w:t>
      </w:r>
      <w:r w:rsidR="009E11EF" w:rsidRPr="009E11EF">
        <w:rPr>
          <w:vertAlign w:val="superscript"/>
        </w:rPr>
        <w:t>2</w:t>
      </w:r>
      <w:r w:rsidR="009E11EF" w:rsidRPr="009E11EF">
        <w:t xml:space="preserve"> (</w:t>
      </w:r>
      <w:r w:rsidR="009E11EF" w:rsidRPr="009E11EF">
        <w:rPr>
          <w:i/>
          <w:iCs/>
        </w:rPr>
        <w:t>SD</w:t>
      </w:r>
      <w:r w:rsidR="009E11EF" w:rsidRPr="009E11EF">
        <w:t xml:space="preserve"> = </w:t>
      </w:r>
      <w:r w:rsidR="009E11EF">
        <w:t>3,56</w:t>
      </w:r>
      <w:r w:rsidR="009E11EF" w:rsidRPr="009E11EF">
        <w:t>)</w:t>
      </w:r>
      <w:r w:rsidR="009E11EF">
        <w:t xml:space="preserve">. </w:t>
      </w:r>
      <w:r w:rsidR="002974AD">
        <w:t xml:space="preserve">Rozložení BMI bylo kladně zešikmené. </w:t>
      </w:r>
      <w:r w:rsidR="009C12F9">
        <w:t xml:space="preserve">Průměrný skór sebehodnocení činil </w:t>
      </w:r>
      <w:r w:rsidR="004D63F7">
        <w:t>2,81 (</w:t>
      </w:r>
      <w:r w:rsidR="004D63F7" w:rsidRPr="004D63F7">
        <w:rPr>
          <w:i/>
          <w:iCs/>
        </w:rPr>
        <w:t>SD</w:t>
      </w:r>
      <w:r w:rsidR="004D63F7">
        <w:t xml:space="preserve"> = 0,48); rozložení těchto skórů bylo pouze mírně </w:t>
      </w:r>
      <w:r w:rsidR="00676C3C">
        <w:t>negativně</w:t>
      </w:r>
      <w:r w:rsidR="004D63F7">
        <w:t xml:space="preserve"> zešikmené.</w:t>
      </w:r>
    </w:p>
    <w:p w14:paraId="1EBF72A7" w14:textId="669F4B2A" w:rsidR="006E56CB" w:rsidRDefault="006E56CB" w:rsidP="006A70D1">
      <w:pPr>
        <w:pStyle w:val="Heading2"/>
      </w:pPr>
      <w:r>
        <w:t>Testy hypotéz</w:t>
      </w:r>
    </w:p>
    <w:p w14:paraId="08136D18" w14:textId="2EC35B36" w:rsidR="00AE3DC7" w:rsidRDefault="00AE3DC7" w:rsidP="00AE3DC7">
      <w:r>
        <w:t>Stanovili jsme následující hypotézy:</w:t>
      </w:r>
    </w:p>
    <w:p w14:paraId="178EE88F" w14:textId="6AB2BC29" w:rsidR="00AE3DC7" w:rsidRDefault="00AE3DC7" w:rsidP="00AE3DC7">
      <w:r>
        <w:t>H1: Pohlaví respondentů souvisí s vnímanou váhovou kategorií.</w:t>
      </w:r>
    </w:p>
    <w:p w14:paraId="65E96FD2" w14:textId="7546023C" w:rsidR="00AE3DC7" w:rsidRDefault="00AE3DC7" w:rsidP="00AE3DC7">
      <w:r>
        <w:t xml:space="preserve">H2: </w:t>
      </w:r>
      <w:r w:rsidR="00F95D86">
        <w:t>Sebehodnocení žen záporně souvisí s uváděným BMI.</w:t>
      </w:r>
    </w:p>
    <w:p w14:paraId="19D0BF45" w14:textId="761AF6BB" w:rsidR="00F95D86" w:rsidRDefault="00F95D86" w:rsidP="00AE3DC7">
      <w:r>
        <w:t>H3: Muži vykazují vyšší sebehodnocení než ženy.</w:t>
      </w:r>
    </w:p>
    <w:p w14:paraId="03784F63" w14:textId="61E8BFFD" w:rsidR="00C46431" w:rsidRPr="004711E3" w:rsidRDefault="00236293" w:rsidP="00AE3DC7">
      <w:r>
        <w:t>Vztah mezi pohlavím a vnímanou váhovou kategorií byl statisticky významný, ale poměrně slabý, χ</w:t>
      </w:r>
      <w:r w:rsidRPr="00236293">
        <w:rPr>
          <w:vertAlign w:val="superscript"/>
        </w:rPr>
        <w:t>2</w:t>
      </w:r>
      <w:r>
        <w:t xml:space="preserve">(3, </w:t>
      </w:r>
      <w:r w:rsidRPr="00236293">
        <w:rPr>
          <w:i/>
          <w:iCs/>
        </w:rPr>
        <w:t>N</w:t>
      </w:r>
      <w:r>
        <w:t xml:space="preserve"> = 4505) = 33,68,</w:t>
      </w:r>
      <w:r w:rsidR="004711E3">
        <w:t xml:space="preserve"> </w:t>
      </w:r>
      <w:r w:rsidR="004711E3" w:rsidRPr="004711E3">
        <w:rPr>
          <w:i/>
          <w:iCs/>
        </w:rPr>
        <w:t>p</w:t>
      </w:r>
      <w:r w:rsidR="004711E3">
        <w:t xml:space="preserve"> </w:t>
      </w:r>
      <w:r w:rsidR="004711E3">
        <w:rPr>
          <w:lang w:val="en-US"/>
        </w:rPr>
        <w:t>&lt;</w:t>
      </w:r>
      <w:r w:rsidR="004711E3">
        <w:t xml:space="preserve"> 0,001,</w:t>
      </w:r>
      <w:r>
        <w:t xml:space="preserve"> Cramerovo </w:t>
      </w:r>
      <w:r w:rsidRPr="00236293">
        <w:rPr>
          <w:i/>
          <w:iCs/>
        </w:rPr>
        <w:t>V</w:t>
      </w:r>
      <w:r>
        <w:t xml:space="preserve"> = 0,09. Jak ukazuje Tabulka 1, největší rozdíl v relativních četnostech byl pozorován u kategorie „podváha“:</w:t>
      </w:r>
      <w:r w:rsidR="00CC4A97">
        <w:t xml:space="preserve"> </w:t>
      </w:r>
      <w:r w:rsidR="00CC4A97" w:rsidRPr="00CC4A97">
        <w:t>do této kategorie</w:t>
      </w:r>
      <w:r w:rsidR="00CC4A97">
        <w:t xml:space="preserve"> se zařadilo</w:t>
      </w:r>
      <w:r>
        <w:t xml:space="preserve"> 8,4 % (</w:t>
      </w:r>
      <w:r w:rsidRPr="00236293">
        <w:rPr>
          <w:i/>
          <w:iCs/>
        </w:rPr>
        <w:t>n</w:t>
      </w:r>
      <w:r>
        <w:t xml:space="preserve"> = 115) mužů, ale pouze 4,3 % (</w:t>
      </w:r>
      <w:r w:rsidRPr="00236293">
        <w:rPr>
          <w:i/>
          <w:iCs/>
        </w:rPr>
        <w:t>n</w:t>
      </w:r>
      <w:r>
        <w:t xml:space="preserve"> = 136) žen.</w:t>
      </w:r>
      <w:r w:rsidR="004711E3">
        <w:t xml:space="preserve"> Očekávaná četnost nebyla v žádné buňce nižší než 5</w:t>
      </w:r>
      <w:r w:rsidR="00A17D19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156"/>
        <w:gridCol w:w="1157"/>
        <w:gridCol w:w="1157"/>
        <w:gridCol w:w="1156"/>
        <w:gridCol w:w="1157"/>
        <w:gridCol w:w="1157"/>
      </w:tblGrid>
      <w:tr w:rsidR="00236293" w14:paraId="2957F55C" w14:textId="77777777" w:rsidTr="00236293">
        <w:tc>
          <w:tcPr>
            <w:tcW w:w="9062" w:type="dxa"/>
            <w:gridSpan w:val="7"/>
            <w:tcBorders>
              <w:bottom w:val="single" w:sz="8" w:space="0" w:color="auto"/>
            </w:tcBorders>
          </w:tcPr>
          <w:p w14:paraId="569B92B4" w14:textId="3FDA1A06" w:rsidR="00236293" w:rsidRDefault="00236293" w:rsidP="00236293">
            <w:pPr>
              <w:pStyle w:val="TabulkaNadpis"/>
            </w:pPr>
            <w:r w:rsidRPr="00236293">
              <w:rPr>
                <w:b/>
                <w:bCs/>
              </w:rPr>
              <w:t xml:space="preserve">Tabulka </w:t>
            </w:r>
            <w:r w:rsidRPr="00236293">
              <w:rPr>
                <w:b/>
                <w:bCs/>
              </w:rPr>
              <w:fldChar w:fldCharType="begin"/>
            </w:r>
            <w:r w:rsidRPr="00236293">
              <w:rPr>
                <w:b/>
                <w:bCs/>
              </w:rPr>
              <w:instrText xml:space="preserve"> SEQ Tabulka \* ARABIC </w:instrText>
            </w:r>
            <w:r w:rsidRPr="00236293">
              <w:rPr>
                <w:b/>
                <w:bCs/>
              </w:rPr>
              <w:fldChar w:fldCharType="separate"/>
            </w:r>
            <w:r w:rsidRPr="00236293">
              <w:rPr>
                <w:b/>
                <w:bCs/>
              </w:rPr>
              <w:t>1</w:t>
            </w:r>
            <w:r w:rsidRPr="00236293">
              <w:rPr>
                <w:b/>
                <w:bCs/>
              </w:rPr>
              <w:fldChar w:fldCharType="end"/>
            </w:r>
            <w:r>
              <w:br/>
            </w:r>
            <w:r w:rsidRPr="00236293">
              <w:rPr>
                <w:i/>
                <w:iCs/>
              </w:rPr>
              <w:t xml:space="preserve">Vztah </w:t>
            </w:r>
            <w:r w:rsidR="00941B9C">
              <w:rPr>
                <w:i/>
                <w:iCs/>
              </w:rPr>
              <w:t>mezi pohlavím respondenta</w:t>
            </w:r>
            <w:r w:rsidRPr="00236293">
              <w:rPr>
                <w:i/>
                <w:iCs/>
              </w:rPr>
              <w:t xml:space="preserve"> a </w:t>
            </w:r>
            <w:r w:rsidR="00941B9C">
              <w:rPr>
                <w:i/>
                <w:iCs/>
              </w:rPr>
              <w:t>vnímanou váhovou kategorií</w:t>
            </w:r>
          </w:p>
        </w:tc>
      </w:tr>
      <w:tr w:rsidR="00236293" w14:paraId="67CC29EC" w14:textId="77777777" w:rsidTr="00236293">
        <w:tc>
          <w:tcPr>
            <w:tcW w:w="2122" w:type="dxa"/>
            <w:vMerge w:val="restart"/>
            <w:tcBorders>
              <w:top w:val="single" w:sz="8" w:space="0" w:color="auto"/>
            </w:tcBorders>
            <w:vAlign w:val="center"/>
          </w:tcPr>
          <w:p w14:paraId="5669ED83" w14:textId="3FB8DE09" w:rsidR="00236293" w:rsidRDefault="00941B9C" w:rsidP="00236293">
            <w:pPr>
              <w:pStyle w:val="Tabulka"/>
              <w:jc w:val="center"/>
            </w:pPr>
            <w:r>
              <w:t>Vnímaná v</w:t>
            </w:r>
            <w:r w:rsidR="00236293">
              <w:t>áhová kategorie</w:t>
            </w:r>
          </w:p>
        </w:tc>
        <w:tc>
          <w:tcPr>
            <w:tcW w:w="231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886AF2D" w14:textId="34A09391" w:rsidR="00236293" w:rsidRDefault="00236293" w:rsidP="00C46431">
            <w:pPr>
              <w:pStyle w:val="Tabulka"/>
              <w:jc w:val="center"/>
            </w:pPr>
            <w:r>
              <w:t>Muži</w:t>
            </w:r>
          </w:p>
        </w:tc>
        <w:tc>
          <w:tcPr>
            <w:tcW w:w="231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B67059A" w14:textId="76FD94D7" w:rsidR="00236293" w:rsidRDefault="00236293" w:rsidP="00C46431">
            <w:pPr>
              <w:pStyle w:val="Tabulka"/>
              <w:jc w:val="center"/>
            </w:pPr>
            <w:r>
              <w:t>Ženy</w:t>
            </w:r>
          </w:p>
        </w:tc>
        <w:tc>
          <w:tcPr>
            <w:tcW w:w="231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9561E11" w14:textId="2A4B87EF" w:rsidR="00236293" w:rsidRDefault="00236293" w:rsidP="00C46431">
            <w:pPr>
              <w:pStyle w:val="Tabulka"/>
              <w:jc w:val="center"/>
            </w:pPr>
            <w:r>
              <w:t>Celkem</w:t>
            </w:r>
          </w:p>
        </w:tc>
      </w:tr>
      <w:tr w:rsidR="00236293" w14:paraId="3BDEAC80" w14:textId="77777777" w:rsidTr="00236293">
        <w:tc>
          <w:tcPr>
            <w:tcW w:w="2122" w:type="dxa"/>
            <w:vMerge/>
            <w:tcBorders>
              <w:bottom w:val="single" w:sz="8" w:space="0" w:color="auto"/>
            </w:tcBorders>
          </w:tcPr>
          <w:p w14:paraId="1E7121F8" w14:textId="77777777" w:rsidR="00236293" w:rsidRDefault="00236293" w:rsidP="00C46431">
            <w:pPr>
              <w:pStyle w:val="Tabulka"/>
            </w:pPr>
          </w:p>
        </w:tc>
        <w:tc>
          <w:tcPr>
            <w:tcW w:w="1156" w:type="dxa"/>
            <w:tcBorders>
              <w:top w:val="single" w:sz="8" w:space="0" w:color="auto"/>
              <w:bottom w:val="single" w:sz="8" w:space="0" w:color="auto"/>
            </w:tcBorders>
          </w:tcPr>
          <w:p w14:paraId="7530FBC3" w14:textId="27950C6A" w:rsidR="00236293" w:rsidRPr="00C46431" w:rsidRDefault="00236293" w:rsidP="00C46431">
            <w:pPr>
              <w:pStyle w:val="Tabulka"/>
              <w:jc w:val="center"/>
              <w:rPr>
                <w:i/>
                <w:iCs/>
              </w:rPr>
            </w:pPr>
            <w:r w:rsidRPr="00C46431">
              <w:rPr>
                <w:i/>
                <w:iCs/>
              </w:rPr>
              <w:t>n</w:t>
            </w:r>
          </w:p>
        </w:tc>
        <w:tc>
          <w:tcPr>
            <w:tcW w:w="1157" w:type="dxa"/>
            <w:tcBorders>
              <w:top w:val="single" w:sz="8" w:space="0" w:color="auto"/>
              <w:bottom w:val="single" w:sz="8" w:space="0" w:color="auto"/>
            </w:tcBorders>
          </w:tcPr>
          <w:p w14:paraId="73374B6B" w14:textId="1C0A0910" w:rsidR="00236293" w:rsidRDefault="00236293" w:rsidP="00C46431">
            <w:pPr>
              <w:pStyle w:val="Tabulka"/>
              <w:jc w:val="center"/>
            </w:pPr>
            <w:r>
              <w:t>%</w:t>
            </w:r>
          </w:p>
        </w:tc>
        <w:tc>
          <w:tcPr>
            <w:tcW w:w="1157" w:type="dxa"/>
            <w:tcBorders>
              <w:top w:val="single" w:sz="8" w:space="0" w:color="auto"/>
              <w:bottom w:val="single" w:sz="8" w:space="0" w:color="auto"/>
            </w:tcBorders>
          </w:tcPr>
          <w:p w14:paraId="2B553126" w14:textId="69ED1F26" w:rsidR="00236293" w:rsidRPr="00C46431" w:rsidRDefault="00236293" w:rsidP="00C46431">
            <w:pPr>
              <w:pStyle w:val="Tabulka"/>
              <w:jc w:val="center"/>
              <w:rPr>
                <w:i/>
                <w:iCs/>
              </w:rPr>
            </w:pPr>
            <w:r w:rsidRPr="00C46431">
              <w:rPr>
                <w:i/>
                <w:iCs/>
              </w:rPr>
              <w:t>n</w:t>
            </w:r>
          </w:p>
        </w:tc>
        <w:tc>
          <w:tcPr>
            <w:tcW w:w="1156" w:type="dxa"/>
            <w:tcBorders>
              <w:top w:val="single" w:sz="8" w:space="0" w:color="auto"/>
              <w:bottom w:val="single" w:sz="8" w:space="0" w:color="auto"/>
            </w:tcBorders>
          </w:tcPr>
          <w:p w14:paraId="7E4B3A38" w14:textId="48D0D516" w:rsidR="00236293" w:rsidRDefault="00236293" w:rsidP="00C46431">
            <w:pPr>
              <w:pStyle w:val="Tabulka"/>
              <w:jc w:val="center"/>
            </w:pPr>
            <w:r>
              <w:t>%</w:t>
            </w:r>
          </w:p>
        </w:tc>
        <w:tc>
          <w:tcPr>
            <w:tcW w:w="1157" w:type="dxa"/>
            <w:tcBorders>
              <w:top w:val="single" w:sz="8" w:space="0" w:color="auto"/>
              <w:bottom w:val="single" w:sz="8" w:space="0" w:color="auto"/>
            </w:tcBorders>
          </w:tcPr>
          <w:p w14:paraId="2705781F" w14:textId="49ECE9B6" w:rsidR="00236293" w:rsidRPr="00C46431" w:rsidRDefault="00236293" w:rsidP="00C46431">
            <w:pPr>
              <w:pStyle w:val="Tabulka"/>
              <w:jc w:val="center"/>
              <w:rPr>
                <w:i/>
                <w:iCs/>
              </w:rPr>
            </w:pPr>
            <w:r w:rsidRPr="00C46431">
              <w:rPr>
                <w:i/>
                <w:iCs/>
              </w:rPr>
              <w:t>n</w:t>
            </w:r>
          </w:p>
        </w:tc>
        <w:tc>
          <w:tcPr>
            <w:tcW w:w="1157" w:type="dxa"/>
            <w:tcBorders>
              <w:top w:val="single" w:sz="8" w:space="0" w:color="auto"/>
              <w:bottom w:val="single" w:sz="8" w:space="0" w:color="auto"/>
            </w:tcBorders>
          </w:tcPr>
          <w:p w14:paraId="17DE07D1" w14:textId="20CED3A5" w:rsidR="00236293" w:rsidRDefault="00236293" w:rsidP="00C46431">
            <w:pPr>
              <w:pStyle w:val="Tabulka"/>
              <w:jc w:val="center"/>
            </w:pPr>
            <w:r>
              <w:t>%</w:t>
            </w:r>
          </w:p>
        </w:tc>
      </w:tr>
      <w:tr w:rsidR="00AE3DC7" w14:paraId="425EF2C2" w14:textId="77777777" w:rsidTr="00236293">
        <w:tc>
          <w:tcPr>
            <w:tcW w:w="2122" w:type="dxa"/>
            <w:tcBorders>
              <w:top w:val="single" w:sz="8" w:space="0" w:color="auto"/>
            </w:tcBorders>
          </w:tcPr>
          <w:p w14:paraId="688C8097" w14:textId="092E556F" w:rsidR="00AE3DC7" w:rsidRDefault="00C46431" w:rsidP="00C46431">
            <w:pPr>
              <w:pStyle w:val="Tabulka"/>
              <w:jc w:val="center"/>
            </w:pPr>
            <w:r>
              <w:t>Podváha</w:t>
            </w:r>
          </w:p>
        </w:tc>
        <w:tc>
          <w:tcPr>
            <w:tcW w:w="1156" w:type="dxa"/>
            <w:tcBorders>
              <w:top w:val="single" w:sz="8" w:space="0" w:color="auto"/>
            </w:tcBorders>
          </w:tcPr>
          <w:p w14:paraId="712E15BE" w14:textId="3B298723" w:rsidR="00AE3DC7" w:rsidRDefault="00C46431" w:rsidP="00C46431">
            <w:pPr>
              <w:pStyle w:val="Tabulka"/>
              <w:ind w:right="284"/>
              <w:jc w:val="right"/>
            </w:pPr>
            <w:r>
              <w:t>115</w:t>
            </w:r>
          </w:p>
        </w:tc>
        <w:tc>
          <w:tcPr>
            <w:tcW w:w="1157" w:type="dxa"/>
            <w:tcBorders>
              <w:top w:val="single" w:sz="8" w:space="0" w:color="auto"/>
            </w:tcBorders>
          </w:tcPr>
          <w:p w14:paraId="100501A7" w14:textId="4E303AC6" w:rsidR="00AE3DC7" w:rsidRDefault="00C46431" w:rsidP="00C46431">
            <w:pPr>
              <w:pStyle w:val="Tabulka"/>
              <w:ind w:right="284"/>
              <w:jc w:val="right"/>
            </w:pPr>
            <w:r>
              <w:t>8,4</w:t>
            </w:r>
          </w:p>
        </w:tc>
        <w:tc>
          <w:tcPr>
            <w:tcW w:w="1157" w:type="dxa"/>
            <w:tcBorders>
              <w:top w:val="single" w:sz="8" w:space="0" w:color="auto"/>
            </w:tcBorders>
          </w:tcPr>
          <w:p w14:paraId="2B1D1F3D" w14:textId="7BB9DD93" w:rsidR="00AE3DC7" w:rsidRDefault="00C46431" w:rsidP="00C46431">
            <w:pPr>
              <w:pStyle w:val="Tabulka"/>
              <w:ind w:right="284"/>
              <w:jc w:val="right"/>
            </w:pPr>
            <w:r>
              <w:t>136</w:t>
            </w:r>
          </w:p>
        </w:tc>
        <w:tc>
          <w:tcPr>
            <w:tcW w:w="1156" w:type="dxa"/>
            <w:tcBorders>
              <w:top w:val="single" w:sz="8" w:space="0" w:color="auto"/>
            </w:tcBorders>
          </w:tcPr>
          <w:p w14:paraId="17442A26" w14:textId="5A2DD7C7" w:rsidR="00AE3DC7" w:rsidRDefault="00C46431" w:rsidP="00C46431">
            <w:pPr>
              <w:pStyle w:val="Tabulka"/>
              <w:ind w:right="284"/>
              <w:jc w:val="right"/>
            </w:pPr>
            <w:r>
              <w:t>4,3</w:t>
            </w:r>
          </w:p>
        </w:tc>
        <w:tc>
          <w:tcPr>
            <w:tcW w:w="1157" w:type="dxa"/>
            <w:tcBorders>
              <w:top w:val="single" w:sz="8" w:space="0" w:color="auto"/>
            </w:tcBorders>
          </w:tcPr>
          <w:p w14:paraId="2D11B61E" w14:textId="3FF80E2E" w:rsidR="00AE3DC7" w:rsidRDefault="00C46431" w:rsidP="00C46431">
            <w:pPr>
              <w:pStyle w:val="Tabulka"/>
              <w:ind w:right="284"/>
              <w:jc w:val="right"/>
            </w:pPr>
            <w:r>
              <w:t>251</w:t>
            </w:r>
          </w:p>
        </w:tc>
        <w:tc>
          <w:tcPr>
            <w:tcW w:w="1157" w:type="dxa"/>
            <w:tcBorders>
              <w:top w:val="single" w:sz="8" w:space="0" w:color="auto"/>
            </w:tcBorders>
          </w:tcPr>
          <w:p w14:paraId="1B846D39" w14:textId="34C145E8" w:rsidR="00AE3DC7" w:rsidRDefault="00C46431" w:rsidP="00C46431">
            <w:pPr>
              <w:pStyle w:val="Tabulka"/>
              <w:ind w:right="284"/>
              <w:jc w:val="right"/>
            </w:pPr>
            <w:r>
              <w:t>5,6</w:t>
            </w:r>
          </w:p>
        </w:tc>
      </w:tr>
      <w:tr w:rsidR="00AE3DC7" w14:paraId="37211696" w14:textId="77777777" w:rsidTr="00236293">
        <w:tc>
          <w:tcPr>
            <w:tcW w:w="2122" w:type="dxa"/>
          </w:tcPr>
          <w:p w14:paraId="4F93C827" w14:textId="0031EE93" w:rsidR="00AE3DC7" w:rsidRDefault="00C46431" w:rsidP="00C46431">
            <w:pPr>
              <w:pStyle w:val="Tabulka"/>
              <w:jc w:val="center"/>
            </w:pPr>
            <w:r>
              <w:t>Normální váha</w:t>
            </w:r>
          </w:p>
        </w:tc>
        <w:tc>
          <w:tcPr>
            <w:tcW w:w="1156" w:type="dxa"/>
          </w:tcPr>
          <w:p w14:paraId="73726B8A" w14:textId="6612F9AA" w:rsidR="00AE3DC7" w:rsidRDefault="00C46431" w:rsidP="00C46431">
            <w:pPr>
              <w:pStyle w:val="Tabulka"/>
              <w:ind w:right="284"/>
              <w:jc w:val="right"/>
            </w:pPr>
            <w:r>
              <w:t>929</w:t>
            </w:r>
          </w:p>
        </w:tc>
        <w:tc>
          <w:tcPr>
            <w:tcW w:w="1157" w:type="dxa"/>
          </w:tcPr>
          <w:p w14:paraId="07947224" w14:textId="1D950DDC" w:rsidR="00AE3DC7" w:rsidRDefault="00C46431" w:rsidP="00C46431">
            <w:pPr>
              <w:pStyle w:val="Tabulka"/>
              <w:ind w:right="284"/>
              <w:jc w:val="right"/>
            </w:pPr>
            <w:r>
              <w:t>67,8</w:t>
            </w:r>
          </w:p>
        </w:tc>
        <w:tc>
          <w:tcPr>
            <w:tcW w:w="1157" w:type="dxa"/>
          </w:tcPr>
          <w:p w14:paraId="64EB7CDB" w14:textId="1327CB63" w:rsidR="00AE3DC7" w:rsidRDefault="00C46431" w:rsidP="00C46431">
            <w:pPr>
              <w:pStyle w:val="Tabulka"/>
              <w:ind w:right="284"/>
              <w:jc w:val="right"/>
            </w:pPr>
            <w:r>
              <w:t>2152</w:t>
            </w:r>
          </w:p>
        </w:tc>
        <w:tc>
          <w:tcPr>
            <w:tcW w:w="1156" w:type="dxa"/>
          </w:tcPr>
          <w:p w14:paraId="3921DD16" w14:textId="20C778B3" w:rsidR="00AE3DC7" w:rsidRDefault="00C46431" w:rsidP="00C46431">
            <w:pPr>
              <w:pStyle w:val="Tabulka"/>
              <w:ind w:right="284"/>
              <w:jc w:val="right"/>
            </w:pPr>
            <w:r>
              <w:t>68,7</w:t>
            </w:r>
          </w:p>
        </w:tc>
        <w:tc>
          <w:tcPr>
            <w:tcW w:w="1157" w:type="dxa"/>
          </w:tcPr>
          <w:p w14:paraId="632B74AC" w14:textId="46582358" w:rsidR="00AE3DC7" w:rsidRDefault="00C46431" w:rsidP="00C46431">
            <w:pPr>
              <w:pStyle w:val="Tabulka"/>
              <w:ind w:right="284"/>
              <w:jc w:val="right"/>
            </w:pPr>
            <w:r>
              <w:t>3081</w:t>
            </w:r>
          </w:p>
        </w:tc>
        <w:tc>
          <w:tcPr>
            <w:tcW w:w="1157" w:type="dxa"/>
          </w:tcPr>
          <w:p w14:paraId="1527E8F7" w14:textId="43DACE78" w:rsidR="00AE3DC7" w:rsidRDefault="00C46431" w:rsidP="00C46431">
            <w:pPr>
              <w:pStyle w:val="Tabulka"/>
              <w:ind w:right="284"/>
              <w:jc w:val="right"/>
            </w:pPr>
            <w:r>
              <w:t>68,4</w:t>
            </w:r>
          </w:p>
        </w:tc>
      </w:tr>
      <w:tr w:rsidR="00AE3DC7" w14:paraId="2351E176" w14:textId="77777777" w:rsidTr="00236293">
        <w:tc>
          <w:tcPr>
            <w:tcW w:w="2122" w:type="dxa"/>
          </w:tcPr>
          <w:p w14:paraId="0B6C3D94" w14:textId="45D3D19A" w:rsidR="00AE3DC7" w:rsidRDefault="00C46431" w:rsidP="00C46431">
            <w:pPr>
              <w:pStyle w:val="Tabulka"/>
              <w:jc w:val="center"/>
            </w:pPr>
            <w:r>
              <w:t>Nadváha</w:t>
            </w:r>
          </w:p>
        </w:tc>
        <w:tc>
          <w:tcPr>
            <w:tcW w:w="1156" w:type="dxa"/>
          </w:tcPr>
          <w:p w14:paraId="52831C60" w14:textId="270ECC6C" w:rsidR="00AE3DC7" w:rsidRDefault="00C46431" w:rsidP="00C46431">
            <w:pPr>
              <w:pStyle w:val="Tabulka"/>
              <w:ind w:right="284"/>
              <w:jc w:val="right"/>
            </w:pPr>
            <w:r>
              <w:t>295</w:t>
            </w:r>
          </w:p>
        </w:tc>
        <w:tc>
          <w:tcPr>
            <w:tcW w:w="1157" w:type="dxa"/>
          </w:tcPr>
          <w:p w14:paraId="0AE45EE7" w14:textId="62F2E939" w:rsidR="00AE3DC7" w:rsidRDefault="00C46431" w:rsidP="00C46431">
            <w:pPr>
              <w:pStyle w:val="Tabulka"/>
              <w:ind w:right="284"/>
              <w:jc w:val="right"/>
            </w:pPr>
            <w:r>
              <w:t>21,5</w:t>
            </w:r>
          </w:p>
        </w:tc>
        <w:tc>
          <w:tcPr>
            <w:tcW w:w="1157" w:type="dxa"/>
          </w:tcPr>
          <w:p w14:paraId="76197717" w14:textId="7746CD77" w:rsidR="00AE3DC7" w:rsidRDefault="00C46431" w:rsidP="00C46431">
            <w:pPr>
              <w:pStyle w:val="Tabulka"/>
              <w:ind w:right="284"/>
              <w:jc w:val="right"/>
            </w:pPr>
            <w:r>
              <w:t>738</w:t>
            </w:r>
          </w:p>
        </w:tc>
        <w:tc>
          <w:tcPr>
            <w:tcW w:w="1156" w:type="dxa"/>
          </w:tcPr>
          <w:p w14:paraId="49FAAFE1" w14:textId="7A4CAFA8" w:rsidR="00AE3DC7" w:rsidRDefault="00C46431" w:rsidP="00C46431">
            <w:pPr>
              <w:pStyle w:val="Tabulka"/>
              <w:ind w:right="284"/>
              <w:jc w:val="right"/>
            </w:pPr>
            <w:r>
              <w:t>23,5</w:t>
            </w:r>
          </w:p>
        </w:tc>
        <w:tc>
          <w:tcPr>
            <w:tcW w:w="1157" w:type="dxa"/>
          </w:tcPr>
          <w:p w14:paraId="313A34C3" w14:textId="17543470" w:rsidR="00AE3DC7" w:rsidRDefault="00C46431" w:rsidP="00C46431">
            <w:pPr>
              <w:pStyle w:val="Tabulka"/>
              <w:ind w:right="284"/>
              <w:jc w:val="right"/>
            </w:pPr>
            <w:r>
              <w:t>1033</w:t>
            </w:r>
          </w:p>
        </w:tc>
        <w:tc>
          <w:tcPr>
            <w:tcW w:w="1157" w:type="dxa"/>
          </w:tcPr>
          <w:p w14:paraId="2106F781" w14:textId="711F5815" w:rsidR="00AE3DC7" w:rsidRDefault="00C46431" w:rsidP="00C46431">
            <w:pPr>
              <w:pStyle w:val="Tabulka"/>
              <w:ind w:right="284"/>
              <w:jc w:val="right"/>
            </w:pPr>
            <w:r>
              <w:t>22,9</w:t>
            </w:r>
          </w:p>
        </w:tc>
      </w:tr>
      <w:tr w:rsidR="00AE3DC7" w14:paraId="58DA5929" w14:textId="77777777" w:rsidTr="00236293">
        <w:tc>
          <w:tcPr>
            <w:tcW w:w="2122" w:type="dxa"/>
          </w:tcPr>
          <w:p w14:paraId="17433E4B" w14:textId="4C598AAD" w:rsidR="00AE3DC7" w:rsidRDefault="00C46431" w:rsidP="00C46431">
            <w:pPr>
              <w:pStyle w:val="Tabulka"/>
              <w:jc w:val="center"/>
            </w:pPr>
            <w:r>
              <w:t>Obezita</w:t>
            </w:r>
          </w:p>
        </w:tc>
        <w:tc>
          <w:tcPr>
            <w:tcW w:w="1156" w:type="dxa"/>
          </w:tcPr>
          <w:p w14:paraId="09B96F3C" w14:textId="0B0BBB1B" w:rsidR="00AE3DC7" w:rsidRDefault="00C46431" w:rsidP="00C46431">
            <w:pPr>
              <w:pStyle w:val="Tabulka"/>
              <w:ind w:right="284"/>
              <w:jc w:val="right"/>
            </w:pPr>
            <w:r>
              <w:t>32</w:t>
            </w:r>
          </w:p>
        </w:tc>
        <w:tc>
          <w:tcPr>
            <w:tcW w:w="1157" w:type="dxa"/>
          </w:tcPr>
          <w:p w14:paraId="29ECF5D0" w14:textId="6CB1F80C" w:rsidR="00AE3DC7" w:rsidRDefault="00C46431" w:rsidP="00C46431">
            <w:pPr>
              <w:pStyle w:val="Tabulka"/>
              <w:ind w:right="284"/>
              <w:jc w:val="right"/>
            </w:pPr>
            <w:r>
              <w:t>2,3</w:t>
            </w:r>
          </w:p>
        </w:tc>
        <w:tc>
          <w:tcPr>
            <w:tcW w:w="1157" w:type="dxa"/>
          </w:tcPr>
          <w:p w14:paraId="029EFC11" w14:textId="2C6DFCBC" w:rsidR="00AE3DC7" w:rsidRDefault="00C46431" w:rsidP="00C46431">
            <w:pPr>
              <w:pStyle w:val="Tabulka"/>
              <w:ind w:right="284"/>
              <w:jc w:val="right"/>
            </w:pPr>
            <w:r>
              <w:t>108</w:t>
            </w:r>
          </w:p>
        </w:tc>
        <w:tc>
          <w:tcPr>
            <w:tcW w:w="1156" w:type="dxa"/>
          </w:tcPr>
          <w:p w14:paraId="2838C0F0" w14:textId="5D916D7B" w:rsidR="00AE3DC7" w:rsidRDefault="00C46431" w:rsidP="00C46431">
            <w:pPr>
              <w:pStyle w:val="Tabulka"/>
              <w:ind w:right="284"/>
              <w:jc w:val="right"/>
            </w:pPr>
            <w:r>
              <w:t>3,4</w:t>
            </w:r>
          </w:p>
        </w:tc>
        <w:tc>
          <w:tcPr>
            <w:tcW w:w="1157" w:type="dxa"/>
          </w:tcPr>
          <w:p w14:paraId="244E89D6" w14:textId="1FF8762D" w:rsidR="00AE3DC7" w:rsidRDefault="00C46431" w:rsidP="00C46431">
            <w:pPr>
              <w:pStyle w:val="Tabulka"/>
              <w:ind w:right="284"/>
              <w:jc w:val="right"/>
            </w:pPr>
            <w:r>
              <w:t>140</w:t>
            </w:r>
          </w:p>
        </w:tc>
        <w:tc>
          <w:tcPr>
            <w:tcW w:w="1157" w:type="dxa"/>
          </w:tcPr>
          <w:p w14:paraId="740AAEA1" w14:textId="1EBB19FC" w:rsidR="00AE3DC7" w:rsidRDefault="00C46431" w:rsidP="00C46431">
            <w:pPr>
              <w:pStyle w:val="Tabulka"/>
              <w:ind w:right="284"/>
              <w:jc w:val="right"/>
            </w:pPr>
            <w:r>
              <w:t>3,1</w:t>
            </w:r>
          </w:p>
        </w:tc>
      </w:tr>
      <w:tr w:rsidR="00AE3DC7" w14:paraId="3F034112" w14:textId="77777777" w:rsidTr="00236293">
        <w:tc>
          <w:tcPr>
            <w:tcW w:w="2122" w:type="dxa"/>
            <w:tcBorders>
              <w:bottom w:val="single" w:sz="18" w:space="0" w:color="auto"/>
            </w:tcBorders>
          </w:tcPr>
          <w:p w14:paraId="4B9B71B4" w14:textId="7889F06B" w:rsidR="00AE3DC7" w:rsidRDefault="00C46431" w:rsidP="00C46431">
            <w:pPr>
              <w:pStyle w:val="Tabulka"/>
              <w:jc w:val="center"/>
            </w:pPr>
            <w:r>
              <w:t>Celkem</w:t>
            </w:r>
          </w:p>
        </w:tc>
        <w:tc>
          <w:tcPr>
            <w:tcW w:w="1156" w:type="dxa"/>
            <w:tcBorders>
              <w:bottom w:val="single" w:sz="18" w:space="0" w:color="auto"/>
            </w:tcBorders>
          </w:tcPr>
          <w:p w14:paraId="2565F13E" w14:textId="7028A7C7" w:rsidR="00AE3DC7" w:rsidRDefault="00C46431" w:rsidP="00C46431">
            <w:pPr>
              <w:pStyle w:val="Tabulka"/>
              <w:ind w:right="284"/>
              <w:jc w:val="right"/>
            </w:pPr>
            <w:r>
              <w:t>1371</w:t>
            </w: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52E48BBF" w14:textId="55460EAF" w:rsidR="00AE3DC7" w:rsidRDefault="00C46431" w:rsidP="00C46431">
            <w:pPr>
              <w:pStyle w:val="Tabulka"/>
              <w:ind w:right="284"/>
              <w:jc w:val="right"/>
            </w:pPr>
            <w:r>
              <w:t>100,0</w:t>
            </w: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24D20F61" w14:textId="13A64E99" w:rsidR="00AE3DC7" w:rsidRDefault="00C46431" w:rsidP="00C46431">
            <w:pPr>
              <w:pStyle w:val="Tabulka"/>
              <w:ind w:right="284"/>
              <w:jc w:val="right"/>
            </w:pPr>
            <w:r>
              <w:t>3134</w:t>
            </w:r>
          </w:p>
        </w:tc>
        <w:tc>
          <w:tcPr>
            <w:tcW w:w="1156" w:type="dxa"/>
            <w:tcBorders>
              <w:bottom w:val="single" w:sz="18" w:space="0" w:color="auto"/>
            </w:tcBorders>
          </w:tcPr>
          <w:p w14:paraId="29A4D2C8" w14:textId="19BAD6B5" w:rsidR="00AE3DC7" w:rsidRDefault="00C46431" w:rsidP="00C46431">
            <w:pPr>
              <w:pStyle w:val="Tabulka"/>
              <w:ind w:right="284"/>
              <w:jc w:val="right"/>
            </w:pPr>
            <w:r>
              <w:t>100,0</w:t>
            </w: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333714A1" w14:textId="3B53BC12" w:rsidR="00AE3DC7" w:rsidRDefault="00C46431" w:rsidP="00C46431">
            <w:pPr>
              <w:pStyle w:val="Tabulka"/>
              <w:ind w:right="284"/>
              <w:jc w:val="right"/>
            </w:pPr>
            <w:r>
              <w:t>4505</w:t>
            </w: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631F3363" w14:textId="4CBCC9C5" w:rsidR="00AE3DC7" w:rsidRDefault="00C46431" w:rsidP="00C46431">
            <w:pPr>
              <w:pStyle w:val="Tabulka"/>
              <w:ind w:right="284"/>
              <w:jc w:val="right"/>
            </w:pPr>
            <w:r>
              <w:t>100,0</w:t>
            </w:r>
          </w:p>
        </w:tc>
      </w:tr>
      <w:tr w:rsidR="00C46431" w14:paraId="4DB5F5FC" w14:textId="77777777" w:rsidTr="00236293">
        <w:tc>
          <w:tcPr>
            <w:tcW w:w="9062" w:type="dxa"/>
            <w:gridSpan w:val="7"/>
            <w:tcBorders>
              <w:top w:val="single" w:sz="18" w:space="0" w:color="auto"/>
            </w:tcBorders>
          </w:tcPr>
          <w:p w14:paraId="20C55761" w14:textId="77777777" w:rsidR="00C46431" w:rsidRDefault="00C46431" w:rsidP="00C46431">
            <w:pPr>
              <w:pStyle w:val="Tabulka"/>
            </w:pPr>
          </w:p>
        </w:tc>
      </w:tr>
    </w:tbl>
    <w:p w14:paraId="0FD5E7BF" w14:textId="22DF1631" w:rsidR="007A702E" w:rsidRDefault="00941B9C" w:rsidP="00941B9C">
      <w:r>
        <w:t xml:space="preserve">Vztah </w:t>
      </w:r>
      <w:r w:rsidR="006E43FD">
        <w:t xml:space="preserve">mezi BMI a sebehodnocením žen byl sice signifikantní, ale velmi slabý, </w:t>
      </w:r>
      <w:r w:rsidR="00EF65ED">
        <w:br/>
      </w:r>
      <w:r w:rsidR="006E43FD" w:rsidRPr="006E43FD">
        <w:rPr>
          <w:i/>
          <w:iCs/>
        </w:rPr>
        <w:t>r</w:t>
      </w:r>
      <w:r w:rsidR="006E43FD">
        <w:t>(</w:t>
      </w:r>
      <w:r w:rsidR="007A702E">
        <w:t>2991</w:t>
      </w:r>
      <w:r w:rsidR="006E43FD">
        <w:t>) = –0,0</w:t>
      </w:r>
      <w:r w:rsidR="007A702E">
        <w:t>8</w:t>
      </w:r>
      <w:r w:rsidR="004E0641">
        <w:t xml:space="preserve">, </w:t>
      </w:r>
      <w:r w:rsidR="006E43FD">
        <w:t xml:space="preserve">99% CI </w:t>
      </w:r>
      <w:r w:rsidR="006E43FD">
        <w:rPr>
          <w:lang w:val="en-US"/>
        </w:rPr>
        <w:t>[–0,12; –0,0</w:t>
      </w:r>
      <w:r w:rsidR="007A702E">
        <w:rPr>
          <w:lang w:val="en-US"/>
        </w:rPr>
        <w:t>4</w:t>
      </w:r>
      <w:r w:rsidR="006E43FD">
        <w:rPr>
          <w:lang w:val="en-US"/>
        </w:rPr>
        <w:t>]</w:t>
      </w:r>
      <w:r w:rsidR="006E43FD">
        <w:t xml:space="preserve">, </w:t>
      </w:r>
      <w:r w:rsidR="006E43FD" w:rsidRPr="006E43FD">
        <w:rPr>
          <w:i/>
          <w:iCs/>
        </w:rPr>
        <w:t>p</w:t>
      </w:r>
      <w:r w:rsidR="006E43FD">
        <w:t xml:space="preserve"> </w:t>
      </w:r>
      <w:r w:rsidR="006E43FD">
        <w:rPr>
          <w:lang w:val="en-US"/>
        </w:rPr>
        <w:t>&lt;</w:t>
      </w:r>
      <w:r w:rsidR="006E43FD">
        <w:t xml:space="preserve"> 0,001. Graficky tento vztah ukazuje</w:t>
      </w:r>
      <w:r w:rsidR="007A702E">
        <w:t xml:space="preserve"> bodový graf na </w:t>
      </w:r>
      <w:r w:rsidR="006E43FD">
        <w:t>Obrázk</w:t>
      </w:r>
      <w:r w:rsidR="007A702E">
        <w:t>u</w:t>
      </w:r>
      <w:r w:rsidR="006E43FD">
        <w:t xml:space="preserve"> 1.</w:t>
      </w:r>
      <w:r w:rsidR="00EF65ED">
        <w:t xml:space="preserve"> </w:t>
      </w:r>
      <w:r w:rsidR="007A702E">
        <w:t>I když rozdělení BMI bylo kladně zešikmené, podmíněná distribuce</w:t>
      </w:r>
      <w:r w:rsidR="00B37458">
        <w:t xml:space="preserve"> skórů</w:t>
      </w:r>
      <w:r w:rsidR="007A702E">
        <w:t xml:space="preserve"> sebehodnocení </w:t>
      </w:r>
      <w:r w:rsidR="00676C3C">
        <w:t>(</w:t>
      </w:r>
      <w:r w:rsidR="007A702E">
        <w:t>v závislosti na BMI</w:t>
      </w:r>
      <w:r w:rsidR="00676C3C">
        <w:t>)</w:t>
      </w:r>
      <w:r w:rsidR="007A702E">
        <w:t xml:space="preserve"> byla přibližně normální a bodový graf </w:t>
      </w:r>
      <w:r w:rsidR="00B37458">
        <w:t>nenasvědčoval přítomnosti bivariačních extrémních případů.</w:t>
      </w:r>
      <w:r w:rsidR="007A702E">
        <w:t xml:space="preserve"> </w:t>
      </w:r>
    </w:p>
    <w:p w14:paraId="38DF64D7" w14:textId="30FB7F5F" w:rsidR="00941B9C" w:rsidRPr="00A902E4" w:rsidRDefault="00EF65ED" w:rsidP="00941B9C">
      <w:r>
        <w:t>Muži (</w:t>
      </w:r>
      <w:r w:rsidRPr="00EF65ED">
        <w:rPr>
          <w:i/>
          <w:iCs/>
        </w:rPr>
        <w:t>M</w:t>
      </w:r>
      <w:r>
        <w:t xml:space="preserve"> = 2,88, </w:t>
      </w:r>
      <w:r w:rsidRPr="00EF65ED">
        <w:rPr>
          <w:i/>
          <w:iCs/>
        </w:rPr>
        <w:t>SD</w:t>
      </w:r>
      <w:r>
        <w:t xml:space="preserve"> = 0,47) vykazovali</w:t>
      </w:r>
      <w:r w:rsidR="00A902E4">
        <w:t xml:space="preserve"> v průměru vyšší sebehodnocení než ženy </w:t>
      </w:r>
      <w:r w:rsidR="00A902E4" w:rsidRPr="00A902E4">
        <w:t>(</w:t>
      </w:r>
      <w:r w:rsidR="00A902E4" w:rsidRPr="00A902E4">
        <w:rPr>
          <w:i/>
          <w:iCs/>
        </w:rPr>
        <w:t>M</w:t>
      </w:r>
      <w:r w:rsidR="00A902E4" w:rsidRPr="00A902E4">
        <w:t xml:space="preserve"> = </w:t>
      </w:r>
      <w:r w:rsidR="00A902E4">
        <w:t>2,79</w:t>
      </w:r>
      <w:r w:rsidR="00A902E4" w:rsidRPr="00A902E4">
        <w:t xml:space="preserve">, </w:t>
      </w:r>
      <w:r w:rsidR="00A902E4" w:rsidRPr="00A902E4">
        <w:rPr>
          <w:i/>
          <w:iCs/>
        </w:rPr>
        <w:t>SD</w:t>
      </w:r>
      <w:r w:rsidR="00A902E4" w:rsidRPr="00A902E4">
        <w:t xml:space="preserve"> = 0,47)</w:t>
      </w:r>
      <w:r w:rsidR="00A902E4">
        <w:t xml:space="preserve">; tento rozdíl byl sice statisticky významný, ale velikost účinku byla nízká, </w:t>
      </w:r>
      <w:r w:rsidR="00A902E4" w:rsidRPr="00A902E4">
        <w:rPr>
          <w:i/>
          <w:iCs/>
        </w:rPr>
        <w:t>t</w:t>
      </w:r>
      <w:r w:rsidR="00A902E4">
        <w:t>(</w:t>
      </w:r>
      <w:r w:rsidR="00CD7FA2">
        <w:t>4350</w:t>
      </w:r>
      <w:r w:rsidR="00A902E4">
        <w:t>) = 5,</w:t>
      </w:r>
      <w:r w:rsidR="00CD7FA2">
        <w:t>57</w:t>
      </w:r>
      <w:r w:rsidR="00A902E4">
        <w:t xml:space="preserve">, </w:t>
      </w:r>
      <w:r w:rsidR="00A902E4" w:rsidRPr="00A902E4">
        <w:rPr>
          <w:i/>
          <w:iCs/>
        </w:rPr>
        <w:t>p</w:t>
      </w:r>
      <w:r w:rsidR="00A902E4">
        <w:t xml:space="preserve"> </w:t>
      </w:r>
      <w:r w:rsidR="00A902E4">
        <w:rPr>
          <w:lang w:val="en-US"/>
        </w:rPr>
        <w:t xml:space="preserve">&lt; </w:t>
      </w:r>
      <w:r w:rsidR="00A902E4">
        <w:t xml:space="preserve"> 0,001, </w:t>
      </w:r>
      <w:r w:rsidR="00A902E4" w:rsidRPr="00A902E4">
        <w:rPr>
          <w:i/>
          <w:iCs/>
        </w:rPr>
        <w:t>d</w:t>
      </w:r>
      <w:r w:rsidR="00A902E4">
        <w:t xml:space="preserve"> = 0,18</w:t>
      </w:r>
      <w:r w:rsidR="004E0641">
        <w:t xml:space="preserve">, </w:t>
      </w:r>
      <w:r w:rsidR="00A902E4">
        <w:t>99% CI</w:t>
      </w:r>
      <w:r w:rsidR="00A902E4">
        <w:rPr>
          <w:lang w:val="en-US"/>
        </w:rPr>
        <w:t>[0,12; 0,25]</w:t>
      </w:r>
      <w:r w:rsidR="00A902E4">
        <w:t>.</w:t>
      </w:r>
      <w:r w:rsidR="006924DA">
        <w:t xml:space="preserve"> Vztah mezi </w:t>
      </w:r>
      <w:r w:rsidR="00CD7FA2">
        <w:t xml:space="preserve">pohlavím a sebehodnocením ukazuje </w:t>
      </w:r>
      <w:r w:rsidR="007A702E">
        <w:t xml:space="preserve">krabicový graf na </w:t>
      </w:r>
      <w:r w:rsidR="00CD7FA2">
        <w:t>Obrázk</w:t>
      </w:r>
      <w:r w:rsidR="007A702E">
        <w:t>u</w:t>
      </w:r>
      <w:r w:rsidR="00CD7FA2">
        <w:t xml:space="preserve"> 2.</w:t>
      </w:r>
      <w:r w:rsidR="00B37458">
        <w:t xml:space="preserve"> Rozdělení skórů sebehodnocení bylo u obou skupin pouze mírně negativně zešikmené a rozptyly byly skoro totožné.</w:t>
      </w:r>
    </w:p>
    <w:p w14:paraId="2AD5AB77" w14:textId="77777777" w:rsidR="006E43FD" w:rsidRDefault="00941B9C" w:rsidP="006924DA">
      <w:pPr>
        <w:keepNext/>
        <w:spacing w:after="0"/>
        <w:jc w:val="center"/>
      </w:pPr>
      <w:r w:rsidRPr="00941B9C">
        <w:rPr>
          <w:noProof/>
          <w:color w:val="9CC2E5" w:themeColor="accent1" w:themeTint="99"/>
        </w:rPr>
        <w:lastRenderedPageBreak/>
        <w:drawing>
          <wp:inline distT="0" distB="0" distL="0" distR="0" wp14:anchorId="6E93F4EF" wp14:editId="1690B6FA">
            <wp:extent cx="4738255" cy="3793424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980" cy="382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85A21" w14:textId="7652BED5" w:rsidR="00941B9C" w:rsidRDefault="006E43FD" w:rsidP="006E43FD">
      <w:pPr>
        <w:pStyle w:val="Caption"/>
        <w:spacing w:after="240"/>
        <w:jc w:val="center"/>
        <w:rPr>
          <w:i w:val="0"/>
          <w:iCs w:val="0"/>
          <w:color w:val="000000" w:themeColor="text1"/>
          <w:sz w:val="22"/>
          <w:szCs w:val="22"/>
        </w:rPr>
      </w:pPr>
      <w:r w:rsidRPr="006E43FD">
        <w:rPr>
          <w:b/>
          <w:bCs/>
          <w:i w:val="0"/>
          <w:iCs w:val="0"/>
          <w:color w:val="000000" w:themeColor="text1"/>
          <w:sz w:val="22"/>
          <w:szCs w:val="22"/>
        </w:rPr>
        <w:t xml:space="preserve">Obrázek </w:t>
      </w:r>
      <w:r w:rsidRPr="006E43FD">
        <w:rPr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6E43FD"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Obrázek \* ARABIC </w:instrText>
      </w:r>
      <w:r w:rsidRPr="006E43FD">
        <w:rPr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Pr="006E43FD">
        <w:rPr>
          <w:b/>
          <w:bCs/>
          <w:i w:val="0"/>
          <w:iCs w:val="0"/>
          <w:color w:val="000000" w:themeColor="text1"/>
          <w:sz w:val="22"/>
          <w:szCs w:val="22"/>
        </w:rPr>
        <w:t>1</w:t>
      </w:r>
      <w:r w:rsidRPr="006E43FD">
        <w:rPr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r>
        <w:rPr>
          <w:b/>
          <w:bCs/>
          <w:i w:val="0"/>
          <w:iCs w:val="0"/>
          <w:sz w:val="22"/>
          <w:szCs w:val="22"/>
        </w:rPr>
        <w:t xml:space="preserve"> </w:t>
      </w:r>
      <w:r w:rsidRPr="006E43FD">
        <w:rPr>
          <w:i w:val="0"/>
          <w:iCs w:val="0"/>
          <w:color w:val="000000" w:themeColor="text1"/>
          <w:sz w:val="22"/>
          <w:szCs w:val="22"/>
        </w:rPr>
        <w:t>Vztah mezi BMI a sebehodnocením žen</w:t>
      </w:r>
    </w:p>
    <w:p w14:paraId="16088DF4" w14:textId="6144FC70" w:rsidR="006924DA" w:rsidRDefault="006924DA" w:rsidP="006924DA">
      <w:pPr>
        <w:spacing w:after="0"/>
        <w:jc w:val="center"/>
      </w:pPr>
      <w:r w:rsidRPr="006924DA">
        <w:rPr>
          <w:noProof/>
        </w:rPr>
        <w:drawing>
          <wp:inline distT="0" distB="0" distL="0" distR="0" wp14:anchorId="0269204B" wp14:editId="32F15A4C">
            <wp:extent cx="4490726" cy="3595254"/>
            <wp:effectExtent l="0" t="0" r="508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963" cy="3614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397E5" w14:textId="041A9365" w:rsidR="006924DA" w:rsidRPr="006924DA" w:rsidRDefault="006924DA" w:rsidP="006924DA">
      <w:pPr>
        <w:jc w:val="center"/>
      </w:pPr>
      <w:r w:rsidRPr="006924DA">
        <w:rPr>
          <w:b/>
          <w:bCs/>
        </w:rPr>
        <w:t xml:space="preserve">Obrázek </w:t>
      </w:r>
      <w:r w:rsidRPr="006924DA">
        <w:rPr>
          <w:b/>
          <w:bCs/>
        </w:rPr>
        <w:fldChar w:fldCharType="begin"/>
      </w:r>
      <w:r w:rsidRPr="006924DA">
        <w:rPr>
          <w:b/>
          <w:bCs/>
        </w:rPr>
        <w:instrText xml:space="preserve"> SEQ Obrázek \* ARABIC </w:instrText>
      </w:r>
      <w:r w:rsidRPr="006924DA">
        <w:rPr>
          <w:b/>
          <w:bCs/>
        </w:rPr>
        <w:fldChar w:fldCharType="separate"/>
      </w:r>
      <w:r w:rsidR="00E47FCC">
        <w:rPr>
          <w:b/>
          <w:bCs/>
          <w:noProof/>
        </w:rPr>
        <w:t>2</w:t>
      </w:r>
      <w:r w:rsidRPr="006924DA">
        <w:fldChar w:fldCharType="end"/>
      </w:r>
      <w:r w:rsidRPr="006924DA">
        <w:rPr>
          <w:b/>
          <w:bCs/>
        </w:rPr>
        <w:t xml:space="preserve"> </w:t>
      </w:r>
      <w:r>
        <w:t>Vztah mezi pohlavím a sebehodnocením</w:t>
      </w:r>
    </w:p>
    <w:p w14:paraId="2E9547DB" w14:textId="77777777" w:rsidR="006924DA" w:rsidRPr="006924DA" w:rsidRDefault="006924DA" w:rsidP="006924DA"/>
    <w:p w14:paraId="613A7FAA" w14:textId="77777777" w:rsidR="006924DA" w:rsidRPr="006924DA" w:rsidRDefault="006924DA" w:rsidP="006924DA"/>
    <w:p w14:paraId="1C408C2E" w14:textId="77777777" w:rsidR="006924DA" w:rsidRPr="006924DA" w:rsidRDefault="006924DA" w:rsidP="006924DA"/>
    <w:p w14:paraId="5F6FF52D" w14:textId="77777777" w:rsidR="006924DA" w:rsidRPr="006924DA" w:rsidRDefault="006924DA" w:rsidP="006924DA"/>
    <w:p w14:paraId="145C2BD7" w14:textId="7C784EDC" w:rsidR="006A70D1" w:rsidRDefault="006A70D1" w:rsidP="006A70D1">
      <w:pPr>
        <w:pStyle w:val="Heading1"/>
      </w:pPr>
      <w:r>
        <w:lastRenderedPageBreak/>
        <w:t>Diskuse</w:t>
      </w:r>
    </w:p>
    <w:p w14:paraId="3CDF0ABE" w14:textId="2E8B440E" w:rsidR="006A70D1" w:rsidRPr="00676C3C" w:rsidRDefault="00B37458" w:rsidP="006A70D1">
      <w:r>
        <w:t>Výsledky podpořily všechny tři výzkumné hypotézy</w:t>
      </w:r>
      <w:r w:rsidR="00676C3C">
        <w:t>:</w:t>
      </w:r>
      <w:r>
        <w:t xml:space="preserve"> </w:t>
      </w:r>
      <w:r w:rsidR="00676C3C">
        <w:t>m</w:t>
      </w:r>
      <w:r>
        <w:t xml:space="preserve">uži volili častěji nižší váhové kategorie, přičemž hlavní rozdíl mezi muži a ženami spočíval ve </w:t>
      </w:r>
      <w:r w:rsidR="00A17D19">
        <w:t>volbě kategorie</w:t>
      </w:r>
      <w:r>
        <w:t xml:space="preserve"> „podvá</w:t>
      </w:r>
      <w:r w:rsidR="00A17D19">
        <w:t>ha</w:t>
      </w:r>
      <w:r>
        <w:t>“</w:t>
      </w:r>
      <w:r w:rsidR="00A17D19">
        <w:t>;</w:t>
      </w:r>
      <w:r w:rsidR="00676C3C">
        <w:t xml:space="preserve"> B</w:t>
      </w:r>
      <w:r>
        <w:t>MI negativně koreloval se sebehodnocením žen</w:t>
      </w:r>
      <w:r w:rsidR="00676C3C">
        <w:t>; a muži vykazovali vyšší sebehodnocení než ženy. Pozorované velikosti účinku však byly ve všech případech nízké. Předpoklady všech statistických testů byly přibližně dodrženy: odchylky od normálního rozdělení byly malé stejně jako počet extrémních případů. Velikost vzorku navíc zajišťovala robustnost</w:t>
      </w:r>
      <w:r w:rsidR="001A0AB1">
        <w:t xml:space="preserve"> statistických</w:t>
      </w:r>
      <w:r w:rsidR="00676C3C">
        <w:t xml:space="preserve"> odhadů.</w:t>
      </w:r>
    </w:p>
    <w:sectPr w:rsidR="006A70D1" w:rsidRPr="00676C3C" w:rsidSect="00D15255">
      <w:footerReference w:type="default" r:id="rId12"/>
      <w:pgSz w:w="11906" w:h="16838"/>
      <w:pgMar w:top="1134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5D8B1" w14:textId="77777777" w:rsidR="000E5AB5" w:rsidRDefault="000E5AB5" w:rsidP="009B72D4">
      <w:pPr>
        <w:spacing w:after="0" w:line="240" w:lineRule="auto"/>
      </w:pPr>
      <w:r>
        <w:separator/>
      </w:r>
    </w:p>
  </w:endnote>
  <w:endnote w:type="continuationSeparator" w:id="0">
    <w:p w14:paraId="79885185" w14:textId="77777777" w:rsidR="000E5AB5" w:rsidRDefault="000E5AB5" w:rsidP="009B7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5609554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269430F2" w14:textId="77777777" w:rsidR="00637F50" w:rsidRPr="007814F6" w:rsidRDefault="00637F50">
        <w:pPr>
          <w:pStyle w:val="Footer"/>
          <w:jc w:val="right"/>
          <w:rPr>
            <w:sz w:val="18"/>
          </w:rPr>
        </w:pPr>
        <w:r w:rsidRPr="007814F6">
          <w:rPr>
            <w:sz w:val="18"/>
          </w:rPr>
          <w:fldChar w:fldCharType="begin"/>
        </w:r>
        <w:r w:rsidRPr="007814F6">
          <w:rPr>
            <w:sz w:val="18"/>
          </w:rPr>
          <w:instrText>PAGE   \* MERGEFORMAT</w:instrText>
        </w:r>
        <w:r w:rsidRPr="007814F6">
          <w:rPr>
            <w:sz w:val="18"/>
          </w:rPr>
          <w:fldChar w:fldCharType="separate"/>
        </w:r>
        <w:r w:rsidRPr="007814F6">
          <w:rPr>
            <w:sz w:val="18"/>
          </w:rPr>
          <w:t>2</w:t>
        </w:r>
        <w:r w:rsidRPr="007814F6">
          <w:rPr>
            <w:sz w:val="18"/>
          </w:rPr>
          <w:fldChar w:fldCharType="end"/>
        </w:r>
      </w:p>
    </w:sdtContent>
  </w:sdt>
  <w:p w14:paraId="1E2678D0" w14:textId="77777777" w:rsidR="00637F50" w:rsidRDefault="00637F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EF14B" w14:textId="77777777" w:rsidR="000E5AB5" w:rsidRDefault="000E5AB5" w:rsidP="009B72D4">
      <w:pPr>
        <w:spacing w:after="0" w:line="240" w:lineRule="auto"/>
      </w:pPr>
      <w:r>
        <w:separator/>
      </w:r>
    </w:p>
  </w:footnote>
  <w:footnote w:type="continuationSeparator" w:id="0">
    <w:p w14:paraId="11E50AC2" w14:textId="77777777" w:rsidR="000E5AB5" w:rsidRDefault="000E5AB5" w:rsidP="009B7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340E34"/>
    <w:multiLevelType w:val="hybridMultilevel"/>
    <w:tmpl w:val="34AAE1BC"/>
    <w:lvl w:ilvl="0" w:tplc="5CC8BE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345"/>
    <w:rsid w:val="00041DB0"/>
    <w:rsid w:val="00053EF2"/>
    <w:rsid w:val="000E0FEA"/>
    <w:rsid w:val="000E25A1"/>
    <w:rsid w:val="000E5AB5"/>
    <w:rsid w:val="001732F2"/>
    <w:rsid w:val="001838C8"/>
    <w:rsid w:val="001A0AB1"/>
    <w:rsid w:val="002170AC"/>
    <w:rsid w:val="00236293"/>
    <w:rsid w:val="00262937"/>
    <w:rsid w:val="002974AD"/>
    <w:rsid w:val="00315C00"/>
    <w:rsid w:val="00326F3F"/>
    <w:rsid w:val="0033528C"/>
    <w:rsid w:val="003377F5"/>
    <w:rsid w:val="0034451E"/>
    <w:rsid w:val="003675E7"/>
    <w:rsid w:val="00380B98"/>
    <w:rsid w:val="003A3345"/>
    <w:rsid w:val="00400E3A"/>
    <w:rsid w:val="004139B1"/>
    <w:rsid w:val="00422CD4"/>
    <w:rsid w:val="004249DE"/>
    <w:rsid w:val="00456D0F"/>
    <w:rsid w:val="004711E3"/>
    <w:rsid w:val="00474564"/>
    <w:rsid w:val="004A22C8"/>
    <w:rsid w:val="004D63F7"/>
    <w:rsid w:val="004E0641"/>
    <w:rsid w:val="005275CC"/>
    <w:rsid w:val="00543833"/>
    <w:rsid w:val="00555908"/>
    <w:rsid w:val="00555B47"/>
    <w:rsid w:val="00637F50"/>
    <w:rsid w:val="00655F6B"/>
    <w:rsid w:val="00676C3C"/>
    <w:rsid w:val="006859E0"/>
    <w:rsid w:val="006924DA"/>
    <w:rsid w:val="006A70D1"/>
    <w:rsid w:val="006B7384"/>
    <w:rsid w:val="006E43FD"/>
    <w:rsid w:val="006E56CB"/>
    <w:rsid w:val="007814F6"/>
    <w:rsid w:val="007975FD"/>
    <w:rsid w:val="007A702E"/>
    <w:rsid w:val="008814D1"/>
    <w:rsid w:val="008A7C7B"/>
    <w:rsid w:val="008E3988"/>
    <w:rsid w:val="00932848"/>
    <w:rsid w:val="00932A8F"/>
    <w:rsid w:val="00941B9C"/>
    <w:rsid w:val="0096327D"/>
    <w:rsid w:val="00977D1E"/>
    <w:rsid w:val="009900B8"/>
    <w:rsid w:val="009B72D4"/>
    <w:rsid w:val="009C12F9"/>
    <w:rsid w:val="009C5277"/>
    <w:rsid w:val="009E11EF"/>
    <w:rsid w:val="009E3072"/>
    <w:rsid w:val="00A17D19"/>
    <w:rsid w:val="00A35E97"/>
    <w:rsid w:val="00A902E4"/>
    <w:rsid w:val="00AC11B8"/>
    <w:rsid w:val="00AC4E4E"/>
    <w:rsid w:val="00AD4CAC"/>
    <w:rsid w:val="00AE0CA0"/>
    <w:rsid w:val="00AE3DC7"/>
    <w:rsid w:val="00AE6ED1"/>
    <w:rsid w:val="00B3358C"/>
    <w:rsid w:val="00B356EC"/>
    <w:rsid w:val="00B37458"/>
    <w:rsid w:val="00B4139C"/>
    <w:rsid w:val="00B52DE8"/>
    <w:rsid w:val="00B746AF"/>
    <w:rsid w:val="00B91F78"/>
    <w:rsid w:val="00BA5CA2"/>
    <w:rsid w:val="00BF3919"/>
    <w:rsid w:val="00C46431"/>
    <w:rsid w:val="00C92221"/>
    <w:rsid w:val="00CB2E09"/>
    <w:rsid w:val="00CC4A97"/>
    <w:rsid w:val="00CD57DF"/>
    <w:rsid w:val="00CD7FA2"/>
    <w:rsid w:val="00CE7E6D"/>
    <w:rsid w:val="00D15255"/>
    <w:rsid w:val="00D62277"/>
    <w:rsid w:val="00DD75FD"/>
    <w:rsid w:val="00DE018A"/>
    <w:rsid w:val="00E216DB"/>
    <w:rsid w:val="00E25641"/>
    <w:rsid w:val="00E35168"/>
    <w:rsid w:val="00E47FCC"/>
    <w:rsid w:val="00E756EA"/>
    <w:rsid w:val="00E839F6"/>
    <w:rsid w:val="00E936F1"/>
    <w:rsid w:val="00EA2272"/>
    <w:rsid w:val="00EE1F58"/>
    <w:rsid w:val="00EF5947"/>
    <w:rsid w:val="00EF65ED"/>
    <w:rsid w:val="00F2021A"/>
    <w:rsid w:val="00F34792"/>
    <w:rsid w:val="00F41355"/>
    <w:rsid w:val="00F53C2F"/>
    <w:rsid w:val="00F95D86"/>
    <w:rsid w:val="00FA5EAF"/>
    <w:rsid w:val="00FB5931"/>
    <w:rsid w:val="00FF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DA1C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D57DF"/>
    <w:pPr>
      <w:spacing w:line="264" w:lineRule="auto"/>
      <w:ind w:firstLine="510"/>
    </w:pPr>
    <w:rPr>
      <w:rFonts w:ascii="Cambria" w:hAnsi="Cambr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7DF"/>
    <w:pPr>
      <w:keepNext/>
      <w:keepLines/>
      <w:spacing w:before="240" w:after="0"/>
      <w:ind w:firstLine="0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57DF"/>
    <w:pPr>
      <w:keepNext/>
      <w:keepLines/>
      <w:spacing w:before="40" w:after="0"/>
      <w:ind w:firstLine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75E7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675E7"/>
    <w:pPr>
      <w:keepNext/>
      <w:keepLines/>
      <w:spacing w:before="4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2021A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CD57DF"/>
    <w:rPr>
      <w:rFonts w:ascii="Arial" w:eastAsiaTheme="majorEastAsia" w:hAnsi="Arial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D57DF"/>
    <w:rPr>
      <w:rFonts w:ascii="Cambria" w:eastAsiaTheme="majorEastAsia" w:hAnsi="Cambr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675E7"/>
    <w:rPr>
      <w:rFonts w:ascii="Garamond" w:eastAsiaTheme="majorEastAsia" w:hAnsi="Garamond" w:cstheme="majorBidi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675E7"/>
    <w:rPr>
      <w:rFonts w:ascii="Garamond" w:eastAsiaTheme="majorEastAsia" w:hAnsi="Garamond" w:cstheme="majorBidi"/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72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72D4"/>
    <w:rPr>
      <w:rFonts w:ascii="Garamond" w:hAnsi="Garamond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B72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A3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3345"/>
    <w:rPr>
      <w:rFonts w:ascii="Cambria" w:hAnsi="Cambria"/>
    </w:rPr>
  </w:style>
  <w:style w:type="paragraph" w:styleId="Footer">
    <w:name w:val="footer"/>
    <w:basedOn w:val="Normal"/>
    <w:link w:val="FooterChar"/>
    <w:uiPriority w:val="99"/>
    <w:unhideWhenUsed/>
    <w:rsid w:val="003A3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345"/>
    <w:rPr>
      <w:rFonts w:ascii="Cambria" w:hAnsi="Cambria"/>
    </w:rPr>
  </w:style>
  <w:style w:type="character" w:styleId="CommentReference">
    <w:name w:val="annotation reference"/>
    <w:basedOn w:val="DefaultParagraphFont"/>
    <w:uiPriority w:val="99"/>
    <w:semiHidden/>
    <w:unhideWhenUsed/>
    <w:rsid w:val="00E839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39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39F6"/>
    <w:rPr>
      <w:rFonts w:ascii="Cambria" w:hAnsi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39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39F6"/>
    <w:rPr>
      <w:rFonts w:ascii="Cambria" w:hAnsi="Cambr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9F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B593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170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70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975FD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abulka">
    <w:name w:val="Tabulka"/>
    <w:basedOn w:val="Normal"/>
    <w:link w:val="TabulkaChar"/>
    <w:qFormat/>
    <w:rsid w:val="00C46431"/>
    <w:pPr>
      <w:spacing w:after="0"/>
      <w:ind w:firstLine="0"/>
    </w:pPr>
    <w:rPr>
      <w:rFonts w:ascii="Arial" w:hAnsi="Arial"/>
    </w:rPr>
  </w:style>
  <w:style w:type="paragraph" w:styleId="Caption">
    <w:name w:val="caption"/>
    <w:basedOn w:val="Normal"/>
    <w:next w:val="Normal"/>
    <w:uiPriority w:val="35"/>
    <w:unhideWhenUsed/>
    <w:qFormat/>
    <w:rsid w:val="0023629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bulkaChar">
    <w:name w:val="Tabulka Char"/>
    <w:basedOn w:val="DefaultParagraphFont"/>
    <w:link w:val="Tabulka"/>
    <w:rsid w:val="00C46431"/>
    <w:rPr>
      <w:rFonts w:ascii="Arial" w:hAnsi="Arial"/>
    </w:rPr>
  </w:style>
  <w:style w:type="paragraph" w:customStyle="1" w:styleId="TabulkaNadpis">
    <w:name w:val="Tabulka Nadpis"/>
    <w:basedOn w:val="Tabulka"/>
    <w:link w:val="TabulkaNadpisChar"/>
    <w:qFormat/>
    <w:rsid w:val="00236293"/>
    <w:rPr>
      <w:rFonts w:ascii="Cambria" w:hAnsi="Cambria"/>
    </w:rPr>
  </w:style>
  <w:style w:type="character" w:customStyle="1" w:styleId="TabulkaNadpisChar">
    <w:name w:val="Tabulka Nadpis Char"/>
    <w:basedOn w:val="TabulkaChar"/>
    <w:link w:val="TabulkaNadpis"/>
    <w:rsid w:val="00236293"/>
    <w:rPr>
      <w:rFonts w:ascii="Cambria" w:hAnsi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7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is.muni.cz/th/ug7c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2C678-4EA4-441F-9124-7F579B8A2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866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2019-09-24T13:23:00Z</dcterms:created>
  <dcterms:modified xsi:type="dcterms:W3CDTF">2019-10-06T11:45:00Z</dcterms:modified>
</cp:coreProperties>
</file>