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30A48" w14:textId="7C5113B7" w:rsidR="003109F3" w:rsidRPr="003109F3" w:rsidRDefault="003109F3" w:rsidP="003109F3">
      <w:r w:rsidRPr="00D61C3D">
        <w:rPr>
          <w:b/>
          <w:bCs/>
        </w:rPr>
        <w:t xml:space="preserve">Tabulky z SPSS není možné </w:t>
      </w:r>
      <w:r w:rsidR="00C05702">
        <w:rPr>
          <w:b/>
          <w:bCs/>
        </w:rPr>
        <w:t>zkopírovat přímo</w:t>
      </w:r>
      <w:r w:rsidRPr="00D61C3D">
        <w:rPr>
          <w:b/>
          <w:bCs/>
        </w:rPr>
        <w:t xml:space="preserve"> bez dalších úprav</w:t>
      </w:r>
      <w:r w:rsidR="00D61C3D" w:rsidRPr="00D61C3D">
        <w:rPr>
          <w:b/>
          <w:bCs/>
        </w:rPr>
        <w:t xml:space="preserve">, je potřeba je upravit </w:t>
      </w:r>
      <w:r w:rsidR="009D6BF5">
        <w:rPr>
          <w:b/>
          <w:bCs/>
        </w:rPr>
        <w:t>do</w:t>
      </w:r>
      <w:r w:rsidR="00D61C3D" w:rsidRPr="00D61C3D">
        <w:rPr>
          <w:b/>
          <w:bCs/>
        </w:rPr>
        <w:t xml:space="preserve"> formátu APA</w:t>
      </w:r>
      <w:r w:rsidRPr="003109F3">
        <w:t>. Je vhodné si tabulky z</w:t>
      </w:r>
      <w:r w:rsidR="00CD1274">
        <w:t> </w:t>
      </w:r>
      <w:r w:rsidRPr="003109F3">
        <w:t>SPSS</w:t>
      </w:r>
      <w:r w:rsidR="00CD1274">
        <w:t xml:space="preserve"> </w:t>
      </w:r>
      <w:r w:rsidRPr="003109F3">
        <w:t>(1)</w:t>
      </w:r>
      <w:r w:rsidR="00CD1274">
        <w:t xml:space="preserve"> upravit pomocí </w:t>
      </w:r>
      <w:proofErr w:type="spellStart"/>
      <w:r w:rsidR="00CD1274" w:rsidRPr="00970013">
        <w:rPr>
          <w:i/>
          <w:iCs/>
        </w:rPr>
        <w:t>pivoting</w:t>
      </w:r>
      <w:proofErr w:type="spellEnd"/>
      <w:r w:rsidR="00CD1274" w:rsidRPr="00970013">
        <w:rPr>
          <w:i/>
          <w:iCs/>
        </w:rPr>
        <w:t xml:space="preserve"> </w:t>
      </w:r>
      <w:proofErr w:type="spellStart"/>
      <w:r w:rsidR="00CD1274" w:rsidRPr="00970013">
        <w:rPr>
          <w:i/>
          <w:iCs/>
        </w:rPr>
        <w:t>trays</w:t>
      </w:r>
      <w:proofErr w:type="spellEnd"/>
      <w:r w:rsidR="00CD1274">
        <w:t xml:space="preserve"> a poté je</w:t>
      </w:r>
      <w:r w:rsidRPr="003109F3">
        <w:t xml:space="preserve"> </w:t>
      </w:r>
      <w:r w:rsidR="00CD1274">
        <w:t xml:space="preserve">(2) </w:t>
      </w:r>
      <w:r w:rsidRPr="003109F3">
        <w:t xml:space="preserve">zkopírovat nejprve Excelu. Z </w:t>
      </w:r>
      <w:r w:rsidRPr="003109F3">
        <w:rPr>
          <w:i/>
        </w:rPr>
        <w:t>Možností vložení</w:t>
      </w:r>
      <w:r w:rsidRPr="003109F3">
        <w:t xml:space="preserve"> použít </w:t>
      </w:r>
      <w:r w:rsidRPr="003109F3">
        <w:rPr>
          <w:i/>
        </w:rPr>
        <w:t>Přizpůsobit formátování cíli</w:t>
      </w:r>
      <w:r w:rsidRPr="003109F3">
        <w:t>. Tím se jednak zruší sloučené buňky a odstraní zbytečné formátování. (</w:t>
      </w:r>
      <w:r w:rsidR="00CD1274">
        <w:t>3</w:t>
      </w:r>
      <w:r w:rsidRPr="003109F3">
        <w:t>) Odstranit zbytečné sloupce a řádky, změnit jejich pořadí a případně přidat nové. (</w:t>
      </w:r>
      <w:r w:rsidR="00CD1274">
        <w:t>4</w:t>
      </w:r>
      <w:r w:rsidRPr="003109F3">
        <w:t>) Upravit formát čísel (smysluplný počet desetinných míst). (</w:t>
      </w:r>
      <w:r w:rsidR="00CD1274">
        <w:t>5</w:t>
      </w:r>
      <w:r w:rsidRPr="003109F3">
        <w:t xml:space="preserve">) Tabulku zkopírovat do Wordu. Z </w:t>
      </w:r>
      <w:r w:rsidRPr="003109F3">
        <w:rPr>
          <w:i/>
        </w:rPr>
        <w:t>Možností vložení</w:t>
      </w:r>
      <w:r w:rsidRPr="003109F3">
        <w:t xml:space="preserve"> zvolit </w:t>
      </w:r>
      <w:r w:rsidRPr="003109F3">
        <w:rPr>
          <w:i/>
        </w:rPr>
        <w:t>Použít cílové styly</w:t>
      </w:r>
      <w:r w:rsidRPr="003109F3">
        <w:t>. (</w:t>
      </w:r>
      <w:r w:rsidR="00CD1274">
        <w:t>6</w:t>
      </w:r>
      <w:r w:rsidRPr="003109F3">
        <w:t>) V </w:t>
      </w:r>
      <w:r w:rsidRPr="003109F3">
        <w:rPr>
          <w:i/>
        </w:rPr>
        <w:t>Nástroje tabulky</w:t>
      </w:r>
      <w:r w:rsidRPr="003109F3">
        <w:t xml:space="preserve"> zvolit styl tabulky s vodorovnými čarami a doladit dle Morganové/APA/vzorů ze seminářů. Existuje více obměn tohoto postupu – dělejte to, jakkoli chcete, jakkoli vám to jde rychleji. Není volbou se na to vykašlat – z dvouhodinové analýzy to po zacvičení zabere max</w:t>
      </w:r>
      <w:r w:rsidR="00C05702">
        <w:t>imálně</w:t>
      </w:r>
      <w:r w:rsidRPr="003109F3">
        <w:t xml:space="preserve"> 5 minut. </w:t>
      </w:r>
    </w:p>
    <w:p w14:paraId="5609F503" w14:textId="3FC61F56" w:rsidR="003927D8" w:rsidRDefault="003109F3" w:rsidP="003109F3">
      <w:r w:rsidRPr="00D61C3D">
        <w:rPr>
          <w:b/>
          <w:bCs/>
        </w:rPr>
        <w:t>Tabulky i grafy očíslujte, výstižně pojmenujte</w:t>
      </w:r>
      <w:r w:rsidRPr="003109F3">
        <w:t xml:space="preserve"> </w:t>
      </w:r>
      <w:r w:rsidR="00A06094">
        <w:t xml:space="preserve">(např. „Tabulka 2 </w:t>
      </w:r>
      <w:r w:rsidR="00A06094" w:rsidRPr="00A06094">
        <w:rPr>
          <w:i/>
          <w:iCs/>
        </w:rPr>
        <w:t>Srovnání průměrné důvěry v rodiče a přátele napříč kohortami</w:t>
      </w:r>
      <w:r w:rsidR="00A06094">
        <w:t xml:space="preserve">“) </w:t>
      </w:r>
      <w:r w:rsidRPr="003109F3">
        <w:t xml:space="preserve">a </w:t>
      </w:r>
      <w:r w:rsidRPr="00D61C3D">
        <w:rPr>
          <w:b/>
          <w:bCs/>
        </w:rPr>
        <w:t>odkazujte na ně v</w:t>
      </w:r>
      <w:r w:rsidR="00A06094" w:rsidRPr="00D61C3D">
        <w:rPr>
          <w:b/>
          <w:bCs/>
        </w:rPr>
        <w:t> </w:t>
      </w:r>
      <w:r w:rsidRPr="00D61C3D">
        <w:rPr>
          <w:b/>
          <w:bCs/>
        </w:rPr>
        <w:t>textu</w:t>
      </w:r>
      <w:r w:rsidR="00A06094">
        <w:t xml:space="preserve"> (např. „Jak ukazuje Tabulka 2</w:t>
      </w:r>
      <w:r w:rsidR="009D6BF5">
        <w:t>… viz Obrázek 3… Tabulka 1 ukazuje… Jak můžeme vidět na Obrázku 2…“</w:t>
      </w:r>
      <w:r w:rsidR="00A06094">
        <w:t>)</w:t>
      </w:r>
      <w:r w:rsidRPr="003109F3">
        <w:t>.</w:t>
      </w:r>
      <w:r w:rsidR="00FD1BE1">
        <w:t xml:space="preserve"> Čili o</w:t>
      </w:r>
      <w:r w:rsidR="00B776D4">
        <w:t xml:space="preserve"> každé tabulce i obrázku by měla padnou v textu aspoň jedna zmínka.</w:t>
      </w:r>
    </w:p>
    <w:p w14:paraId="72C5CFF6" w14:textId="67CF0D3D" w:rsidR="00B776D4" w:rsidRDefault="00B776D4" w:rsidP="003109F3">
      <w:r w:rsidRPr="00B776D4">
        <w:rPr>
          <w:b/>
          <w:bCs/>
        </w:rPr>
        <w:t>Tabulky používejte tehdy, je-li prezentovaných údajů větší množství</w:t>
      </w:r>
      <w:r w:rsidRPr="00FD1BE1">
        <w:t xml:space="preserve"> </w:t>
      </w:r>
      <w:r w:rsidR="00FD1BE1">
        <w:t>anebo by</w:t>
      </w:r>
      <w:r w:rsidRPr="00FD1BE1">
        <w:t xml:space="preserve"> jejich uvedení v netabulární podobě by bylo nepřehledné. </w:t>
      </w:r>
      <w:r w:rsidR="00FD1BE1">
        <w:t>SPSS samozřejmě poskytuje téměř všechny výstupy ve formátu tabulek, to ale neznamená, že tento výstup musíte přesně kopírovat a vždy použít tabulku.</w:t>
      </w:r>
    </w:p>
    <w:p w14:paraId="71F72CC7" w14:textId="59E151E5" w:rsidR="00A06094" w:rsidRDefault="00D61C3D" w:rsidP="003109F3">
      <w:r w:rsidRPr="00D61C3D">
        <w:rPr>
          <w:b/>
          <w:bCs/>
        </w:rPr>
        <w:t>Vhodně e</w:t>
      </w:r>
      <w:r w:rsidR="003109F3" w:rsidRPr="00D61C3D">
        <w:rPr>
          <w:b/>
          <w:bCs/>
        </w:rPr>
        <w:t>ditujte popisky grafů</w:t>
      </w:r>
      <w:r w:rsidR="003109F3" w:rsidRPr="003109F3">
        <w:t xml:space="preserve"> včetně názvů os, aby čtenář nemusel pátrat v textu, co znázorněné proměnné znamenají (grafy i tabulky by měly být srozumitelné samy o sobě). </w:t>
      </w:r>
      <w:r w:rsidR="00F12612" w:rsidRPr="00F12612">
        <w:rPr>
          <w:b/>
          <w:bCs/>
        </w:rPr>
        <w:t>Preferujte kvalitu před kvantitou</w:t>
      </w:r>
      <w:r w:rsidR="00F12612">
        <w:t xml:space="preserve"> – tj. raději si „vyhrajte“ s jedním či dvěma grafy, než abyste do zprávy vložili co největší množství grafů bez úprav.</w:t>
      </w:r>
    </w:p>
    <w:p w14:paraId="4CD044D1" w14:textId="18691B00" w:rsidR="003109F3" w:rsidRPr="003109F3" w:rsidRDefault="003109F3" w:rsidP="003109F3">
      <w:r w:rsidRPr="003927D8">
        <w:rPr>
          <w:b/>
          <w:bCs/>
        </w:rPr>
        <w:t>Neopakujte stejné informace v tabulkách a textu</w:t>
      </w:r>
      <w:r w:rsidRPr="003109F3">
        <w:t>. Text by neměl být opisem všech informací uvedených v tabulce (nebo naopak). Je ale užitečné v textu zmínit nebo upozornit na vybrané informace z tabulky, kterým má čtenář věnovat zvláštní pozornost</w:t>
      </w:r>
      <w:r w:rsidR="00A06094">
        <w:t xml:space="preserve">, </w:t>
      </w:r>
      <w:r w:rsidRPr="003109F3">
        <w:t>„</w:t>
      </w:r>
      <w:r w:rsidRPr="003927D8">
        <w:rPr>
          <w:b/>
          <w:bCs/>
        </w:rPr>
        <w:t xml:space="preserve">vypíchnout to </w:t>
      </w:r>
      <w:r w:rsidR="00A06094" w:rsidRPr="003927D8">
        <w:rPr>
          <w:b/>
          <w:bCs/>
        </w:rPr>
        <w:t>podstatné</w:t>
      </w:r>
      <w:r w:rsidRPr="003109F3">
        <w:t>“.</w:t>
      </w:r>
    </w:p>
    <w:p w14:paraId="6CECF4E4" w14:textId="16918834" w:rsidR="003109F3" w:rsidRDefault="003109F3" w:rsidP="003109F3">
      <w:r w:rsidRPr="00C527F0">
        <w:rPr>
          <w:b/>
          <w:bCs/>
        </w:rPr>
        <w:t>Není nutné ani žádoucí uvádět co největší počet deskriptivních statistik</w:t>
      </w:r>
      <w:r w:rsidRPr="003109F3">
        <w:t xml:space="preserve">. Pokud má např. nějaká kvantitativní proměnná přibližně normální rozdělení, stačí k popisuje její distribuce uvést průměr a směrodatnou odchylku (pokud ne, můžete uvést navíc např. medián, IQR a míru zešikmení). </w:t>
      </w:r>
    </w:p>
    <w:p w14:paraId="6822F101" w14:textId="246DB7E9" w:rsidR="00C527F0" w:rsidRDefault="00C527F0" w:rsidP="003109F3">
      <w:r w:rsidRPr="008F07E7">
        <w:rPr>
          <w:b/>
          <w:bCs/>
        </w:rPr>
        <w:t xml:space="preserve">Pokud v textu popisujete zkoumané proměnné, nemělo by se jednat o pouhý výčet </w:t>
      </w:r>
      <w:r w:rsidR="008F07E7" w:rsidRPr="008F07E7">
        <w:rPr>
          <w:b/>
          <w:bCs/>
        </w:rPr>
        <w:t xml:space="preserve">mnoha </w:t>
      </w:r>
      <w:r w:rsidRPr="008F07E7">
        <w:rPr>
          <w:b/>
          <w:bCs/>
        </w:rPr>
        <w:t>statistik</w:t>
      </w:r>
      <w:r>
        <w:t xml:space="preserve"> ve stylu „Deskriptivní statistiky pro sebehodnocení jsou: </w:t>
      </w:r>
      <w:r w:rsidRPr="00C527F0">
        <w:rPr>
          <w:i/>
          <w:iCs/>
        </w:rPr>
        <w:t>N</w:t>
      </w:r>
      <w:r>
        <w:t xml:space="preserve"> = 102, </w:t>
      </w:r>
      <w:r w:rsidRPr="00C527F0">
        <w:rPr>
          <w:i/>
          <w:iCs/>
        </w:rPr>
        <w:t>M</w:t>
      </w:r>
      <w:r>
        <w:t xml:space="preserve"> = </w:t>
      </w:r>
      <w:r w:rsidR="008F07E7">
        <w:t>3.82</w:t>
      </w:r>
      <w:r>
        <w:t xml:space="preserve">, </w:t>
      </w:r>
      <w:r w:rsidRPr="00C527F0">
        <w:rPr>
          <w:i/>
          <w:iCs/>
        </w:rPr>
        <w:t>SD</w:t>
      </w:r>
      <w:r>
        <w:t xml:space="preserve"> = 0,</w:t>
      </w:r>
      <w:r w:rsidR="00DD0F23">
        <w:t>5</w:t>
      </w:r>
      <w:r>
        <w:t>4…“</w:t>
      </w:r>
      <w:r w:rsidR="00892F6F">
        <w:t>, který se podobá spíš tabulce.</w:t>
      </w:r>
      <w:r w:rsidR="008F07E7">
        <w:t xml:space="preserve"> </w:t>
      </w:r>
      <w:r w:rsidR="008F07E7" w:rsidRPr="00541938">
        <w:rPr>
          <w:b/>
          <w:bCs/>
        </w:rPr>
        <w:t>Pokuste se o důkladnější verbalizaci</w:t>
      </w:r>
      <w:r w:rsidR="008F07E7">
        <w:t xml:space="preserve">, např. „Skóry sebehodnocení se pohybovaly od </w:t>
      </w:r>
      <w:r w:rsidR="00AD7577">
        <w:t>1,75</w:t>
      </w:r>
      <w:r w:rsidR="008F07E7">
        <w:t xml:space="preserve"> do </w:t>
      </w:r>
      <w:r w:rsidR="00AD7577">
        <w:t xml:space="preserve">5,00. </w:t>
      </w:r>
      <w:r w:rsidR="008F07E7">
        <w:t>Průměrný skór (</w:t>
      </w:r>
      <w:r w:rsidR="008F07E7" w:rsidRPr="008F07E7">
        <w:rPr>
          <w:i/>
          <w:iCs/>
        </w:rPr>
        <w:t>M</w:t>
      </w:r>
      <w:r w:rsidR="008F07E7">
        <w:t xml:space="preserve"> = 3</w:t>
      </w:r>
      <w:r w:rsidR="00541938">
        <w:t>,</w:t>
      </w:r>
      <w:r w:rsidR="008F07E7">
        <w:t xml:space="preserve">82, </w:t>
      </w:r>
      <w:r w:rsidR="008F07E7" w:rsidRPr="008F07E7">
        <w:rPr>
          <w:i/>
          <w:iCs/>
        </w:rPr>
        <w:t>SD</w:t>
      </w:r>
      <w:r w:rsidR="008F07E7">
        <w:t xml:space="preserve"> = 0,</w:t>
      </w:r>
      <w:r w:rsidR="00DD0F23">
        <w:t>5</w:t>
      </w:r>
      <w:r w:rsidR="008F07E7">
        <w:t xml:space="preserve">4) byl vyšší než střední bod použité škály (3) a rozložení bylo mírně negativně zešikmené </w:t>
      </w:r>
      <w:r w:rsidR="008F07E7">
        <w:rPr>
          <w:rFonts w:ascii="Calibri Light" w:hAnsi="Calibri Light" w:cs="Calibri Light"/>
        </w:rPr>
        <w:t>(</w:t>
      </w:r>
      <w:r w:rsidR="008F07E7">
        <w:rPr>
          <w:rFonts w:ascii="Arial" w:hAnsi="Arial" w:cs="Arial"/>
          <w:color w:val="222222"/>
          <w:shd w:val="clear" w:color="auto" w:fill="FFFFFF"/>
        </w:rPr>
        <w:t>γ = –</w:t>
      </w:r>
      <w:r w:rsidR="008F07E7">
        <w:t>0,54)</w:t>
      </w:r>
      <w:r w:rsidR="00A01719">
        <w:t>“</w:t>
      </w:r>
      <w:r w:rsidR="00E605B5">
        <w:t>.</w:t>
      </w:r>
    </w:p>
    <w:p w14:paraId="01E3B82C" w14:textId="6F3E389B" w:rsidR="00C60C2F" w:rsidRPr="003109F3" w:rsidRDefault="00C60C2F" w:rsidP="003109F3">
      <w:r w:rsidRPr="00C60C2F">
        <w:t xml:space="preserve">V sekci „Metody“ </w:t>
      </w:r>
      <w:r>
        <w:t xml:space="preserve">se pokuste </w:t>
      </w:r>
      <w:r w:rsidRPr="00C60C2F">
        <w:rPr>
          <w:b/>
          <w:bCs/>
        </w:rPr>
        <w:t>stručně popsat způsob sběru dat</w:t>
      </w:r>
      <w:r>
        <w:t xml:space="preserve"> (např. že se jednalo o dotazník, jeho zaměření, kolik měl otázek), ale </w:t>
      </w:r>
      <w:r w:rsidRPr="00C60C2F">
        <w:rPr>
          <w:b/>
          <w:bCs/>
        </w:rPr>
        <w:t>trochu podrobněji se zaměřte na to, jakým způsobem byly měřeny proměnné, kterými se zabýváme</w:t>
      </w:r>
      <w:r w:rsidRPr="00C60C2F">
        <w:t>. Např. „Sebehodnocení bylo měřeno pomocí 10položkov</w:t>
      </w:r>
      <w:r>
        <w:t>ého inventáře</w:t>
      </w:r>
      <w:r w:rsidRPr="00C60C2F">
        <w:t xml:space="preserve">. Respondenti odpovídali </w:t>
      </w:r>
      <w:r w:rsidRPr="00C60C2F">
        <w:lastRenderedPageBreak/>
        <w:t xml:space="preserve">pomocí 4bodové </w:t>
      </w:r>
      <w:r>
        <w:t xml:space="preserve">odpověďové </w:t>
      </w:r>
      <w:r w:rsidRPr="00C60C2F">
        <w:t>škály (silně nesouhlasím až silně souhlasím; příklad položky: ‚Celkově jsem sám se sebou spokojený’).“</w:t>
      </w:r>
    </w:p>
    <w:p w14:paraId="463B139C" w14:textId="3062A1D6" w:rsidR="003109F3" w:rsidRPr="003109F3" w:rsidRDefault="003109F3" w:rsidP="003109F3">
      <w:r w:rsidRPr="003109F3">
        <w:t>V sekci „</w:t>
      </w:r>
      <w:r w:rsidRPr="00CC09E7">
        <w:rPr>
          <w:b/>
          <w:bCs/>
        </w:rPr>
        <w:t>Diskuze</w:t>
      </w:r>
      <w:r w:rsidRPr="003109F3">
        <w:t xml:space="preserve">“ </w:t>
      </w:r>
      <w:r w:rsidR="003927D8">
        <w:t>můžete</w:t>
      </w:r>
      <w:r w:rsidRPr="003109F3">
        <w:t xml:space="preserve"> především </w:t>
      </w:r>
      <w:r w:rsidRPr="003927D8">
        <w:rPr>
          <w:b/>
          <w:bCs/>
        </w:rPr>
        <w:t>shrnout hlavní zjištění</w:t>
      </w:r>
      <w:r w:rsidRPr="003109F3">
        <w:t xml:space="preserve"> (které hypotézy </w:t>
      </w:r>
      <w:r w:rsidR="00F421F4">
        <w:t>byly podpořeny</w:t>
      </w:r>
      <w:r w:rsidRPr="003109F3">
        <w:t xml:space="preserve">, které nikoli) a také </w:t>
      </w:r>
      <w:r w:rsidRPr="003927D8">
        <w:rPr>
          <w:b/>
          <w:bCs/>
        </w:rPr>
        <w:t>okomentovat velikosti účinku</w:t>
      </w:r>
      <w:r w:rsidRPr="003109F3">
        <w:t xml:space="preserve"> (výsledek může být statisticky významný, ale nemusí být věcně/prakticky významný – nebo naopak) „preciznost“ odhadů (šířku intervalů spolehlivosti</w:t>
      </w:r>
      <w:r w:rsidRPr="002D0835">
        <w:t>)</w:t>
      </w:r>
      <w:r w:rsidRPr="003927D8">
        <w:rPr>
          <w:b/>
          <w:bCs/>
        </w:rPr>
        <w:t>, hlavní úskalí prezentovaných zjištění</w:t>
      </w:r>
      <w:r w:rsidRPr="003109F3">
        <w:t xml:space="preserve"> (např. </w:t>
      </w:r>
      <w:r w:rsidR="00F421F4">
        <w:t>ne/dostatečná</w:t>
      </w:r>
      <w:r w:rsidRPr="003109F3">
        <w:t xml:space="preserve"> velikost vzorku a ne</w:t>
      </w:r>
      <w:r w:rsidR="00F421F4">
        <w:t>/</w:t>
      </w:r>
      <w:r w:rsidRPr="003109F3">
        <w:t>dostatečná statistická síla</w:t>
      </w:r>
      <w:r w:rsidR="001F5D7E">
        <w:t xml:space="preserve">, </w:t>
      </w:r>
      <w:r w:rsidR="00F421F4">
        <w:t>ne/dodržení</w:t>
      </w:r>
      <w:r w:rsidRPr="003109F3">
        <w:t xml:space="preserve"> předpokladů, robustnost výsledků vzhledem k velikosti vzorku atd.</w:t>
      </w:r>
      <w:r w:rsidR="001F5D7E">
        <w:t>).</w:t>
      </w:r>
      <w:r w:rsidR="00932922">
        <w:t xml:space="preserve"> Můžete také </w:t>
      </w:r>
      <w:r w:rsidR="00932922" w:rsidRPr="00932922">
        <w:rPr>
          <w:b/>
          <w:bCs/>
        </w:rPr>
        <w:t>pouvažovat o složení vzorku na jeho vlivu na výsledky</w:t>
      </w:r>
      <w:r w:rsidR="00F421F4">
        <w:t xml:space="preserve"> </w:t>
      </w:r>
      <w:r w:rsidR="007B76AB">
        <w:t>(příklad: pokud by např. muži byli ve vzorku výrazně více zastoupeni než ženy, ale naše analýza nezohledňuje to, že vztah mezi zkoumanými proměnnými může být pro muže a ženy rozdílný, budou celkové výsledky vypovídat více o tom, jak je tomu u mužů než u žen)</w:t>
      </w:r>
      <w:r w:rsidR="00932922">
        <w:t>.</w:t>
      </w:r>
    </w:p>
    <w:p w14:paraId="636C17EB" w14:textId="1480116B" w:rsidR="003109F3" w:rsidRPr="003109F3" w:rsidRDefault="003109F3" w:rsidP="003109F3">
      <w:r w:rsidRPr="003927D8">
        <w:rPr>
          <w:b/>
          <w:bCs/>
        </w:rPr>
        <w:t>Nehovořte o tom, že hypotéza byla „potvrzena/vyvrácena“, ale o nalezení, či nenalezení podpory pro svou</w:t>
      </w:r>
      <w:r w:rsidR="00932922">
        <w:rPr>
          <w:b/>
          <w:bCs/>
        </w:rPr>
        <w:t xml:space="preserve"> (alternativní)</w:t>
      </w:r>
      <w:r w:rsidRPr="003927D8">
        <w:rPr>
          <w:b/>
          <w:bCs/>
        </w:rPr>
        <w:t xml:space="preserve"> hypotézu</w:t>
      </w:r>
      <w:r w:rsidR="00DD0F23">
        <w:t xml:space="preserve"> (Např. „Výsledky podpořily/nepodpořily hypotézu, že…“)</w:t>
      </w:r>
      <w:r w:rsidRPr="003109F3">
        <w:t xml:space="preserve">. V tradici NHST a </w:t>
      </w:r>
      <w:proofErr w:type="spellStart"/>
      <w:r w:rsidRPr="003109F3">
        <w:t>Neyman-Pearsonovské</w:t>
      </w:r>
      <w:proofErr w:type="spellEnd"/>
      <w:r w:rsidRPr="003109F3">
        <w:t xml:space="preserve"> také můžete použít tradiční „přijetí“ (H1) či „zamítnutí“ (H0) dané hypotézy. Hypotézu </w:t>
      </w:r>
      <w:r w:rsidR="003F3C0E">
        <w:t xml:space="preserve">totiž </w:t>
      </w:r>
      <w:r w:rsidRPr="003109F3">
        <w:t xml:space="preserve">nikdy nelze absolutně „prokázat“ nebo „vyvrátit“, protože vždycky může existovat jiné vysvětlení pozorovaných výsledků (např. </w:t>
      </w:r>
      <w:r w:rsidR="003C7DCD">
        <w:t>chyba I. či II. typu</w:t>
      </w:r>
      <w:r w:rsidRPr="003109F3">
        <w:t xml:space="preserve">). </w:t>
      </w:r>
      <w:r w:rsidR="00932922" w:rsidRPr="00932922">
        <w:rPr>
          <w:b/>
          <w:bCs/>
        </w:rPr>
        <w:t>Ve zprávě stačí uvést znění alternativních hypotéz</w:t>
      </w:r>
      <w:r w:rsidR="00932922">
        <w:t>, jelikož znění hypotéz nulových z nich snadno odvodit, protože jsou v podstatě jejich negací.</w:t>
      </w:r>
    </w:p>
    <w:p w14:paraId="4BC292B8" w14:textId="643613EF" w:rsidR="00DF499C" w:rsidRDefault="007F38C7" w:rsidP="00DF499C">
      <w:r w:rsidRPr="007F38C7">
        <w:rPr>
          <w:b/>
          <w:bCs/>
        </w:rPr>
        <w:t>Pamatujte na smysluplné</w:t>
      </w:r>
      <w:r w:rsidR="009D6BF5">
        <w:rPr>
          <w:b/>
          <w:bCs/>
        </w:rPr>
        <w:t xml:space="preserve"> a konzistentní</w:t>
      </w:r>
      <w:r w:rsidRPr="007F38C7">
        <w:rPr>
          <w:b/>
          <w:bCs/>
        </w:rPr>
        <w:t xml:space="preserve"> zaokrouhlování</w:t>
      </w:r>
      <w:r w:rsidR="007876D6">
        <w:t xml:space="preserve"> </w:t>
      </w:r>
      <w:r w:rsidR="007876D6" w:rsidRPr="007876D6">
        <w:rPr>
          <w:b/>
          <w:bCs/>
        </w:rPr>
        <w:t>čísel</w:t>
      </w:r>
      <w:r>
        <w:t xml:space="preserve">. </w:t>
      </w:r>
      <w:r w:rsidR="003109F3" w:rsidRPr="003109F3">
        <w:t>Většinu statistik</w:t>
      </w:r>
      <w:r w:rsidR="00DF499C">
        <w:t xml:space="preserve"> – ať už jsou v</w:t>
      </w:r>
      <w:r w:rsidR="003F3C0E">
        <w:t> </w:t>
      </w:r>
      <w:r w:rsidR="00DF499C">
        <w:t>textu</w:t>
      </w:r>
      <w:r w:rsidR="003F3C0E">
        <w:t xml:space="preserve"> či</w:t>
      </w:r>
      <w:r w:rsidR="00DF499C">
        <w:t xml:space="preserve"> tabulce –</w:t>
      </w:r>
      <w:r w:rsidR="003109F3" w:rsidRPr="003109F3">
        <w:t xml:space="preserve"> stačí zaokrouhlit na </w:t>
      </w:r>
      <w:r>
        <w:t>dvě až tři významné číslice</w:t>
      </w:r>
      <w:r w:rsidR="003109F3" w:rsidRPr="003109F3">
        <w:t xml:space="preserve"> (podrobněji viz Morganová et al.)</w:t>
      </w:r>
      <w:r w:rsidR="00DF499C">
        <w:t>.</w:t>
      </w:r>
      <w:r w:rsidR="003109F3" w:rsidRPr="003109F3">
        <w:t xml:space="preserve"> </w:t>
      </w:r>
    </w:p>
    <w:p w14:paraId="44DE80D1" w14:textId="58C298F1" w:rsidR="003109F3" w:rsidRPr="003109F3" w:rsidRDefault="00DF499C" w:rsidP="0051683B">
      <w:r w:rsidRPr="00DF499C">
        <w:rPr>
          <w:b/>
          <w:bCs/>
        </w:rPr>
        <w:t xml:space="preserve">Uvádějte prosím </w:t>
      </w:r>
      <w:r w:rsidR="00970013">
        <w:rPr>
          <w:b/>
          <w:bCs/>
        </w:rPr>
        <w:t>konkrétní</w:t>
      </w:r>
      <w:r w:rsidRPr="00DF499C">
        <w:rPr>
          <w:b/>
          <w:bCs/>
        </w:rPr>
        <w:t xml:space="preserve"> </w:t>
      </w:r>
      <w:r w:rsidRPr="0051683B">
        <w:rPr>
          <w:b/>
          <w:bCs/>
          <w:i/>
          <w:iCs/>
        </w:rPr>
        <w:t>p</w:t>
      </w:r>
      <w:r w:rsidRPr="00DF499C">
        <w:rPr>
          <w:b/>
          <w:bCs/>
        </w:rPr>
        <w:t>-hodnoty s přesností na tři desetinná místa</w:t>
      </w:r>
      <w:r w:rsidR="0051683B">
        <w:rPr>
          <w:b/>
          <w:bCs/>
        </w:rPr>
        <w:t xml:space="preserve"> </w:t>
      </w:r>
      <w:r w:rsidR="0051683B">
        <w:t>místo srovnání s hladinou alfa</w:t>
      </w:r>
      <w:r w:rsidR="007709E4">
        <w:t xml:space="preserve"> (např. </w:t>
      </w:r>
      <w:r w:rsidR="007709E4" w:rsidRPr="007709E4">
        <w:rPr>
          <w:i/>
          <w:iCs/>
        </w:rPr>
        <w:t>p</w:t>
      </w:r>
      <w:r w:rsidR="007709E4">
        <w:t xml:space="preserve"> = 0,031 místo </w:t>
      </w:r>
      <w:r w:rsidR="007709E4" w:rsidRPr="007709E4">
        <w:rPr>
          <w:i/>
          <w:iCs/>
        </w:rPr>
        <w:t>p</w:t>
      </w:r>
      <w:r w:rsidR="007709E4">
        <w:t xml:space="preserve"> </w:t>
      </w:r>
      <w:proofErr w:type="gramStart"/>
      <w:r w:rsidR="007709E4">
        <w:rPr>
          <w:lang w:val="en-US"/>
        </w:rPr>
        <w:t>&lt; 0</w:t>
      </w:r>
      <w:proofErr w:type="gramEnd"/>
      <w:r w:rsidR="007709E4">
        <w:rPr>
          <w:lang w:val="en-US"/>
        </w:rPr>
        <w:t>,05)</w:t>
      </w:r>
      <w:r>
        <w:t xml:space="preserve">. </w:t>
      </w:r>
      <w:r w:rsidR="0051683B">
        <w:t>Až</w:t>
      </w:r>
      <w:r w:rsidR="003109F3" w:rsidRPr="003109F3">
        <w:t xml:space="preserve"> pokud je nějaká </w:t>
      </w:r>
      <w:r w:rsidR="003109F3" w:rsidRPr="003109F3">
        <w:rPr>
          <w:i/>
          <w:iCs/>
        </w:rPr>
        <w:t>p</w:t>
      </w:r>
      <w:r w:rsidR="003109F3" w:rsidRPr="003109F3">
        <w:t xml:space="preserve">-hodnota nižší než 0,001, </w:t>
      </w:r>
      <w:r w:rsidR="00970013">
        <w:t>uvádí se</w:t>
      </w:r>
      <w:r w:rsidR="003109F3" w:rsidRPr="003109F3">
        <w:t xml:space="preserve"> se </w:t>
      </w:r>
      <w:r w:rsidR="003109F3" w:rsidRPr="003109F3">
        <w:rPr>
          <w:i/>
          <w:iCs/>
        </w:rPr>
        <w:t>p</w:t>
      </w:r>
      <w:r w:rsidR="003109F3" w:rsidRPr="003109F3">
        <w:t xml:space="preserve"> </w:t>
      </w:r>
      <w:proofErr w:type="gramStart"/>
      <w:r w:rsidR="003109F3" w:rsidRPr="003109F3">
        <w:rPr>
          <w:lang w:val="en-US"/>
        </w:rPr>
        <w:t>&lt;</w:t>
      </w:r>
      <w:r w:rsidR="003109F3" w:rsidRPr="003109F3">
        <w:t xml:space="preserve"> 0,001</w:t>
      </w:r>
      <w:proofErr w:type="gramEnd"/>
      <w:r w:rsidR="0051683B">
        <w:t xml:space="preserve">, </w:t>
      </w:r>
      <w:r w:rsidR="003109F3" w:rsidRPr="003109F3">
        <w:t xml:space="preserve">nikoli </w:t>
      </w:r>
      <w:r w:rsidR="003109F3" w:rsidRPr="003109F3">
        <w:rPr>
          <w:i/>
          <w:iCs/>
        </w:rPr>
        <w:t>p</w:t>
      </w:r>
      <w:r w:rsidR="003109F3" w:rsidRPr="003109F3">
        <w:t xml:space="preserve"> = 0,00</w:t>
      </w:r>
      <w:r w:rsidR="0051683B">
        <w:t>0</w:t>
      </w:r>
      <w:r w:rsidR="00E21664">
        <w:t xml:space="preserve"> (protože žádná </w:t>
      </w:r>
      <w:r w:rsidR="00E21664" w:rsidRPr="00E21664">
        <w:rPr>
          <w:i/>
          <w:iCs/>
        </w:rPr>
        <w:t>p</w:t>
      </w:r>
      <w:r w:rsidR="00E21664">
        <w:t>-hodnota není úplně přesně rovna nule, i když se ji může blížit)</w:t>
      </w:r>
      <w:r w:rsidR="003109F3" w:rsidRPr="003109F3">
        <w:t>.</w:t>
      </w:r>
      <w:r w:rsidR="00802089">
        <w:t xml:space="preserve"> </w:t>
      </w:r>
      <w:r w:rsidR="00215DB6">
        <w:t>N</w:t>
      </w:r>
      <w:r w:rsidR="00802089">
        <w:t xml:space="preserve">enechejte se zmást tím, že SPSS z nějakého důvodu používá pro </w:t>
      </w:r>
      <w:r w:rsidR="00802089" w:rsidRPr="00802089">
        <w:rPr>
          <w:i/>
          <w:iCs/>
        </w:rPr>
        <w:t>p</w:t>
      </w:r>
      <w:r w:rsidR="00802089">
        <w:t xml:space="preserve">-hodnoty označení </w:t>
      </w:r>
      <w:r w:rsidR="00B90342">
        <w:rPr>
          <w:b/>
          <w:bCs/>
        </w:rPr>
        <w:t>„</w:t>
      </w:r>
      <w:proofErr w:type="spellStart"/>
      <w:r w:rsidR="00802089" w:rsidRPr="00C86940">
        <w:rPr>
          <w:b/>
          <w:bCs/>
        </w:rPr>
        <w:t>Sig</w:t>
      </w:r>
      <w:proofErr w:type="spellEnd"/>
      <w:r w:rsidR="00802089" w:rsidRPr="00C86940">
        <w:rPr>
          <w:b/>
          <w:bCs/>
        </w:rPr>
        <w:t>.</w:t>
      </w:r>
      <w:r w:rsidR="00B90342">
        <w:rPr>
          <w:b/>
          <w:bCs/>
        </w:rPr>
        <w:t>“</w:t>
      </w:r>
      <w:r w:rsidR="008E439D">
        <w:rPr>
          <w:b/>
          <w:bCs/>
        </w:rPr>
        <w:t xml:space="preserve"> </w:t>
      </w:r>
      <w:r w:rsidR="00BC7FC9">
        <w:rPr>
          <w:b/>
          <w:bCs/>
        </w:rPr>
        <w:t>a</w:t>
      </w:r>
      <w:r w:rsidR="00215DB6" w:rsidRPr="00C86940">
        <w:rPr>
          <w:b/>
          <w:bCs/>
        </w:rPr>
        <w:t xml:space="preserve"> toto označení rozhodně </w:t>
      </w:r>
      <w:r w:rsidR="00215DB6" w:rsidRPr="008E439D">
        <w:rPr>
          <w:b/>
          <w:bCs/>
          <w:u w:val="single"/>
        </w:rPr>
        <w:t>ne</w:t>
      </w:r>
      <w:r w:rsidR="00215DB6" w:rsidRPr="00C86940">
        <w:rPr>
          <w:b/>
          <w:bCs/>
        </w:rPr>
        <w:t>používejte ve své zprávě</w:t>
      </w:r>
      <w:r w:rsidR="00B90342">
        <w:rPr>
          <w:b/>
          <w:bCs/>
        </w:rPr>
        <w:t xml:space="preserve"> (</w:t>
      </w:r>
      <w:r w:rsidR="00174CD3">
        <w:rPr>
          <w:b/>
          <w:bCs/>
        </w:rPr>
        <w:t xml:space="preserve">změňte je na </w:t>
      </w:r>
      <w:r w:rsidR="00174CD3" w:rsidRPr="00174CD3">
        <w:rPr>
          <w:b/>
          <w:bCs/>
          <w:i/>
          <w:iCs/>
        </w:rPr>
        <w:t>p</w:t>
      </w:r>
      <w:r w:rsidR="00B90342">
        <w:rPr>
          <w:b/>
          <w:bCs/>
        </w:rPr>
        <w:t>)</w:t>
      </w:r>
      <w:r w:rsidR="00215DB6">
        <w:t>.</w:t>
      </w:r>
    </w:p>
    <w:p w14:paraId="2700A1BA" w14:textId="5EB65C7D" w:rsidR="003109F3" w:rsidRPr="003109F3" w:rsidRDefault="003109F3" w:rsidP="003109F3">
      <w:r w:rsidRPr="003109F3">
        <w:t xml:space="preserve">U většiny výsledků statistických testů je nutné uvést </w:t>
      </w:r>
      <w:r w:rsidRPr="007F38C7">
        <w:rPr>
          <w:b/>
          <w:bCs/>
        </w:rPr>
        <w:t>testovou statistiku</w:t>
      </w:r>
      <w:r w:rsidRPr="003109F3">
        <w:t xml:space="preserve">, </w:t>
      </w:r>
      <w:r w:rsidRPr="007F38C7">
        <w:rPr>
          <w:b/>
          <w:bCs/>
        </w:rPr>
        <w:t>stupně volnosti</w:t>
      </w:r>
      <w:r w:rsidRPr="003109F3">
        <w:t xml:space="preserve">, </w:t>
      </w:r>
      <w:r w:rsidRPr="007F38C7">
        <w:rPr>
          <w:b/>
          <w:bCs/>
          <w:i/>
          <w:iCs/>
        </w:rPr>
        <w:t>p</w:t>
      </w:r>
      <w:r w:rsidRPr="007F38C7">
        <w:rPr>
          <w:b/>
          <w:bCs/>
        </w:rPr>
        <w:t>-hodnotu</w:t>
      </w:r>
      <w:r w:rsidRPr="003109F3">
        <w:t xml:space="preserve"> a </w:t>
      </w:r>
      <w:r w:rsidRPr="007F38C7">
        <w:rPr>
          <w:b/>
          <w:bCs/>
        </w:rPr>
        <w:t>velikost účinku</w:t>
      </w:r>
      <w:r w:rsidRPr="003109F3">
        <w:t xml:space="preserve"> (nejlépe s intervalem spolehlivosti) + </w:t>
      </w:r>
      <w:r w:rsidRPr="007F38C7">
        <w:rPr>
          <w:b/>
          <w:bCs/>
        </w:rPr>
        <w:t>vhodné deskriptivní statistiky</w:t>
      </w:r>
      <w:r w:rsidR="00EE7652">
        <w:t>. U kvantitativních proměnných se</w:t>
      </w:r>
      <w:r w:rsidR="00BC7FC9">
        <w:t xml:space="preserve"> zpravidla</w:t>
      </w:r>
      <w:r w:rsidR="00EE7652">
        <w:t xml:space="preserve"> vyžaduje uvedení nějaké míry centrální tendence (obvykle průměrů) a variability (obvykle směrodatných odchylek), u kategorických proměnných uvedení absolutních a relativních četností jednotlivých kategorií </w:t>
      </w:r>
      <w:r w:rsidRPr="003109F3">
        <w:t>(podrobněji viz Morganová et al.).</w:t>
      </w:r>
      <w:r w:rsidR="00120BE3">
        <w:t xml:space="preserve"> Nezapomeňte také, že výpočet průměru či směrodatné odchylky až od intervalové úrovně měření.</w:t>
      </w:r>
    </w:p>
    <w:p w14:paraId="5E492134" w14:textId="0F3C46F7" w:rsidR="003109F3" w:rsidRDefault="003109F3" w:rsidP="003109F3">
      <w:r w:rsidRPr="00FD0DD3">
        <w:rPr>
          <w:b/>
          <w:bCs/>
        </w:rPr>
        <w:t>Statistické zkratky a symboly se většinou píší kurzivou</w:t>
      </w:r>
      <w:r w:rsidRPr="003109F3">
        <w:t xml:space="preserve"> (např. </w:t>
      </w:r>
      <w:r w:rsidRPr="003109F3">
        <w:rPr>
          <w:i/>
          <w:iCs/>
        </w:rPr>
        <w:t>M</w:t>
      </w:r>
      <w:r w:rsidRPr="003109F3">
        <w:t xml:space="preserve">, </w:t>
      </w:r>
      <w:r w:rsidRPr="003109F3">
        <w:rPr>
          <w:i/>
          <w:iCs/>
        </w:rPr>
        <w:t>SD</w:t>
      </w:r>
      <w:r w:rsidRPr="003109F3">
        <w:t xml:space="preserve">, </w:t>
      </w:r>
      <w:r w:rsidRPr="003109F3">
        <w:rPr>
          <w:i/>
          <w:iCs/>
        </w:rPr>
        <w:t>t</w:t>
      </w:r>
      <w:r w:rsidRPr="003109F3">
        <w:t xml:space="preserve">, </w:t>
      </w:r>
      <w:r w:rsidRPr="003109F3">
        <w:rPr>
          <w:i/>
          <w:iCs/>
        </w:rPr>
        <w:t>n</w:t>
      </w:r>
      <w:r w:rsidRPr="003109F3">
        <w:t xml:space="preserve">, </w:t>
      </w:r>
      <w:r w:rsidRPr="003109F3">
        <w:rPr>
          <w:i/>
          <w:iCs/>
        </w:rPr>
        <w:t>N</w:t>
      </w:r>
      <w:r w:rsidRPr="003109F3">
        <w:t>,</w:t>
      </w:r>
      <w:r w:rsidRPr="003109F3">
        <w:rPr>
          <w:i/>
          <w:iCs/>
        </w:rPr>
        <w:t xml:space="preserve"> r</w:t>
      </w:r>
      <w:r w:rsidRPr="003109F3">
        <w:t xml:space="preserve">) </w:t>
      </w:r>
      <w:r w:rsidR="00FD0DD3" w:rsidRPr="00FD0DD3">
        <w:rPr>
          <w:b/>
          <w:bCs/>
        </w:rPr>
        <w:t>s výjimkou řeckých písmen</w:t>
      </w:r>
      <w:r w:rsidR="00B9684D">
        <w:rPr>
          <w:b/>
          <w:bCs/>
        </w:rPr>
        <w:t xml:space="preserve"> –</w:t>
      </w:r>
      <w:r w:rsidRPr="003109F3">
        <w:t xml:space="preserve"> ta zpravidla kurzivou uvedeny </w:t>
      </w:r>
      <w:r w:rsidR="00B9684D">
        <w:t>ne</w:t>
      </w:r>
      <w:r w:rsidRPr="003109F3">
        <w:t>bývají (např. α, β, Δ, χ</w:t>
      </w:r>
      <w:r w:rsidRPr="003109F3">
        <w:rPr>
          <w:vertAlign w:val="superscript"/>
        </w:rPr>
        <w:t>2</w:t>
      </w:r>
      <w:r w:rsidRPr="003109F3">
        <w:t>).</w:t>
      </w:r>
      <w:r w:rsidR="00B50298">
        <w:t xml:space="preserve"> </w:t>
      </w:r>
      <w:r w:rsidR="006220CE">
        <w:t xml:space="preserve">Všimněte si také toho, že </w:t>
      </w:r>
      <w:r w:rsidR="006220CE" w:rsidRPr="006220CE">
        <w:rPr>
          <w:b/>
          <w:bCs/>
        </w:rPr>
        <w:t>samotná čísla ani znaménka pro ne</w:t>
      </w:r>
      <w:r w:rsidR="006220CE">
        <w:rPr>
          <w:b/>
          <w:bCs/>
        </w:rPr>
        <w:t>/</w:t>
      </w:r>
      <w:r w:rsidR="006220CE" w:rsidRPr="006220CE">
        <w:rPr>
          <w:b/>
          <w:bCs/>
        </w:rPr>
        <w:t>rovnost už nejsou kurzivou</w:t>
      </w:r>
      <w:r w:rsidR="006220CE">
        <w:t xml:space="preserve"> (</w:t>
      </w:r>
      <w:r w:rsidR="006220CE" w:rsidRPr="006220CE">
        <w:t>např.</w:t>
      </w:r>
      <w:r w:rsidR="006220CE">
        <w:rPr>
          <w:i/>
          <w:iCs/>
        </w:rPr>
        <w:t xml:space="preserve"> </w:t>
      </w:r>
      <w:r w:rsidR="006220CE" w:rsidRPr="006220CE">
        <w:rPr>
          <w:i/>
          <w:iCs/>
        </w:rPr>
        <w:t>M</w:t>
      </w:r>
      <w:r w:rsidR="006220CE">
        <w:t xml:space="preserve"> = 10,3, nikoli </w:t>
      </w:r>
      <w:r w:rsidR="006220CE" w:rsidRPr="006220CE">
        <w:rPr>
          <w:i/>
          <w:iCs/>
        </w:rPr>
        <w:t>M = 10,3</w:t>
      </w:r>
      <w:r w:rsidR="006220CE">
        <w:t xml:space="preserve">) a že </w:t>
      </w:r>
      <w:r w:rsidR="006220CE" w:rsidRPr="006220CE">
        <w:rPr>
          <w:b/>
          <w:bCs/>
        </w:rPr>
        <w:t>okolo znamének pro ne/rovnost bychom měli dělat mezery</w:t>
      </w:r>
      <w:r w:rsidR="006220CE">
        <w:t xml:space="preserve"> (např.</w:t>
      </w:r>
      <w:r w:rsidR="006220CE">
        <w:rPr>
          <w:i/>
          <w:iCs/>
        </w:rPr>
        <w:t xml:space="preserve"> </w:t>
      </w:r>
      <w:r w:rsidR="006220CE" w:rsidRPr="006220CE">
        <w:rPr>
          <w:i/>
          <w:iCs/>
        </w:rPr>
        <w:t>SD</w:t>
      </w:r>
      <w:r w:rsidR="006220CE">
        <w:t xml:space="preserve"> = 5,45, nikoli SD=5,45).</w:t>
      </w:r>
    </w:p>
    <w:p w14:paraId="6FEF6B6A" w14:textId="62921AE1" w:rsidR="00B50298" w:rsidRPr="00D85F37" w:rsidRDefault="00B50298" w:rsidP="003109F3">
      <w:r w:rsidRPr="00260600">
        <w:rPr>
          <w:b/>
          <w:bCs/>
        </w:rPr>
        <w:lastRenderedPageBreak/>
        <w:t>Rozlišujte</w:t>
      </w:r>
      <w:r w:rsidR="001306DC" w:rsidRPr="00260600">
        <w:rPr>
          <w:b/>
          <w:bCs/>
        </w:rPr>
        <w:t xml:space="preserve"> použití</w:t>
      </w:r>
      <w:r w:rsidRPr="00260600">
        <w:rPr>
          <w:b/>
          <w:bCs/>
        </w:rPr>
        <w:t xml:space="preserve"> velké</w:t>
      </w:r>
      <w:r w:rsidR="001306DC" w:rsidRPr="00260600">
        <w:rPr>
          <w:b/>
          <w:bCs/>
        </w:rPr>
        <w:t>ho</w:t>
      </w:r>
      <w:r w:rsidRPr="00260600">
        <w:rPr>
          <w:b/>
          <w:bCs/>
        </w:rPr>
        <w:t xml:space="preserve"> </w:t>
      </w:r>
      <w:r w:rsidRPr="00260600">
        <w:rPr>
          <w:b/>
          <w:bCs/>
          <w:i/>
          <w:iCs/>
        </w:rPr>
        <w:t>N</w:t>
      </w:r>
      <w:r w:rsidRPr="00260600">
        <w:rPr>
          <w:b/>
          <w:bCs/>
        </w:rPr>
        <w:t xml:space="preserve"> a malé</w:t>
      </w:r>
      <w:r w:rsidR="001306DC" w:rsidRPr="00260600">
        <w:rPr>
          <w:b/>
          <w:bCs/>
        </w:rPr>
        <w:t>ho</w:t>
      </w:r>
      <w:r w:rsidRPr="00260600">
        <w:rPr>
          <w:b/>
          <w:bCs/>
        </w:rPr>
        <w:t xml:space="preserve"> </w:t>
      </w:r>
      <w:r w:rsidRPr="00260600">
        <w:rPr>
          <w:b/>
          <w:bCs/>
          <w:i/>
          <w:iCs/>
        </w:rPr>
        <w:t>n</w:t>
      </w:r>
      <w:r w:rsidRPr="00260600">
        <w:rPr>
          <w:b/>
          <w:bCs/>
        </w:rPr>
        <w:t>.</w:t>
      </w:r>
      <w:r>
        <w:t xml:space="preserve"> Velké </w:t>
      </w:r>
      <w:r w:rsidRPr="00B50298">
        <w:rPr>
          <w:i/>
          <w:iCs/>
        </w:rPr>
        <w:t>N</w:t>
      </w:r>
      <w:r>
        <w:rPr>
          <w:i/>
          <w:iCs/>
        </w:rPr>
        <w:t xml:space="preserve"> </w:t>
      </w:r>
      <w:r>
        <w:t>se používá</w:t>
      </w:r>
      <w:r w:rsidR="00D85F37">
        <w:t xml:space="preserve"> tehdy</w:t>
      </w:r>
      <w:r>
        <w:t>, referujeme</w:t>
      </w:r>
      <w:r w:rsidR="00D85F37">
        <w:t>-li</w:t>
      </w:r>
      <w:r>
        <w:t xml:space="preserve"> o velikosti celkového vzorku</w:t>
      </w:r>
      <w:r w:rsidR="00D85F37">
        <w:t xml:space="preserve">, malé </w:t>
      </w:r>
      <w:r w:rsidR="00D85F37">
        <w:rPr>
          <w:i/>
          <w:iCs/>
        </w:rPr>
        <w:t xml:space="preserve">n </w:t>
      </w:r>
      <w:r w:rsidR="00D85F37">
        <w:t>tehdy, referujeme-li o velikosti nějaké skupiny/kategorie (např. muži, ženy, kategorie dosaženého vzdělání) nebo kombinace skupin/kategorií (např. muži s vysokou školou).</w:t>
      </w:r>
    </w:p>
    <w:p w14:paraId="3D860214" w14:textId="4DECC0C0" w:rsidR="003020CA" w:rsidRDefault="003109F3" w:rsidP="003109F3">
      <w:r w:rsidRPr="00484BB8">
        <w:rPr>
          <w:b/>
          <w:bCs/>
        </w:rPr>
        <w:t>Pokuste se vždy ověřit předpoklady použitého statistického testu/modelu</w:t>
      </w:r>
      <w:r w:rsidR="00484BB8" w:rsidRPr="00484BB8">
        <w:rPr>
          <w:b/>
          <w:bCs/>
        </w:rPr>
        <w:t xml:space="preserve"> a vyjádřit se k nim v analytické zprávě</w:t>
      </w:r>
      <w:r w:rsidRPr="003109F3">
        <w:t>. Jejich přehled a způsob ověření podrobně popisuje</w:t>
      </w:r>
      <w:r w:rsidR="00362808">
        <w:t xml:space="preserve"> </w:t>
      </w:r>
      <w:r w:rsidR="00362808" w:rsidRPr="00C05702">
        <w:rPr>
          <w:i/>
          <w:iCs/>
        </w:rPr>
        <w:t>Andy</w:t>
      </w:r>
      <w:r w:rsidRPr="00C05702">
        <w:rPr>
          <w:i/>
          <w:iCs/>
        </w:rPr>
        <w:t xml:space="preserve"> </w:t>
      </w:r>
      <w:proofErr w:type="spellStart"/>
      <w:r w:rsidRPr="00C05702">
        <w:rPr>
          <w:i/>
          <w:iCs/>
        </w:rPr>
        <w:t>Field</w:t>
      </w:r>
      <w:proofErr w:type="spellEnd"/>
      <w:r w:rsidR="00C254D1">
        <w:t xml:space="preserve"> (</w:t>
      </w:r>
      <w:r w:rsidR="00F63B78">
        <w:t>vždy v kapitole o příslušném testu)</w:t>
      </w:r>
      <w:r w:rsidRPr="003109F3">
        <w:t xml:space="preserve">. Ve zprávě se snažte popsat, </w:t>
      </w:r>
      <w:r w:rsidRPr="00484BB8">
        <w:rPr>
          <w:b/>
          <w:bCs/>
        </w:rPr>
        <w:t>jakým způsobem jste předpoklady ověřili, co jste zjistili</w:t>
      </w:r>
      <w:r w:rsidRPr="003109F3">
        <w:t xml:space="preserve"> (které předpoklady byly/nebyly dodrženy, </w:t>
      </w:r>
      <w:r w:rsidR="00F63B78">
        <w:t>závažnost narušení určitého předpokladu</w:t>
      </w:r>
      <w:r w:rsidRPr="003109F3">
        <w:t xml:space="preserve">), </w:t>
      </w:r>
      <w:r w:rsidRPr="00484BB8">
        <w:rPr>
          <w:b/>
          <w:bCs/>
        </w:rPr>
        <w:t>případně proč lze/nelze považovat výsledky za „robustní“</w:t>
      </w:r>
      <w:r w:rsidRPr="003109F3">
        <w:t xml:space="preserve"> (pohybuje-li se např. velikost vzorku v řádu stovek osob nebo více, snižují se obvykle nároky na „normalitu“).</w:t>
      </w:r>
    </w:p>
    <w:p w14:paraId="1CB4FB51" w14:textId="5A606E64" w:rsidR="00B90342" w:rsidRPr="00B90342" w:rsidRDefault="00B90342" w:rsidP="00B90342">
      <w:r w:rsidRPr="00B90342">
        <w:rPr>
          <w:b/>
          <w:bCs/>
        </w:rPr>
        <w:t>Když děláte více analýz na stejných datech, odevzdávejte prosím zprávu v jednom textovém souboru</w:t>
      </w:r>
      <w:r>
        <w:t xml:space="preserve">. </w:t>
      </w:r>
      <w:r w:rsidRPr="00B90342">
        <w:t xml:space="preserve">Jak prostřednictvím naší šablony prezentovat více analýz?  Sekce </w:t>
      </w:r>
      <w:r w:rsidRPr="00B90342">
        <w:rPr>
          <w:i/>
          <w:iCs/>
        </w:rPr>
        <w:t>Metoda</w:t>
      </w:r>
      <w:r w:rsidRPr="00B90342">
        <w:t xml:space="preserve"> zůstává jen jedna. Sekce </w:t>
      </w:r>
      <w:r w:rsidRPr="00B90342">
        <w:rPr>
          <w:i/>
          <w:iCs/>
        </w:rPr>
        <w:t>Výsledky</w:t>
      </w:r>
      <w:r w:rsidRPr="00B90342">
        <w:t xml:space="preserve"> pak může být vnitřně strukturována. Podle míry odlišnosti mezi jednotlivými analýzami zvážíme, zda může být pasáž o chybějících datech a popisné statistiky společná</w:t>
      </w:r>
      <w:r>
        <w:t xml:space="preserve">. </w:t>
      </w:r>
      <w:r w:rsidRPr="00B90342">
        <w:t>Může být, ale nemusí. Analýzy samotné jsou pak uvedeny pod samostatnými nadpisy.</w:t>
      </w:r>
    </w:p>
    <w:p w14:paraId="0EAB7579" w14:textId="77777777" w:rsidR="00B90342" w:rsidRDefault="00B90342" w:rsidP="003109F3"/>
    <w:sectPr w:rsidR="00B90342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546F8"/>
    <w:multiLevelType w:val="multilevel"/>
    <w:tmpl w:val="E44030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tDAwMbUwMzawtLBQ0lEKTi0uzszPAykwqQUAKL8vhSwAAAA="/>
  </w:docVars>
  <w:rsids>
    <w:rsidRoot w:val="000902D7"/>
    <w:rsid w:val="00044768"/>
    <w:rsid w:val="000902D7"/>
    <w:rsid w:val="00120BE3"/>
    <w:rsid w:val="001306DC"/>
    <w:rsid w:val="001436E5"/>
    <w:rsid w:val="00174CD3"/>
    <w:rsid w:val="001B6C77"/>
    <w:rsid w:val="001F5D7E"/>
    <w:rsid w:val="00215DB6"/>
    <w:rsid w:val="0025687B"/>
    <w:rsid w:val="00260600"/>
    <w:rsid w:val="002D0835"/>
    <w:rsid w:val="003020CA"/>
    <w:rsid w:val="00305D78"/>
    <w:rsid w:val="003109F3"/>
    <w:rsid w:val="00362808"/>
    <w:rsid w:val="003927D8"/>
    <w:rsid w:val="003C7DCD"/>
    <w:rsid w:val="003D2A0E"/>
    <w:rsid w:val="003F3C0E"/>
    <w:rsid w:val="00484BB8"/>
    <w:rsid w:val="004B77D1"/>
    <w:rsid w:val="0051041D"/>
    <w:rsid w:val="0051683B"/>
    <w:rsid w:val="00541938"/>
    <w:rsid w:val="00594E93"/>
    <w:rsid w:val="00602B4D"/>
    <w:rsid w:val="006220CE"/>
    <w:rsid w:val="0068084D"/>
    <w:rsid w:val="006847BB"/>
    <w:rsid w:val="0070195E"/>
    <w:rsid w:val="00702D41"/>
    <w:rsid w:val="007709E4"/>
    <w:rsid w:val="007876D6"/>
    <w:rsid w:val="007B76AB"/>
    <w:rsid w:val="007C5539"/>
    <w:rsid w:val="007F38C7"/>
    <w:rsid w:val="00802089"/>
    <w:rsid w:val="00822323"/>
    <w:rsid w:val="008321E9"/>
    <w:rsid w:val="00861FAC"/>
    <w:rsid w:val="00872E87"/>
    <w:rsid w:val="00892F6F"/>
    <w:rsid w:val="008E439D"/>
    <w:rsid w:val="008E5D38"/>
    <w:rsid w:val="008F07E7"/>
    <w:rsid w:val="00932922"/>
    <w:rsid w:val="00957133"/>
    <w:rsid w:val="00970013"/>
    <w:rsid w:val="009817F9"/>
    <w:rsid w:val="009D6BF5"/>
    <w:rsid w:val="009E4699"/>
    <w:rsid w:val="00A01719"/>
    <w:rsid w:val="00A06094"/>
    <w:rsid w:val="00AD7577"/>
    <w:rsid w:val="00B50298"/>
    <w:rsid w:val="00B50663"/>
    <w:rsid w:val="00B55D73"/>
    <w:rsid w:val="00B64672"/>
    <w:rsid w:val="00B776D4"/>
    <w:rsid w:val="00B90342"/>
    <w:rsid w:val="00B9684D"/>
    <w:rsid w:val="00BC4C46"/>
    <w:rsid w:val="00BC7FC9"/>
    <w:rsid w:val="00BE74EF"/>
    <w:rsid w:val="00C05702"/>
    <w:rsid w:val="00C254D1"/>
    <w:rsid w:val="00C527F0"/>
    <w:rsid w:val="00C60C2F"/>
    <w:rsid w:val="00C86940"/>
    <w:rsid w:val="00CC09E7"/>
    <w:rsid w:val="00CD1274"/>
    <w:rsid w:val="00D61C3D"/>
    <w:rsid w:val="00D737A9"/>
    <w:rsid w:val="00D85F37"/>
    <w:rsid w:val="00DD0F23"/>
    <w:rsid w:val="00DD25DA"/>
    <w:rsid w:val="00DF499C"/>
    <w:rsid w:val="00E21664"/>
    <w:rsid w:val="00E605B5"/>
    <w:rsid w:val="00E61E99"/>
    <w:rsid w:val="00E70A86"/>
    <w:rsid w:val="00E80142"/>
    <w:rsid w:val="00E82DAA"/>
    <w:rsid w:val="00EE7652"/>
    <w:rsid w:val="00F12612"/>
    <w:rsid w:val="00F421F4"/>
    <w:rsid w:val="00F56B06"/>
    <w:rsid w:val="00F63B78"/>
    <w:rsid w:val="00FD0DD3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22B"/>
  <w15:chartTrackingRefBased/>
  <w15:docId w15:val="{63C8EAC2-0047-4F44-A9F6-868AEF05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1E99"/>
    <w:pPr>
      <w:keepNext/>
      <w:keepLines/>
      <w:numPr>
        <w:numId w:val="1"/>
      </w:numPr>
      <w:spacing w:before="240" w:after="0"/>
      <w:outlineLvl w:val="0"/>
    </w:pPr>
    <w:rPr>
      <w:rFonts w:ascii="Palatino Linotype" w:eastAsiaTheme="majorEastAsia" w:hAnsi="Palatino Linotype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numPr>
        <w:ilvl w:val="1"/>
        <w:numId w:val="1"/>
      </w:numPr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numPr>
        <w:ilvl w:val="2"/>
        <w:numId w:val="1"/>
      </w:numPr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E99"/>
    <w:rPr>
      <w:rFonts w:ascii="Palatino Linotype" w:eastAsiaTheme="majorEastAsia" w:hAnsi="Palatino Linotype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594E93"/>
    <w:pPr>
      <w:keepNext/>
      <w:keepLines/>
      <w:spacing w:before="10" w:after="10" w:line="240" w:lineRule="auto"/>
    </w:pPr>
    <w:rPr>
      <w:rFonts w:ascii="Arial" w:hAnsi="Arial"/>
      <w:sz w:val="22"/>
    </w:rPr>
  </w:style>
  <w:style w:type="character" w:customStyle="1" w:styleId="TabulkaChar">
    <w:name w:val="Tabulka Char"/>
    <w:basedOn w:val="DefaultParagraphFont"/>
    <w:link w:val="Tabulka"/>
    <w:rsid w:val="00594E93"/>
    <w:rPr>
      <w:rFonts w:ascii="Arial" w:hAnsi="Arial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2568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C4C46"/>
    <w:pPr>
      <w:spacing w:after="0" w:line="240" w:lineRule="auto"/>
      <w:contextualSpacing/>
      <w:jc w:val="center"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C46"/>
    <w:rPr>
      <w:rFonts w:ascii="Arial Black" w:eastAsiaTheme="majorEastAsia" w:hAnsi="Arial Black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57</cp:revision>
  <dcterms:created xsi:type="dcterms:W3CDTF">2020-10-26T20:34:00Z</dcterms:created>
  <dcterms:modified xsi:type="dcterms:W3CDTF">2020-10-28T00:05:00Z</dcterms:modified>
</cp:coreProperties>
</file>