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2"/>
        <w:gridCol w:w="1003"/>
        <w:gridCol w:w="775"/>
        <w:gridCol w:w="796"/>
        <w:gridCol w:w="783"/>
        <w:gridCol w:w="776"/>
        <w:gridCol w:w="770"/>
        <w:gridCol w:w="776"/>
        <w:gridCol w:w="771"/>
      </w:tblGrid>
      <w:tr w:rsidR="008D4CB2" w:rsidRPr="006B2337" w14:paraId="55FAE28F" w14:textId="77777777" w:rsidTr="00842AFE">
        <w:tc>
          <w:tcPr>
            <w:tcW w:w="9072" w:type="dxa"/>
            <w:gridSpan w:val="9"/>
            <w:tcBorders>
              <w:bottom w:val="single" w:sz="4" w:space="0" w:color="auto"/>
            </w:tcBorders>
          </w:tcPr>
          <w:p w14:paraId="03D6E5D3" w14:textId="77777777" w:rsidR="008D4CB2" w:rsidRPr="0029427A" w:rsidRDefault="008D4CB2" w:rsidP="000E72DE">
            <w:pPr>
              <w:pStyle w:val="Tabulka"/>
              <w:ind w:left="108"/>
              <w:rPr>
                <w:rFonts w:ascii="Times New Roman" w:hAnsi="Times New Roman" w:cs="Times New Roman"/>
                <w:b/>
                <w:bCs/>
              </w:rPr>
            </w:pPr>
            <w:r w:rsidRPr="0029427A">
              <w:rPr>
                <w:rFonts w:ascii="Times New Roman" w:hAnsi="Times New Roman" w:cs="Times New Roman"/>
                <w:b/>
                <w:bCs/>
              </w:rPr>
              <w:t>Tabulka 1</w:t>
            </w:r>
          </w:p>
          <w:p w14:paraId="1FB74C68" w14:textId="5992A0CB" w:rsidR="008D4CB2" w:rsidRPr="007D515E" w:rsidRDefault="008D4CB2" w:rsidP="000E72DE">
            <w:pPr>
              <w:pStyle w:val="Tabulka"/>
              <w:ind w:left="108"/>
              <w:rPr>
                <w:i/>
                <w:iCs/>
              </w:rPr>
            </w:pPr>
            <w:r w:rsidRPr="0029427A">
              <w:rPr>
                <w:rFonts w:ascii="Times New Roman" w:hAnsi="Times New Roman" w:cs="Times New Roman"/>
                <w:i/>
                <w:iCs/>
              </w:rPr>
              <w:t xml:space="preserve">Víceúrovňová lineární regrese </w:t>
            </w:r>
            <w:r w:rsidR="009D2BAC" w:rsidRPr="0029427A">
              <w:rPr>
                <w:rFonts w:ascii="Times New Roman" w:hAnsi="Times New Roman" w:cs="Times New Roman"/>
                <w:i/>
                <w:iCs/>
              </w:rPr>
              <w:t>s trémou jako závislou proměnnou</w:t>
            </w:r>
          </w:p>
        </w:tc>
      </w:tr>
      <w:tr w:rsidR="00D453E5" w:rsidRPr="006B2337" w14:paraId="27DD0636" w14:textId="77777777" w:rsidTr="00842AFE"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14:paraId="621328C3" w14:textId="4FFFD0D8" w:rsidR="00D453E5" w:rsidRPr="006B2337" w:rsidRDefault="005829CF" w:rsidP="005829CF">
            <w:pPr>
              <w:pStyle w:val="Tabulka"/>
              <w:jc w:val="center"/>
            </w:pPr>
            <w:r>
              <w:t>Efekty a fit modelu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5743BE" w14:textId="56CD5200" w:rsidR="00D453E5" w:rsidRPr="006B2337" w:rsidRDefault="00D453E5" w:rsidP="00D453E5">
            <w:pPr>
              <w:pStyle w:val="Tabulka"/>
              <w:jc w:val="center"/>
            </w:pPr>
            <w:r>
              <w:t>Model 1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DB8F01" w14:textId="32AA086F" w:rsidR="00D453E5" w:rsidRPr="006B2337" w:rsidRDefault="00D453E5" w:rsidP="00D453E5">
            <w:pPr>
              <w:pStyle w:val="Tabulka"/>
              <w:jc w:val="center"/>
            </w:pPr>
            <w:r>
              <w:t>Model 2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C89E52" w14:textId="1B2C615B" w:rsidR="00D453E5" w:rsidRPr="006B2337" w:rsidRDefault="00D453E5" w:rsidP="00D453E5">
            <w:pPr>
              <w:pStyle w:val="Tabulka"/>
              <w:jc w:val="center"/>
            </w:pPr>
            <w:r>
              <w:t>Model 3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49F230" w14:textId="588C36AB" w:rsidR="00D453E5" w:rsidRPr="006B2337" w:rsidRDefault="00D453E5" w:rsidP="00D453E5">
            <w:pPr>
              <w:pStyle w:val="Tabulka"/>
              <w:jc w:val="center"/>
            </w:pPr>
            <w:r>
              <w:t>Model 4</w:t>
            </w:r>
          </w:p>
        </w:tc>
      </w:tr>
      <w:tr w:rsidR="00CC7BC6" w:rsidRPr="006B2337" w14:paraId="57938FCC" w14:textId="77777777" w:rsidTr="00842AFE">
        <w:trPr>
          <w:trHeight w:val="95"/>
        </w:trPr>
        <w:tc>
          <w:tcPr>
            <w:tcW w:w="2622" w:type="dxa"/>
            <w:tcBorders>
              <w:top w:val="single" w:sz="4" w:space="0" w:color="auto"/>
            </w:tcBorders>
          </w:tcPr>
          <w:p w14:paraId="6544193C" w14:textId="6B02AFA6" w:rsidR="00095344" w:rsidRPr="006B2337" w:rsidRDefault="00095344" w:rsidP="00095344">
            <w:pPr>
              <w:pStyle w:val="Tabulka"/>
            </w:pPr>
            <w:r w:rsidRPr="006B2337">
              <w:t>Fixní efekty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14:paraId="008907EA" w14:textId="3EA0FB00" w:rsidR="00095344" w:rsidRPr="006B2337" w:rsidRDefault="00095344" w:rsidP="00924D12">
            <w:pPr>
              <w:pStyle w:val="Tabulka"/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Coef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</w:tcBorders>
          </w:tcPr>
          <w:p w14:paraId="24014BD0" w14:textId="6F3EF8ED" w:rsidR="00095344" w:rsidRPr="006B2337" w:rsidRDefault="00095344" w:rsidP="00924D12">
            <w:pPr>
              <w:pStyle w:val="Tabulka"/>
              <w:jc w:val="center"/>
              <w:rPr>
                <w:i/>
                <w:iCs/>
              </w:rPr>
            </w:pPr>
            <w:r w:rsidRPr="006B2337">
              <w:rPr>
                <w:i/>
                <w:iCs/>
              </w:rPr>
              <w:t>SE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14:paraId="60C6400E" w14:textId="5A44B9B0" w:rsidR="00095344" w:rsidRPr="006B2337" w:rsidRDefault="00095344" w:rsidP="00924D12">
            <w:pPr>
              <w:pStyle w:val="Tabulka"/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Coef</w:t>
            </w:r>
            <w:proofErr w:type="spellEnd"/>
          </w:p>
        </w:tc>
        <w:tc>
          <w:tcPr>
            <w:tcW w:w="783" w:type="dxa"/>
            <w:tcBorders>
              <w:top w:val="single" w:sz="4" w:space="0" w:color="auto"/>
            </w:tcBorders>
          </w:tcPr>
          <w:p w14:paraId="30944818" w14:textId="6E539AFF" w:rsidR="00095344" w:rsidRPr="006B2337" w:rsidRDefault="00095344" w:rsidP="00924D12">
            <w:pPr>
              <w:pStyle w:val="Tabulka"/>
              <w:jc w:val="center"/>
              <w:rPr>
                <w:i/>
                <w:iCs/>
              </w:rPr>
            </w:pPr>
            <w:r w:rsidRPr="006B2337">
              <w:rPr>
                <w:i/>
                <w:iCs/>
              </w:rPr>
              <w:t>SE</w:t>
            </w:r>
          </w:p>
        </w:tc>
        <w:tc>
          <w:tcPr>
            <w:tcW w:w="776" w:type="dxa"/>
            <w:tcBorders>
              <w:top w:val="single" w:sz="4" w:space="0" w:color="auto"/>
            </w:tcBorders>
          </w:tcPr>
          <w:p w14:paraId="439E8B33" w14:textId="31F01CB7" w:rsidR="00095344" w:rsidRPr="006B2337" w:rsidRDefault="00095344" w:rsidP="00924D12">
            <w:pPr>
              <w:pStyle w:val="Tabulka"/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Coef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</w:tcBorders>
          </w:tcPr>
          <w:p w14:paraId="344EEC22" w14:textId="5061F032" w:rsidR="00095344" w:rsidRPr="006B2337" w:rsidRDefault="00095344" w:rsidP="00924D12">
            <w:pPr>
              <w:pStyle w:val="Tabulka"/>
              <w:jc w:val="center"/>
              <w:rPr>
                <w:i/>
                <w:iCs/>
              </w:rPr>
            </w:pPr>
            <w:r w:rsidRPr="006B2337">
              <w:rPr>
                <w:i/>
                <w:iCs/>
              </w:rPr>
              <w:t>SE</w:t>
            </w:r>
          </w:p>
        </w:tc>
        <w:tc>
          <w:tcPr>
            <w:tcW w:w="776" w:type="dxa"/>
            <w:tcBorders>
              <w:top w:val="single" w:sz="4" w:space="0" w:color="auto"/>
            </w:tcBorders>
          </w:tcPr>
          <w:p w14:paraId="52C5AE90" w14:textId="327DCB84" w:rsidR="00095344" w:rsidRPr="006B2337" w:rsidRDefault="00095344" w:rsidP="00924D12">
            <w:pPr>
              <w:pStyle w:val="Tabulka"/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Coef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</w:tcBorders>
          </w:tcPr>
          <w:p w14:paraId="04C6BED4" w14:textId="455B8B41" w:rsidR="00095344" w:rsidRPr="006B2337" w:rsidRDefault="00095344" w:rsidP="00924D12">
            <w:pPr>
              <w:pStyle w:val="Tabulka"/>
              <w:jc w:val="center"/>
              <w:rPr>
                <w:i/>
                <w:iCs/>
              </w:rPr>
            </w:pPr>
            <w:r w:rsidRPr="006B2337">
              <w:rPr>
                <w:i/>
                <w:iCs/>
              </w:rPr>
              <w:t>SE</w:t>
            </w:r>
          </w:p>
        </w:tc>
      </w:tr>
      <w:tr w:rsidR="00CC7BC6" w:rsidRPr="006B2337" w14:paraId="555916EF" w14:textId="77777777" w:rsidTr="00842AFE">
        <w:trPr>
          <w:trHeight w:val="177"/>
        </w:trPr>
        <w:tc>
          <w:tcPr>
            <w:tcW w:w="2622" w:type="dxa"/>
          </w:tcPr>
          <w:p w14:paraId="53007B92" w14:textId="3BD75FE4" w:rsidR="00795749" w:rsidRPr="006B2337" w:rsidRDefault="003F4BD7" w:rsidP="00924D12">
            <w:pPr>
              <w:pStyle w:val="Tabulka"/>
              <w:ind w:left="57"/>
            </w:pPr>
            <w:r>
              <w:rPr>
                <w:rFonts w:ascii="Calibri Light" w:hAnsi="Calibri Light" w:cs="Calibri Light"/>
              </w:rPr>
              <w:t>γ</w:t>
            </w:r>
            <w:r w:rsidRPr="003F4BD7">
              <w:rPr>
                <w:vertAlign w:val="subscript"/>
              </w:rPr>
              <w:t>00</w:t>
            </w:r>
            <w:r>
              <w:t xml:space="preserve"> </w:t>
            </w:r>
            <w:r w:rsidR="00795749" w:rsidRPr="006B2337">
              <w:t>Průsečík</w:t>
            </w:r>
          </w:p>
        </w:tc>
        <w:tc>
          <w:tcPr>
            <w:tcW w:w="1003" w:type="dxa"/>
          </w:tcPr>
          <w:p w14:paraId="5491708C" w14:textId="3917CAF2" w:rsidR="00795749" w:rsidRPr="008D4CB2" w:rsidRDefault="008D4CB2" w:rsidP="008D4CB2">
            <w:pPr>
              <w:pStyle w:val="Tabulka"/>
              <w:jc w:val="center"/>
            </w:pPr>
            <w:r>
              <w:t>16,24</w:t>
            </w:r>
            <w:commentRangeStart w:id="0"/>
            <w:r>
              <w:t>***</w:t>
            </w:r>
            <w:commentRangeEnd w:id="0"/>
            <w:r w:rsidR="006854B2">
              <w:rPr>
                <w:rStyle w:val="CommentReference"/>
                <w:rFonts w:ascii="Cambria" w:hAnsi="Cambria"/>
              </w:rPr>
              <w:commentReference w:id="0"/>
            </w:r>
          </w:p>
        </w:tc>
        <w:tc>
          <w:tcPr>
            <w:tcW w:w="775" w:type="dxa"/>
          </w:tcPr>
          <w:p w14:paraId="6A9782E6" w14:textId="1A1F64F5" w:rsidR="00795749" w:rsidRPr="008D4CB2" w:rsidRDefault="008D4CB2" w:rsidP="008D4CB2">
            <w:pPr>
              <w:pStyle w:val="Tabulka"/>
              <w:jc w:val="center"/>
            </w:pPr>
            <w:r>
              <w:t>0,43</w:t>
            </w:r>
          </w:p>
        </w:tc>
        <w:tc>
          <w:tcPr>
            <w:tcW w:w="796" w:type="dxa"/>
          </w:tcPr>
          <w:p w14:paraId="51859BCD" w14:textId="77777777" w:rsidR="00795749" w:rsidRPr="008D4CB2" w:rsidRDefault="00795749" w:rsidP="008D4CB2">
            <w:pPr>
              <w:pStyle w:val="Tabulka"/>
              <w:jc w:val="center"/>
            </w:pPr>
          </w:p>
        </w:tc>
        <w:tc>
          <w:tcPr>
            <w:tcW w:w="783" w:type="dxa"/>
          </w:tcPr>
          <w:p w14:paraId="0DB6F70B" w14:textId="77777777" w:rsidR="00795749" w:rsidRPr="008D4CB2" w:rsidRDefault="00795749" w:rsidP="008D4CB2">
            <w:pPr>
              <w:pStyle w:val="Tabulka"/>
              <w:jc w:val="center"/>
            </w:pPr>
          </w:p>
        </w:tc>
        <w:tc>
          <w:tcPr>
            <w:tcW w:w="776" w:type="dxa"/>
          </w:tcPr>
          <w:p w14:paraId="3F30263B" w14:textId="77777777" w:rsidR="00795749" w:rsidRPr="008D4CB2" w:rsidRDefault="00795749" w:rsidP="008D4CB2">
            <w:pPr>
              <w:pStyle w:val="Tabulka"/>
              <w:jc w:val="center"/>
            </w:pPr>
          </w:p>
        </w:tc>
        <w:tc>
          <w:tcPr>
            <w:tcW w:w="770" w:type="dxa"/>
          </w:tcPr>
          <w:p w14:paraId="353778FB" w14:textId="77777777" w:rsidR="00795749" w:rsidRPr="008D4CB2" w:rsidRDefault="00795749" w:rsidP="008D4CB2">
            <w:pPr>
              <w:pStyle w:val="Tabulka"/>
              <w:jc w:val="center"/>
            </w:pPr>
          </w:p>
        </w:tc>
        <w:tc>
          <w:tcPr>
            <w:tcW w:w="776" w:type="dxa"/>
          </w:tcPr>
          <w:p w14:paraId="2C28FCF7" w14:textId="77777777" w:rsidR="00795749" w:rsidRPr="008D4CB2" w:rsidRDefault="00795749" w:rsidP="008D4CB2">
            <w:pPr>
              <w:pStyle w:val="Tabulka"/>
              <w:jc w:val="center"/>
            </w:pPr>
          </w:p>
        </w:tc>
        <w:tc>
          <w:tcPr>
            <w:tcW w:w="771" w:type="dxa"/>
          </w:tcPr>
          <w:p w14:paraId="3B7D6A05" w14:textId="77777777" w:rsidR="00795749" w:rsidRPr="008D4CB2" w:rsidRDefault="00795749" w:rsidP="008D4CB2">
            <w:pPr>
              <w:pStyle w:val="Tabulka"/>
              <w:jc w:val="center"/>
            </w:pPr>
          </w:p>
        </w:tc>
      </w:tr>
      <w:tr w:rsidR="00CC7BC6" w:rsidRPr="006B2337" w14:paraId="5825D3C3" w14:textId="77777777" w:rsidTr="00842AFE">
        <w:tc>
          <w:tcPr>
            <w:tcW w:w="2622" w:type="dxa"/>
          </w:tcPr>
          <w:p w14:paraId="55D1B5DA" w14:textId="5238854A" w:rsidR="00795749" w:rsidRPr="006B2337" w:rsidRDefault="003F4BD7" w:rsidP="00924D12">
            <w:pPr>
              <w:pStyle w:val="Tabulka"/>
              <w:ind w:left="57"/>
            </w:pPr>
            <w:r>
              <w:rPr>
                <w:rFonts w:ascii="Calibri Light" w:hAnsi="Calibri Light" w:cs="Calibri Light"/>
              </w:rPr>
              <w:t>γ</w:t>
            </w:r>
            <w:r>
              <w:rPr>
                <w:vertAlign w:val="subscript"/>
              </w:rPr>
              <w:t>1</w:t>
            </w:r>
            <w:r w:rsidRPr="003F4BD7">
              <w:rPr>
                <w:vertAlign w:val="subscript"/>
              </w:rPr>
              <w:t>0</w:t>
            </w:r>
            <w:r>
              <w:t xml:space="preserve"> </w:t>
            </w:r>
            <w:r w:rsidR="00795749" w:rsidRPr="006B2337">
              <w:t>Číslo měření</w:t>
            </w:r>
            <w:r w:rsidR="00924D12">
              <w:t xml:space="preserve"> (ČM)</w:t>
            </w:r>
          </w:p>
        </w:tc>
        <w:tc>
          <w:tcPr>
            <w:tcW w:w="1003" w:type="dxa"/>
          </w:tcPr>
          <w:p w14:paraId="693A3CAB" w14:textId="77777777" w:rsidR="00795749" w:rsidRPr="008D4CB2" w:rsidRDefault="00795749" w:rsidP="008D4CB2">
            <w:pPr>
              <w:pStyle w:val="Tabulka"/>
              <w:jc w:val="center"/>
            </w:pPr>
          </w:p>
        </w:tc>
        <w:tc>
          <w:tcPr>
            <w:tcW w:w="775" w:type="dxa"/>
          </w:tcPr>
          <w:p w14:paraId="7A36491B" w14:textId="77777777" w:rsidR="00795749" w:rsidRPr="008D4CB2" w:rsidRDefault="00795749" w:rsidP="008D4CB2">
            <w:pPr>
              <w:pStyle w:val="Tabulka"/>
              <w:jc w:val="center"/>
            </w:pPr>
          </w:p>
        </w:tc>
        <w:tc>
          <w:tcPr>
            <w:tcW w:w="796" w:type="dxa"/>
          </w:tcPr>
          <w:p w14:paraId="0F9F7A9C" w14:textId="77777777" w:rsidR="00795749" w:rsidRPr="008D4CB2" w:rsidRDefault="00795749" w:rsidP="008D4CB2">
            <w:pPr>
              <w:pStyle w:val="Tabulka"/>
              <w:jc w:val="center"/>
            </w:pPr>
          </w:p>
        </w:tc>
        <w:tc>
          <w:tcPr>
            <w:tcW w:w="783" w:type="dxa"/>
          </w:tcPr>
          <w:p w14:paraId="742F786D" w14:textId="77777777" w:rsidR="00795749" w:rsidRPr="008D4CB2" w:rsidRDefault="00795749" w:rsidP="008D4CB2">
            <w:pPr>
              <w:pStyle w:val="Tabulka"/>
              <w:jc w:val="center"/>
            </w:pPr>
          </w:p>
        </w:tc>
        <w:tc>
          <w:tcPr>
            <w:tcW w:w="776" w:type="dxa"/>
          </w:tcPr>
          <w:p w14:paraId="5C2BF1EB" w14:textId="77777777" w:rsidR="00795749" w:rsidRPr="008D4CB2" w:rsidRDefault="00795749" w:rsidP="008D4CB2">
            <w:pPr>
              <w:pStyle w:val="Tabulka"/>
              <w:jc w:val="center"/>
            </w:pPr>
          </w:p>
        </w:tc>
        <w:tc>
          <w:tcPr>
            <w:tcW w:w="770" w:type="dxa"/>
          </w:tcPr>
          <w:p w14:paraId="1CECBC2F" w14:textId="77777777" w:rsidR="00795749" w:rsidRPr="008D4CB2" w:rsidRDefault="00795749" w:rsidP="008D4CB2">
            <w:pPr>
              <w:pStyle w:val="Tabulka"/>
              <w:jc w:val="center"/>
            </w:pPr>
          </w:p>
        </w:tc>
        <w:tc>
          <w:tcPr>
            <w:tcW w:w="776" w:type="dxa"/>
          </w:tcPr>
          <w:p w14:paraId="40FC1B8F" w14:textId="77777777" w:rsidR="00795749" w:rsidRPr="008D4CB2" w:rsidRDefault="00795749" w:rsidP="008D4CB2">
            <w:pPr>
              <w:pStyle w:val="Tabulka"/>
              <w:jc w:val="center"/>
            </w:pPr>
          </w:p>
        </w:tc>
        <w:tc>
          <w:tcPr>
            <w:tcW w:w="771" w:type="dxa"/>
          </w:tcPr>
          <w:p w14:paraId="22BA178A" w14:textId="77777777" w:rsidR="00795749" w:rsidRPr="008D4CB2" w:rsidRDefault="00795749" w:rsidP="008D4CB2">
            <w:pPr>
              <w:pStyle w:val="Tabulka"/>
              <w:jc w:val="center"/>
            </w:pPr>
          </w:p>
        </w:tc>
      </w:tr>
      <w:tr w:rsidR="00CC7BC6" w:rsidRPr="006B2337" w14:paraId="27C029B8" w14:textId="77777777" w:rsidTr="00842AFE">
        <w:tc>
          <w:tcPr>
            <w:tcW w:w="2622" w:type="dxa"/>
          </w:tcPr>
          <w:p w14:paraId="3E39B662" w14:textId="048A4EBF" w:rsidR="00795749" w:rsidRPr="006B2337" w:rsidRDefault="003F4BD7" w:rsidP="00924D12">
            <w:pPr>
              <w:pStyle w:val="Tabulka"/>
              <w:ind w:left="57"/>
            </w:pPr>
            <w:r>
              <w:rPr>
                <w:rFonts w:ascii="Calibri Light" w:hAnsi="Calibri Light" w:cs="Calibri Light"/>
              </w:rPr>
              <w:t>γ</w:t>
            </w:r>
            <w:r w:rsidRPr="003F4BD7">
              <w:rPr>
                <w:rFonts w:cs="Calibri Light"/>
                <w:vertAlign w:val="subscript"/>
              </w:rPr>
              <w:t>2</w:t>
            </w:r>
            <w:r w:rsidRPr="003F4BD7">
              <w:rPr>
                <w:vertAlign w:val="subscript"/>
              </w:rPr>
              <w:t>0</w:t>
            </w:r>
            <w:r>
              <w:t xml:space="preserve"> </w:t>
            </w:r>
            <w:r w:rsidR="00795749" w:rsidRPr="006B2337">
              <w:t>Sólové vystoupení</w:t>
            </w:r>
            <w:r w:rsidR="00924D12">
              <w:t xml:space="preserve"> (Sólo)</w:t>
            </w:r>
          </w:p>
        </w:tc>
        <w:tc>
          <w:tcPr>
            <w:tcW w:w="1003" w:type="dxa"/>
          </w:tcPr>
          <w:p w14:paraId="47169F93" w14:textId="77777777" w:rsidR="00795749" w:rsidRPr="008D4CB2" w:rsidRDefault="00795749" w:rsidP="008D4CB2">
            <w:pPr>
              <w:pStyle w:val="Tabulka"/>
              <w:jc w:val="center"/>
            </w:pPr>
          </w:p>
        </w:tc>
        <w:tc>
          <w:tcPr>
            <w:tcW w:w="775" w:type="dxa"/>
          </w:tcPr>
          <w:p w14:paraId="49F4994D" w14:textId="77777777" w:rsidR="00795749" w:rsidRPr="008D4CB2" w:rsidRDefault="00795749" w:rsidP="008D4CB2">
            <w:pPr>
              <w:pStyle w:val="Tabulka"/>
              <w:jc w:val="center"/>
            </w:pPr>
          </w:p>
        </w:tc>
        <w:tc>
          <w:tcPr>
            <w:tcW w:w="796" w:type="dxa"/>
          </w:tcPr>
          <w:p w14:paraId="47AA0314" w14:textId="77777777" w:rsidR="00795749" w:rsidRPr="008D4CB2" w:rsidRDefault="00795749" w:rsidP="008D4CB2">
            <w:pPr>
              <w:pStyle w:val="Tabulka"/>
              <w:jc w:val="center"/>
            </w:pPr>
          </w:p>
        </w:tc>
        <w:tc>
          <w:tcPr>
            <w:tcW w:w="783" w:type="dxa"/>
          </w:tcPr>
          <w:p w14:paraId="6044E384" w14:textId="77777777" w:rsidR="00795749" w:rsidRPr="008D4CB2" w:rsidRDefault="00795749" w:rsidP="008D4CB2">
            <w:pPr>
              <w:pStyle w:val="Tabulka"/>
              <w:jc w:val="center"/>
            </w:pPr>
          </w:p>
        </w:tc>
        <w:tc>
          <w:tcPr>
            <w:tcW w:w="776" w:type="dxa"/>
          </w:tcPr>
          <w:p w14:paraId="4DD92335" w14:textId="77777777" w:rsidR="00795749" w:rsidRPr="008D4CB2" w:rsidRDefault="00795749" w:rsidP="008D4CB2">
            <w:pPr>
              <w:pStyle w:val="Tabulka"/>
              <w:jc w:val="center"/>
            </w:pPr>
          </w:p>
        </w:tc>
        <w:tc>
          <w:tcPr>
            <w:tcW w:w="770" w:type="dxa"/>
          </w:tcPr>
          <w:p w14:paraId="1E288372" w14:textId="77777777" w:rsidR="00795749" w:rsidRPr="008D4CB2" w:rsidRDefault="00795749" w:rsidP="008D4CB2">
            <w:pPr>
              <w:pStyle w:val="Tabulka"/>
              <w:jc w:val="center"/>
            </w:pPr>
          </w:p>
        </w:tc>
        <w:tc>
          <w:tcPr>
            <w:tcW w:w="776" w:type="dxa"/>
          </w:tcPr>
          <w:p w14:paraId="13476211" w14:textId="77777777" w:rsidR="00795749" w:rsidRPr="008D4CB2" w:rsidRDefault="00795749" w:rsidP="008D4CB2">
            <w:pPr>
              <w:pStyle w:val="Tabulka"/>
              <w:jc w:val="center"/>
            </w:pPr>
          </w:p>
        </w:tc>
        <w:tc>
          <w:tcPr>
            <w:tcW w:w="771" w:type="dxa"/>
          </w:tcPr>
          <w:p w14:paraId="3489DBC0" w14:textId="77777777" w:rsidR="00795749" w:rsidRPr="008D4CB2" w:rsidRDefault="00795749" w:rsidP="008D4CB2">
            <w:pPr>
              <w:pStyle w:val="Tabulka"/>
              <w:jc w:val="center"/>
            </w:pPr>
          </w:p>
        </w:tc>
      </w:tr>
      <w:tr w:rsidR="00CC7BC6" w:rsidRPr="006B2337" w14:paraId="3581B3D6" w14:textId="77777777" w:rsidTr="00842AFE">
        <w:tc>
          <w:tcPr>
            <w:tcW w:w="2622" w:type="dxa"/>
          </w:tcPr>
          <w:p w14:paraId="120D50F0" w14:textId="553988C2" w:rsidR="00795749" w:rsidRPr="006B2337" w:rsidRDefault="003F4BD7" w:rsidP="00924D12">
            <w:pPr>
              <w:pStyle w:val="Tabulka"/>
              <w:ind w:left="57"/>
            </w:pPr>
            <w:r>
              <w:rPr>
                <w:rFonts w:ascii="Calibri Light" w:hAnsi="Calibri Light" w:cs="Calibri Light"/>
              </w:rPr>
              <w:t>γ</w:t>
            </w:r>
            <w:r w:rsidRPr="003F4BD7">
              <w:rPr>
                <w:rFonts w:cs="Calibri Light"/>
                <w:vertAlign w:val="subscript"/>
              </w:rPr>
              <w:t>3</w:t>
            </w:r>
            <w:r w:rsidRPr="003F4BD7">
              <w:rPr>
                <w:vertAlign w:val="subscript"/>
              </w:rPr>
              <w:t>0</w:t>
            </w:r>
            <w:r>
              <w:t xml:space="preserve"> </w:t>
            </w:r>
            <w:r w:rsidR="00795749" w:rsidRPr="006B2337">
              <w:t>Větší publikum</w:t>
            </w:r>
          </w:p>
        </w:tc>
        <w:tc>
          <w:tcPr>
            <w:tcW w:w="1003" w:type="dxa"/>
          </w:tcPr>
          <w:p w14:paraId="23E6B98B" w14:textId="77777777" w:rsidR="00795749" w:rsidRPr="008D4CB2" w:rsidRDefault="00795749" w:rsidP="008D4CB2">
            <w:pPr>
              <w:pStyle w:val="Tabulka"/>
              <w:jc w:val="center"/>
            </w:pPr>
          </w:p>
        </w:tc>
        <w:tc>
          <w:tcPr>
            <w:tcW w:w="775" w:type="dxa"/>
          </w:tcPr>
          <w:p w14:paraId="6568BF5E" w14:textId="77777777" w:rsidR="00795749" w:rsidRPr="008D4CB2" w:rsidRDefault="00795749" w:rsidP="008D4CB2">
            <w:pPr>
              <w:pStyle w:val="Tabulka"/>
              <w:jc w:val="center"/>
            </w:pPr>
          </w:p>
        </w:tc>
        <w:tc>
          <w:tcPr>
            <w:tcW w:w="796" w:type="dxa"/>
          </w:tcPr>
          <w:p w14:paraId="7E8269FD" w14:textId="77777777" w:rsidR="00795749" w:rsidRPr="008D4CB2" w:rsidRDefault="00795749" w:rsidP="008D4CB2">
            <w:pPr>
              <w:pStyle w:val="Tabulka"/>
              <w:jc w:val="center"/>
            </w:pPr>
          </w:p>
        </w:tc>
        <w:tc>
          <w:tcPr>
            <w:tcW w:w="783" w:type="dxa"/>
          </w:tcPr>
          <w:p w14:paraId="6C28FDE0" w14:textId="77777777" w:rsidR="00795749" w:rsidRPr="008D4CB2" w:rsidRDefault="00795749" w:rsidP="008D4CB2">
            <w:pPr>
              <w:pStyle w:val="Tabulka"/>
              <w:jc w:val="center"/>
            </w:pPr>
          </w:p>
        </w:tc>
        <w:tc>
          <w:tcPr>
            <w:tcW w:w="776" w:type="dxa"/>
          </w:tcPr>
          <w:p w14:paraId="7BA07B06" w14:textId="77777777" w:rsidR="00795749" w:rsidRPr="008D4CB2" w:rsidRDefault="00795749" w:rsidP="008D4CB2">
            <w:pPr>
              <w:pStyle w:val="Tabulka"/>
              <w:jc w:val="center"/>
            </w:pPr>
          </w:p>
        </w:tc>
        <w:tc>
          <w:tcPr>
            <w:tcW w:w="770" w:type="dxa"/>
          </w:tcPr>
          <w:p w14:paraId="569C90BC" w14:textId="77777777" w:rsidR="00795749" w:rsidRPr="008D4CB2" w:rsidRDefault="00795749" w:rsidP="008D4CB2">
            <w:pPr>
              <w:pStyle w:val="Tabulka"/>
              <w:jc w:val="center"/>
            </w:pPr>
          </w:p>
        </w:tc>
        <w:tc>
          <w:tcPr>
            <w:tcW w:w="776" w:type="dxa"/>
          </w:tcPr>
          <w:p w14:paraId="4F696A5E" w14:textId="77777777" w:rsidR="00795749" w:rsidRPr="008D4CB2" w:rsidRDefault="00795749" w:rsidP="008D4CB2">
            <w:pPr>
              <w:pStyle w:val="Tabulka"/>
              <w:jc w:val="center"/>
            </w:pPr>
          </w:p>
        </w:tc>
        <w:tc>
          <w:tcPr>
            <w:tcW w:w="771" w:type="dxa"/>
          </w:tcPr>
          <w:p w14:paraId="1A226B79" w14:textId="77777777" w:rsidR="00795749" w:rsidRPr="008D4CB2" w:rsidRDefault="00795749" w:rsidP="008D4CB2">
            <w:pPr>
              <w:pStyle w:val="Tabulka"/>
              <w:jc w:val="center"/>
            </w:pPr>
          </w:p>
        </w:tc>
      </w:tr>
      <w:tr w:rsidR="00CC7BC6" w:rsidRPr="006B2337" w14:paraId="3BAA900E" w14:textId="77777777" w:rsidTr="00842AFE">
        <w:tc>
          <w:tcPr>
            <w:tcW w:w="2622" w:type="dxa"/>
          </w:tcPr>
          <w:p w14:paraId="4BDCD908" w14:textId="5042A9F9" w:rsidR="00795749" w:rsidRPr="006B2337" w:rsidRDefault="003F4BD7" w:rsidP="00924D12">
            <w:pPr>
              <w:pStyle w:val="Tabulka"/>
              <w:ind w:left="57"/>
            </w:pPr>
            <w:r>
              <w:rPr>
                <w:rFonts w:ascii="Calibri Light" w:hAnsi="Calibri Light" w:cs="Calibri Light"/>
              </w:rPr>
              <w:t>γ</w:t>
            </w:r>
            <w:r w:rsidRPr="003F4BD7">
              <w:rPr>
                <w:vertAlign w:val="subscript"/>
              </w:rPr>
              <w:t>0</w:t>
            </w:r>
            <w:r>
              <w:rPr>
                <w:vertAlign w:val="subscript"/>
              </w:rPr>
              <w:t>1</w:t>
            </w:r>
            <w:r>
              <w:t xml:space="preserve"> </w:t>
            </w:r>
            <w:r w:rsidR="00795749" w:rsidRPr="006B2337">
              <w:t>Neg</w:t>
            </w:r>
            <w:r w:rsidR="00924D12">
              <w:t>ativní emocionalita (NE)</w:t>
            </w:r>
          </w:p>
        </w:tc>
        <w:tc>
          <w:tcPr>
            <w:tcW w:w="1003" w:type="dxa"/>
          </w:tcPr>
          <w:p w14:paraId="727EDBE6" w14:textId="77777777" w:rsidR="00795749" w:rsidRPr="008D4CB2" w:rsidRDefault="00795749" w:rsidP="008D4CB2">
            <w:pPr>
              <w:pStyle w:val="Tabulka"/>
              <w:jc w:val="center"/>
            </w:pPr>
          </w:p>
        </w:tc>
        <w:tc>
          <w:tcPr>
            <w:tcW w:w="775" w:type="dxa"/>
          </w:tcPr>
          <w:p w14:paraId="07C6F826" w14:textId="77777777" w:rsidR="00795749" w:rsidRPr="008D4CB2" w:rsidRDefault="00795749" w:rsidP="008D4CB2">
            <w:pPr>
              <w:pStyle w:val="Tabulka"/>
              <w:jc w:val="center"/>
            </w:pPr>
          </w:p>
        </w:tc>
        <w:tc>
          <w:tcPr>
            <w:tcW w:w="796" w:type="dxa"/>
          </w:tcPr>
          <w:p w14:paraId="772A8B5D" w14:textId="77777777" w:rsidR="00795749" w:rsidRPr="008D4CB2" w:rsidRDefault="00795749" w:rsidP="008D4CB2">
            <w:pPr>
              <w:pStyle w:val="Tabulka"/>
              <w:jc w:val="center"/>
            </w:pPr>
          </w:p>
        </w:tc>
        <w:tc>
          <w:tcPr>
            <w:tcW w:w="783" w:type="dxa"/>
          </w:tcPr>
          <w:p w14:paraId="36316C84" w14:textId="77777777" w:rsidR="00795749" w:rsidRPr="008D4CB2" w:rsidRDefault="00795749" w:rsidP="008D4CB2">
            <w:pPr>
              <w:pStyle w:val="Tabulka"/>
              <w:jc w:val="center"/>
            </w:pPr>
          </w:p>
        </w:tc>
        <w:tc>
          <w:tcPr>
            <w:tcW w:w="776" w:type="dxa"/>
          </w:tcPr>
          <w:p w14:paraId="211CD600" w14:textId="77777777" w:rsidR="00795749" w:rsidRPr="008D4CB2" w:rsidRDefault="00795749" w:rsidP="008D4CB2">
            <w:pPr>
              <w:pStyle w:val="Tabulka"/>
              <w:jc w:val="center"/>
            </w:pPr>
          </w:p>
        </w:tc>
        <w:tc>
          <w:tcPr>
            <w:tcW w:w="770" w:type="dxa"/>
          </w:tcPr>
          <w:p w14:paraId="6A4A93DE" w14:textId="77777777" w:rsidR="00795749" w:rsidRPr="008D4CB2" w:rsidRDefault="00795749" w:rsidP="008D4CB2">
            <w:pPr>
              <w:pStyle w:val="Tabulka"/>
              <w:jc w:val="center"/>
            </w:pPr>
          </w:p>
        </w:tc>
        <w:tc>
          <w:tcPr>
            <w:tcW w:w="776" w:type="dxa"/>
          </w:tcPr>
          <w:p w14:paraId="4A178BA2" w14:textId="77777777" w:rsidR="00795749" w:rsidRPr="008D4CB2" w:rsidRDefault="00795749" w:rsidP="008D4CB2">
            <w:pPr>
              <w:pStyle w:val="Tabulka"/>
              <w:jc w:val="center"/>
            </w:pPr>
          </w:p>
        </w:tc>
        <w:tc>
          <w:tcPr>
            <w:tcW w:w="771" w:type="dxa"/>
          </w:tcPr>
          <w:p w14:paraId="0454937B" w14:textId="77777777" w:rsidR="00795749" w:rsidRPr="008D4CB2" w:rsidRDefault="00795749" w:rsidP="008D4CB2">
            <w:pPr>
              <w:pStyle w:val="Tabulka"/>
              <w:jc w:val="center"/>
            </w:pPr>
          </w:p>
        </w:tc>
      </w:tr>
      <w:tr w:rsidR="00CC7BC6" w:rsidRPr="006B2337" w14:paraId="0EDFC46D" w14:textId="77777777" w:rsidTr="00842AFE">
        <w:tc>
          <w:tcPr>
            <w:tcW w:w="2622" w:type="dxa"/>
            <w:tcBorders>
              <w:bottom w:val="single" w:sz="4" w:space="0" w:color="auto"/>
            </w:tcBorders>
          </w:tcPr>
          <w:p w14:paraId="19652FAC" w14:textId="6D1546F3" w:rsidR="00795749" w:rsidRPr="006B2337" w:rsidRDefault="003F4BD7" w:rsidP="00924D12">
            <w:pPr>
              <w:pStyle w:val="Tabulka"/>
              <w:ind w:left="57"/>
            </w:pPr>
            <w:r>
              <w:rPr>
                <w:rFonts w:ascii="Calibri Light" w:hAnsi="Calibri Light" w:cs="Calibri Light"/>
              </w:rPr>
              <w:t>γ</w:t>
            </w:r>
            <w:r w:rsidRPr="003F4BD7">
              <w:rPr>
                <w:rFonts w:cs="Calibri Light"/>
                <w:strike/>
                <w:vertAlign w:val="subscript"/>
              </w:rPr>
              <w:t>2</w:t>
            </w:r>
            <w:r>
              <w:rPr>
                <w:vertAlign w:val="subscript"/>
              </w:rPr>
              <w:t>1</w:t>
            </w:r>
            <w:r>
              <w:t xml:space="preserve"> Sólo </w:t>
            </w:r>
            <w:r w:rsidR="00383D66">
              <w:t>×</w:t>
            </w:r>
            <w:r>
              <w:t xml:space="preserve"> </w:t>
            </w:r>
            <w:r w:rsidR="00924D12">
              <w:t>NE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14:paraId="59E29101" w14:textId="77777777" w:rsidR="00795749" w:rsidRPr="008D4CB2" w:rsidRDefault="00795749" w:rsidP="008D4CB2">
            <w:pPr>
              <w:pStyle w:val="Tabulka"/>
              <w:jc w:val="center"/>
            </w:pP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14:paraId="63E1C40E" w14:textId="77777777" w:rsidR="00795749" w:rsidRPr="008D4CB2" w:rsidRDefault="00795749" w:rsidP="008D4CB2">
            <w:pPr>
              <w:pStyle w:val="Tabulka"/>
              <w:jc w:val="center"/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672B2E1E" w14:textId="77777777" w:rsidR="00795749" w:rsidRPr="008D4CB2" w:rsidRDefault="00795749" w:rsidP="008D4CB2">
            <w:pPr>
              <w:pStyle w:val="Tabulka"/>
              <w:jc w:val="center"/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14:paraId="7E95175A" w14:textId="77777777" w:rsidR="00795749" w:rsidRPr="008D4CB2" w:rsidRDefault="00795749" w:rsidP="008D4CB2">
            <w:pPr>
              <w:pStyle w:val="Tabulka"/>
              <w:jc w:val="center"/>
            </w:pP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38ADCB76" w14:textId="77777777" w:rsidR="00795749" w:rsidRPr="008D4CB2" w:rsidRDefault="00795749" w:rsidP="008D4CB2">
            <w:pPr>
              <w:pStyle w:val="Tabulka"/>
              <w:jc w:val="center"/>
            </w:pP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14:paraId="7E6339C4" w14:textId="77777777" w:rsidR="00795749" w:rsidRPr="008D4CB2" w:rsidRDefault="00795749" w:rsidP="008D4CB2">
            <w:pPr>
              <w:pStyle w:val="Tabulka"/>
              <w:jc w:val="center"/>
            </w:pP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3FAC147B" w14:textId="77777777" w:rsidR="00795749" w:rsidRPr="008D4CB2" w:rsidRDefault="00795749" w:rsidP="008D4CB2">
            <w:pPr>
              <w:pStyle w:val="Tabulka"/>
              <w:jc w:val="center"/>
            </w:pP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14:paraId="479A8B53" w14:textId="77777777" w:rsidR="00795749" w:rsidRPr="008D4CB2" w:rsidRDefault="00795749" w:rsidP="008D4CB2">
            <w:pPr>
              <w:pStyle w:val="Tabulka"/>
              <w:jc w:val="center"/>
            </w:pPr>
          </w:p>
        </w:tc>
      </w:tr>
      <w:tr w:rsidR="000E72DE" w:rsidRPr="006B2337" w14:paraId="4BABFE0A" w14:textId="77777777" w:rsidTr="00842AFE">
        <w:tc>
          <w:tcPr>
            <w:tcW w:w="2622" w:type="dxa"/>
            <w:tcBorders>
              <w:top w:val="single" w:sz="4" w:space="0" w:color="auto"/>
            </w:tcBorders>
          </w:tcPr>
          <w:p w14:paraId="7505BD99" w14:textId="1191BB72" w:rsidR="00795749" w:rsidRPr="006B2337" w:rsidRDefault="00795749" w:rsidP="00795749">
            <w:pPr>
              <w:pStyle w:val="Tabulka"/>
            </w:pPr>
            <w:r w:rsidRPr="006B2337">
              <w:t>Náhodné efekty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14:paraId="7847859F" w14:textId="77777777" w:rsidR="00795749" w:rsidRPr="008D4CB2" w:rsidRDefault="00795749" w:rsidP="008D4CB2">
            <w:pPr>
              <w:pStyle w:val="Tabulka"/>
              <w:jc w:val="center"/>
            </w:pPr>
          </w:p>
        </w:tc>
        <w:tc>
          <w:tcPr>
            <w:tcW w:w="775" w:type="dxa"/>
            <w:tcBorders>
              <w:top w:val="single" w:sz="4" w:space="0" w:color="auto"/>
            </w:tcBorders>
          </w:tcPr>
          <w:p w14:paraId="6ADE2C74" w14:textId="77777777" w:rsidR="00795749" w:rsidRPr="008D4CB2" w:rsidRDefault="00795749" w:rsidP="008D4CB2">
            <w:pPr>
              <w:pStyle w:val="Tabulka"/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</w:tcBorders>
          </w:tcPr>
          <w:p w14:paraId="685C5C8B" w14:textId="77777777" w:rsidR="00795749" w:rsidRPr="008D4CB2" w:rsidRDefault="00795749" w:rsidP="008D4CB2">
            <w:pPr>
              <w:pStyle w:val="Tabulka"/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</w:tcBorders>
          </w:tcPr>
          <w:p w14:paraId="3A572AD2" w14:textId="77777777" w:rsidR="00795749" w:rsidRPr="008D4CB2" w:rsidRDefault="00795749" w:rsidP="008D4CB2">
            <w:pPr>
              <w:pStyle w:val="Tabulka"/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</w:tcBorders>
          </w:tcPr>
          <w:p w14:paraId="3D128A76" w14:textId="77777777" w:rsidR="00795749" w:rsidRPr="008D4CB2" w:rsidRDefault="00795749" w:rsidP="008D4CB2">
            <w:pPr>
              <w:pStyle w:val="Tabulka"/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</w:tcBorders>
          </w:tcPr>
          <w:p w14:paraId="0B56B859" w14:textId="77777777" w:rsidR="00795749" w:rsidRPr="008D4CB2" w:rsidRDefault="00795749" w:rsidP="008D4CB2">
            <w:pPr>
              <w:pStyle w:val="Tabulka"/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</w:tcBorders>
          </w:tcPr>
          <w:p w14:paraId="18EADBE4" w14:textId="77777777" w:rsidR="00795749" w:rsidRPr="008D4CB2" w:rsidRDefault="00795749" w:rsidP="008D4CB2">
            <w:pPr>
              <w:pStyle w:val="Tabulka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</w:tcBorders>
          </w:tcPr>
          <w:p w14:paraId="05027E17" w14:textId="77777777" w:rsidR="00795749" w:rsidRPr="008D4CB2" w:rsidRDefault="00795749" w:rsidP="008D4CB2">
            <w:pPr>
              <w:pStyle w:val="Tabulka"/>
              <w:jc w:val="center"/>
            </w:pPr>
          </w:p>
        </w:tc>
      </w:tr>
      <w:tr w:rsidR="008D4CB2" w:rsidRPr="006B2337" w14:paraId="37AEFB80" w14:textId="77777777" w:rsidTr="00842AFE">
        <w:tc>
          <w:tcPr>
            <w:tcW w:w="2622" w:type="dxa"/>
          </w:tcPr>
          <w:p w14:paraId="1D740C7A" w14:textId="73BB4850" w:rsidR="008D4CB2" w:rsidRPr="006B2337" w:rsidRDefault="008D4CB2" w:rsidP="008D4CB2">
            <w:pPr>
              <w:pStyle w:val="Tabulka"/>
              <w:ind w:left="57"/>
            </w:pPr>
            <w:r>
              <w:t>Level 1</w:t>
            </w:r>
          </w:p>
        </w:tc>
        <w:tc>
          <w:tcPr>
            <w:tcW w:w="1003" w:type="dxa"/>
          </w:tcPr>
          <w:p w14:paraId="080F58A0" w14:textId="5FE30CDB" w:rsidR="008D4CB2" w:rsidRPr="008D4CB2" w:rsidRDefault="008D4CB2" w:rsidP="008D4CB2">
            <w:pPr>
              <w:pStyle w:val="Tabulka"/>
              <w:jc w:val="center"/>
            </w:pPr>
            <w:proofErr w:type="spellStart"/>
            <w:r>
              <w:rPr>
                <w:i/>
                <w:iCs/>
              </w:rPr>
              <w:t>Coef</w:t>
            </w:r>
            <w:proofErr w:type="spellEnd"/>
          </w:p>
        </w:tc>
        <w:tc>
          <w:tcPr>
            <w:tcW w:w="775" w:type="dxa"/>
          </w:tcPr>
          <w:p w14:paraId="4FC79D5C" w14:textId="247115B6" w:rsidR="008D4CB2" w:rsidRPr="008D4CB2" w:rsidRDefault="008D4CB2" w:rsidP="008D4CB2">
            <w:pPr>
              <w:pStyle w:val="Tabulka"/>
              <w:jc w:val="center"/>
            </w:pPr>
            <w:r w:rsidRPr="006B2337">
              <w:rPr>
                <w:i/>
                <w:iCs/>
              </w:rPr>
              <w:t>SE</w:t>
            </w:r>
          </w:p>
        </w:tc>
        <w:tc>
          <w:tcPr>
            <w:tcW w:w="796" w:type="dxa"/>
          </w:tcPr>
          <w:p w14:paraId="37ECA4D8" w14:textId="0D0EA191" w:rsidR="008D4CB2" w:rsidRPr="008D4CB2" w:rsidRDefault="008D4CB2" w:rsidP="008D4CB2">
            <w:pPr>
              <w:pStyle w:val="Tabulka"/>
              <w:jc w:val="center"/>
            </w:pPr>
            <w:proofErr w:type="spellStart"/>
            <w:r>
              <w:rPr>
                <w:i/>
                <w:iCs/>
              </w:rPr>
              <w:t>Coef</w:t>
            </w:r>
            <w:proofErr w:type="spellEnd"/>
          </w:p>
        </w:tc>
        <w:tc>
          <w:tcPr>
            <w:tcW w:w="783" w:type="dxa"/>
          </w:tcPr>
          <w:p w14:paraId="0C7CC4D2" w14:textId="0558FEC9" w:rsidR="008D4CB2" w:rsidRPr="008D4CB2" w:rsidRDefault="008D4CB2" w:rsidP="008D4CB2">
            <w:pPr>
              <w:pStyle w:val="Tabulka"/>
              <w:jc w:val="center"/>
            </w:pPr>
            <w:r w:rsidRPr="006B2337">
              <w:rPr>
                <w:i/>
                <w:iCs/>
              </w:rPr>
              <w:t>SE</w:t>
            </w:r>
          </w:p>
        </w:tc>
        <w:tc>
          <w:tcPr>
            <w:tcW w:w="776" w:type="dxa"/>
          </w:tcPr>
          <w:p w14:paraId="2997514E" w14:textId="7188C5AB" w:rsidR="008D4CB2" w:rsidRPr="008D4CB2" w:rsidRDefault="008D4CB2" w:rsidP="008D4CB2">
            <w:pPr>
              <w:pStyle w:val="Tabulka"/>
              <w:jc w:val="center"/>
            </w:pPr>
            <w:proofErr w:type="spellStart"/>
            <w:r>
              <w:rPr>
                <w:i/>
                <w:iCs/>
              </w:rPr>
              <w:t>Coef</w:t>
            </w:r>
            <w:proofErr w:type="spellEnd"/>
          </w:p>
        </w:tc>
        <w:tc>
          <w:tcPr>
            <w:tcW w:w="770" w:type="dxa"/>
          </w:tcPr>
          <w:p w14:paraId="2D16ECD6" w14:textId="27143765" w:rsidR="008D4CB2" w:rsidRPr="008D4CB2" w:rsidRDefault="008D4CB2" w:rsidP="008D4CB2">
            <w:pPr>
              <w:pStyle w:val="Tabulka"/>
              <w:jc w:val="center"/>
            </w:pPr>
            <w:r w:rsidRPr="006B2337">
              <w:rPr>
                <w:i/>
                <w:iCs/>
              </w:rPr>
              <w:t>SE</w:t>
            </w:r>
          </w:p>
        </w:tc>
        <w:tc>
          <w:tcPr>
            <w:tcW w:w="776" w:type="dxa"/>
          </w:tcPr>
          <w:p w14:paraId="63889CDD" w14:textId="610BBE44" w:rsidR="008D4CB2" w:rsidRPr="008D4CB2" w:rsidRDefault="008D4CB2" w:rsidP="008D4CB2">
            <w:pPr>
              <w:pStyle w:val="Tabulka"/>
              <w:jc w:val="center"/>
            </w:pPr>
            <w:proofErr w:type="spellStart"/>
            <w:r>
              <w:rPr>
                <w:i/>
                <w:iCs/>
              </w:rPr>
              <w:t>Coef</w:t>
            </w:r>
            <w:proofErr w:type="spellEnd"/>
          </w:p>
        </w:tc>
        <w:tc>
          <w:tcPr>
            <w:tcW w:w="771" w:type="dxa"/>
          </w:tcPr>
          <w:p w14:paraId="0AF6C34C" w14:textId="1A8F15DD" w:rsidR="008D4CB2" w:rsidRPr="008D4CB2" w:rsidRDefault="008D4CB2" w:rsidP="008D4CB2">
            <w:pPr>
              <w:pStyle w:val="Tabulka"/>
              <w:jc w:val="center"/>
            </w:pPr>
            <w:r w:rsidRPr="006B2337">
              <w:rPr>
                <w:i/>
                <w:iCs/>
              </w:rPr>
              <w:t>SE</w:t>
            </w:r>
          </w:p>
        </w:tc>
      </w:tr>
      <w:tr w:rsidR="003F4BD7" w:rsidRPr="006B2337" w14:paraId="381AC8E9" w14:textId="77777777" w:rsidTr="00842AFE">
        <w:tc>
          <w:tcPr>
            <w:tcW w:w="2622" w:type="dxa"/>
          </w:tcPr>
          <w:p w14:paraId="76CCA6C4" w14:textId="581EC08E" w:rsidR="003F4BD7" w:rsidRPr="006B2337" w:rsidRDefault="009F59D1" w:rsidP="00924D12">
            <w:pPr>
              <w:pStyle w:val="Tabulka"/>
              <w:ind w:left="113"/>
            </w:pPr>
            <w:r>
              <w:rPr>
                <w:rFonts w:ascii="Calibri Light" w:hAnsi="Calibri Light" w:cs="Calibri Light"/>
              </w:rPr>
              <w:t>σ</w:t>
            </w:r>
            <w:r w:rsidRPr="009F59D1">
              <w:rPr>
                <w:rFonts w:cs="Calibri Light"/>
                <w:vertAlign w:val="superscript"/>
              </w:rPr>
              <w:t>2</w:t>
            </w:r>
            <w:r w:rsidR="003F4BD7">
              <w:t xml:space="preserve"> Var</w:t>
            </w:r>
            <w:r w:rsidR="00D453E5">
              <w:t>:</w:t>
            </w:r>
            <w:r w:rsidR="003F4BD7">
              <w:t xml:space="preserve"> Reziduum </w:t>
            </w:r>
            <w:r w:rsidR="00ED3E4C">
              <w:t>(</w:t>
            </w:r>
            <w:proofErr w:type="spellStart"/>
            <w:r w:rsidR="00ED3E4C" w:rsidRPr="00ED3E4C">
              <w:rPr>
                <w:i/>
                <w:iCs/>
              </w:rPr>
              <w:t>R</w:t>
            </w:r>
            <w:r w:rsidR="00ED3E4C" w:rsidRPr="00ED3E4C">
              <w:rPr>
                <w:vertAlign w:val="subscript"/>
              </w:rPr>
              <w:t>ij</w:t>
            </w:r>
            <w:proofErr w:type="spellEnd"/>
            <w:r w:rsidR="00ED3E4C">
              <w:t>)</w:t>
            </w:r>
          </w:p>
        </w:tc>
        <w:tc>
          <w:tcPr>
            <w:tcW w:w="1003" w:type="dxa"/>
          </w:tcPr>
          <w:p w14:paraId="2426A5D7" w14:textId="0AECB38E" w:rsidR="003F4BD7" w:rsidRPr="008D4CB2" w:rsidRDefault="008D4CB2" w:rsidP="008D4CB2">
            <w:pPr>
              <w:pStyle w:val="Tabulka"/>
              <w:jc w:val="center"/>
            </w:pPr>
            <w:r>
              <w:t>22,47***</w:t>
            </w:r>
          </w:p>
        </w:tc>
        <w:tc>
          <w:tcPr>
            <w:tcW w:w="775" w:type="dxa"/>
          </w:tcPr>
          <w:p w14:paraId="79B4EDA9" w14:textId="14447874" w:rsidR="003F4BD7" w:rsidRPr="008D4CB2" w:rsidRDefault="008D4CB2" w:rsidP="008D4CB2">
            <w:pPr>
              <w:pStyle w:val="Tabulka"/>
              <w:jc w:val="center"/>
            </w:pPr>
            <w:r>
              <w:t>1,48</w:t>
            </w:r>
          </w:p>
        </w:tc>
        <w:tc>
          <w:tcPr>
            <w:tcW w:w="796" w:type="dxa"/>
          </w:tcPr>
          <w:p w14:paraId="2D0E7451" w14:textId="77777777" w:rsidR="003F4BD7" w:rsidRPr="008D4CB2" w:rsidRDefault="003F4BD7" w:rsidP="008D4CB2">
            <w:pPr>
              <w:pStyle w:val="Tabulka"/>
              <w:jc w:val="center"/>
            </w:pPr>
          </w:p>
        </w:tc>
        <w:tc>
          <w:tcPr>
            <w:tcW w:w="783" w:type="dxa"/>
          </w:tcPr>
          <w:p w14:paraId="1E910E16" w14:textId="77777777" w:rsidR="003F4BD7" w:rsidRPr="008D4CB2" w:rsidRDefault="003F4BD7" w:rsidP="008D4CB2">
            <w:pPr>
              <w:pStyle w:val="Tabulka"/>
              <w:jc w:val="center"/>
            </w:pPr>
          </w:p>
        </w:tc>
        <w:tc>
          <w:tcPr>
            <w:tcW w:w="776" w:type="dxa"/>
          </w:tcPr>
          <w:p w14:paraId="3DD6207C" w14:textId="77777777" w:rsidR="003F4BD7" w:rsidRPr="008D4CB2" w:rsidRDefault="003F4BD7" w:rsidP="008D4CB2">
            <w:pPr>
              <w:pStyle w:val="Tabulka"/>
              <w:jc w:val="center"/>
            </w:pPr>
          </w:p>
        </w:tc>
        <w:tc>
          <w:tcPr>
            <w:tcW w:w="770" w:type="dxa"/>
          </w:tcPr>
          <w:p w14:paraId="5AA8FB41" w14:textId="77777777" w:rsidR="003F4BD7" w:rsidRPr="008D4CB2" w:rsidRDefault="003F4BD7" w:rsidP="008D4CB2">
            <w:pPr>
              <w:pStyle w:val="Tabulka"/>
              <w:jc w:val="center"/>
            </w:pPr>
          </w:p>
        </w:tc>
        <w:tc>
          <w:tcPr>
            <w:tcW w:w="776" w:type="dxa"/>
          </w:tcPr>
          <w:p w14:paraId="1FBBCE06" w14:textId="77777777" w:rsidR="003F4BD7" w:rsidRPr="008D4CB2" w:rsidRDefault="003F4BD7" w:rsidP="008D4CB2">
            <w:pPr>
              <w:pStyle w:val="Tabulka"/>
              <w:jc w:val="center"/>
            </w:pPr>
          </w:p>
        </w:tc>
        <w:tc>
          <w:tcPr>
            <w:tcW w:w="771" w:type="dxa"/>
          </w:tcPr>
          <w:p w14:paraId="02DB74C1" w14:textId="77777777" w:rsidR="003F4BD7" w:rsidRPr="008D4CB2" w:rsidRDefault="003F4BD7" w:rsidP="008D4CB2">
            <w:pPr>
              <w:pStyle w:val="Tabulka"/>
              <w:jc w:val="center"/>
            </w:pPr>
          </w:p>
        </w:tc>
      </w:tr>
      <w:tr w:rsidR="003F4BD7" w:rsidRPr="006B2337" w14:paraId="28AF1CB4" w14:textId="77777777" w:rsidTr="00842AFE">
        <w:tc>
          <w:tcPr>
            <w:tcW w:w="2622" w:type="dxa"/>
          </w:tcPr>
          <w:p w14:paraId="7A0AC744" w14:textId="54D08E6B" w:rsidR="003F4BD7" w:rsidRDefault="003F4BD7" w:rsidP="00924D12">
            <w:pPr>
              <w:pStyle w:val="Tabulka"/>
              <w:ind w:left="57"/>
            </w:pPr>
            <w:r>
              <w:t>Level 2</w:t>
            </w:r>
          </w:p>
        </w:tc>
        <w:tc>
          <w:tcPr>
            <w:tcW w:w="1003" w:type="dxa"/>
          </w:tcPr>
          <w:p w14:paraId="0A8B7CE2" w14:textId="77777777" w:rsidR="003F4BD7" w:rsidRPr="008D4CB2" w:rsidRDefault="003F4BD7" w:rsidP="008D4CB2">
            <w:pPr>
              <w:pStyle w:val="Tabulka"/>
              <w:jc w:val="center"/>
            </w:pPr>
          </w:p>
        </w:tc>
        <w:tc>
          <w:tcPr>
            <w:tcW w:w="775" w:type="dxa"/>
          </w:tcPr>
          <w:p w14:paraId="2442A346" w14:textId="77777777" w:rsidR="003F4BD7" w:rsidRPr="008D4CB2" w:rsidRDefault="003F4BD7" w:rsidP="008D4CB2">
            <w:pPr>
              <w:pStyle w:val="Tabulka"/>
              <w:jc w:val="center"/>
            </w:pPr>
          </w:p>
        </w:tc>
        <w:tc>
          <w:tcPr>
            <w:tcW w:w="796" w:type="dxa"/>
          </w:tcPr>
          <w:p w14:paraId="2B7E7E9C" w14:textId="77777777" w:rsidR="003F4BD7" w:rsidRPr="008D4CB2" w:rsidRDefault="003F4BD7" w:rsidP="008D4CB2">
            <w:pPr>
              <w:pStyle w:val="Tabulka"/>
              <w:jc w:val="center"/>
            </w:pPr>
          </w:p>
        </w:tc>
        <w:tc>
          <w:tcPr>
            <w:tcW w:w="783" w:type="dxa"/>
          </w:tcPr>
          <w:p w14:paraId="2ECBF9C5" w14:textId="77777777" w:rsidR="003F4BD7" w:rsidRPr="008D4CB2" w:rsidRDefault="003F4BD7" w:rsidP="008D4CB2">
            <w:pPr>
              <w:pStyle w:val="Tabulka"/>
              <w:jc w:val="center"/>
            </w:pPr>
          </w:p>
        </w:tc>
        <w:tc>
          <w:tcPr>
            <w:tcW w:w="776" w:type="dxa"/>
          </w:tcPr>
          <w:p w14:paraId="6239BEE6" w14:textId="77777777" w:rsidR="003F4BD7" w:rsidRPr="008D4CB2" w:rsidRDefault="003F4BD7" w:rsidP="008D4CB2">
            <w:pPr>
              <w:pStyle w:val="Tabulka"/>
              <w:jc w:val="center"/>
            </w:pPr>
          </w:p>
        </w:tc>
        <w:tc>
          <w:tcPr>
            <w:tcW w:w="770" w:type="dxa"/>
          </w:tcPr>
          <w:p w14:paraId="5C5D7091" w14:textId="77777777" w:rsidR="003F4BD7" w:rsidRPr="008D4CB2" w:rsidRDefault="003F4BD7" w:rsidP="008D4CB2">
            <w:pPr>
              <w:pStyle w:val="Tabulka"/>
              <w:jc w:val="center"/>
            </w:pPr>
          </w:p>
        </w:tc>
        <w:tc>
          <w:tcPr>
            <w:tcW w:w="776" w:type="dxa"/>
          </w:tcPr>
          <w:p w14:paraId="07B463EA" w14:textId="77777777" w:rsidR="003F4BD7" w:rsidRPr="008D4CB2" w:rsidRDefault="003F4BD7" w:rsidP="008D4CB2">
            <w:pPr>
              <w:pStyle w:val="Tabulka"/>
              <w:jc w:val="center"/>
            </w:pPr>
          </w:p>
        </w:tc>
        <w:tc>
          <w:tcPr>
            <w:tcW w:w="771" w:type="dxa"/>
          </w:tcPr>
          <w:p w14:paraId="2E69B770" w14:textId="77777777" w:rsidR="003F4BD7" w:rsidRPr="008D4CB2" w:rsidRDefault="003F4BD7" w:rsidP="008D4CB2">
            <w:pPr>
              <w:pStyle w:val="Tabulka"/>
              <w:jc w:val="center"/>
            </w:pPr>
          </w:p>
        </w:tc>
      </w:tr>
      <w:tr w:rsidR="000E72DE" w:rsidRPr="006B2337" w14:paraId="0538D77A" w14:textId="77777777" w:rsidTr="00842AFE">
        <w:tc>
          <w:tcPr>
            <w:tcW w:w="2622" w:type="dxa"/>
          </w:tcPr>
          <w:p w14:paraId="5C3B24F8" w14:textId="749A0515" w:rsidR="00795749" w:rsidRPr="006B2337" w:rsidRDefault="003F4BD7" w:rsidP="00924D12">
            <w:pPr>
              <w:pStyle w:val="Tabulka"/>
              <w:ind w:left="113"/>
            </w:pPr>
            <w:r>
              <w:rPr>
                <w:rFonts w:ascii="Calibri Light" w:hAnsi="Calibri Light" w:cs="Calibri Light"/>
              </w:rPr>
              <w:t>τ</w:t>
            </w:r>
            <w:r w:rsidRPr="003F4BD7">
              <w:rPr>
                <w:vertAlign w:val="subscript"/>
              </w:rPr>
              <w:t>0</w:t>
            </w:r>
            <w:r w:rsidRPr="003F4BD7">
              <w:rPr>
                <w:vertAlign w:val="superscript"/>
              </w:rPr>
              <w:t>2</w:t>
            </w:r>
            <w:r>
              <w:t xml:space="preserve"> </w:t>
            </w:r>
            <w:r w:rsidR="006B2337" w:rsidRPr="006B2337">
              <w:t>Var</w:t>
            </w:r>
            <w:r w:rsidR="00ED3E4C">
              <w:t>:</w:t>
            </w:r>
            <w:r w:rsidR="006B2337">
              <w:t xml:space="preserve"> </w:t>
            </w:r>
            <w:r w:rsidR="006B2337" w:rsidRPr="006B2337">
              <w:t>Průsečík</w:t>
            </w:r>
            <w:r w:rsidR="00ED3E4C">
              <w:t xml:space="preserve"> (</w:t>
            </w:r>
            <w:r w:rsidR="00ED3E4C" w:rsidRPr="00ED3E4C">
              <w:rPr>
                <w:i/>
                <w:iCs/>
              </w:rPr>
              <w:t>U</w:t>
            </w:r>
            <w:r w:rsidR="00ED3E4C" w:rsidRPr="00ED3E4C">
              <w:rPr>
                <w:vertAlign w:val="subscript"/>
              </w:rPr>
              <w:t>0j</w:t>
            </w:r>
            <w:r w:rsidR="00ED3E4C">
              <w:t>)</w:t>
            </w:r>
          </w:p>
        </w:tc>
        <w:tc>
          <w:tcPr>
            <w:tcW w:w="1003" w:type="dxa"/>
          </w:tcPr>
          <w:p w14:paraId="640635AD" w14:textId="202F57E8" w:rsidR="00795749" w:rsidRPr="008D4CB2" w:rsidRDefault="008D4CB2" w:rsidP="008D4CB2">
            <w:pPr>
              <w:pStyle w:val="Tabulka"/>
              <w:jc w:val="center"/>
            </w:pPr>
            <w:r>
              <w:t>4,95**</w:t>
            </w:r>
          </w:p>
        </w:tc>
        <w:tc>
          <w:tcPr>
            <w:tcW w:w="775" w:type="dxa"/>
          </w:tcPr>
          <w:p w14:paraId="5D462A27" w14:textId="6D10601B" w:rsidR="00795749" w:rsidRPr="008D4CB2" w:rsidRDefault="008D4CB2" w:rsidP="008D4CB2">
            <w:pPr>
              <w:pStyle w:val="Tabulka"/>
              <w:jc w:val="center"/>
            </w:pPr>
            <w:r>
              <w:t>1,56</w:t>
            </w:r>
          </w:p>
        </w:tc>
        <w:tc>
          <w:tcPr>
            <w:tcW w:w="796" w:type="dxa"/>
          </w:tcPr>
          <w:p w14:paraId="67CC011E" w14:textId="77777777" w:rsidR="00795749" w:rsidRPr="008D4CB2" w:rsidRDefault="00795749" w:rsidP="008D4CB2">
            <w:pPr>
              <w:pStyle w:val="Tabulka"/>
              <w:jc w:val="center"/>
            </w:pPr>
          </w:p>
        </w:tc>
        <w:tc>
          <w:tcPr>
            <w:tcW w:w="783" w:type="dxa"/>
          </w:tcPr>
          <w:p w14:paraId="1853CBC5" w14:textId="77777777" w:rsidR="00795749" w:rsidRPr="008D4CB2" w:rsidRDefault="00795749" w:rsidP="008D4CB2">
            <w:pPr>
              <w:pStyle w:val="Tabulka"/>
              <w:jc w:val="center"/>
            </w:pPr>
          </w:p>
        </w:tc>
        <w:tc>
          <w:tcPr>
            <w:tcW w:w="776" w:type="dxa"/>
          </w:tcPr>
          <w:p w14:paraId="61BCFF4F" w14:textId="77777777" w:rsidR="00795749" w:rsidRPr="008D4CB2" w:rsidRDefault="00795749" w:rsidP="008D4CB2">
            <w:pPr>
              <w:pStyle w:val="Tabulka"/>
              <w:jc w:val="center"/>
            </w:pPr>
          </w:p>
        </w:tc>
        <w:tc>
          <w:tcPr>
            <w:tcW w:w="770" w:type="dxa"/>
          </w:tcPr>
          <w:p w14:paraId="2A9B6320" w14:textId="77777777" w:rsidR="00795749" w:rsidRPr="008D4CB2" w:rsidRDefault="00795749" w:rsidP="008D4CB2">
            <w:pPr>
              <w:pStyle w:val="Tabulka"/>
              <w:jc w:val="center"/>
            </w:pPr>
          </w:p>
        </w:tc>
        <w:tc>
          <w:tcPr>
            <w:tcW w:w="776" w:type="dxa"/>
          </w:tcPr>
          <w:p w14:paraId="26368BE8" w14:textId="77777777" w:rsidR="00795749" w:rsidRPr="008D4CB2" w:rsidRDefault="00795749" w:rsidP="008D4CB2">
            <w:pPr>
              <w:pStyle w:val="Tabulka"/>
              <w:jc w:val="center"/>
            </w:pPr>
          </w:p>
        </w:tc>
        <w:tc>
          <w:tcPr>
            <w:tcW w:w="771" w:type="dxa"/>
          </w:tcPr>
          <w:p w14:paraId="15A20F7C" w14:textId="77777777" w:rsidR="00795749" w:rsidRPr="008D4CB2" w:rsidRDefault="00795749" w:rsidP="008D4CB2">
            <w:pPr>
              <w:pStyle w:val="Tabulka"/>
              <w:jc w:val="center"/>
            </w:pPr>
          </w:p>
        </w:tc>
      </w:tr>
      <w:tr w:rsidR="000E72DE" w:rsidRPr="006B2337" w14:paraId="08EE5A2A" w14:textId="77777777" w:rsidTr="00842AFE">
        <w:tc>
          <w:tcPr>
            <w:tcW w:w="2622" w:type="dxa"/>
          </w:tcPr>
          <w:p w14:paraId="317442D8" w14:textId="63CC6DAA" w:rsidR="00795749" w:rsidRPr="006B2337" w:rsidRDefault="009F59D1" w:rsidP="00924D12">
            <w:pPr>
              <w:pStyle w:val="Tabulka"/>
              <w:ind w:left="113"/>
            </w:pPr>
            <w:r>
              <w:rPr>
                <w:rFonts w:ascii="Calibri Light" w:hAnsi="Calibri Light" w:cs="Calibri Light"/>
              </w:rPr>
              <w:t>τ</w:t>
            </w:r>
            <w:r w:rsidRPr="009F59D1">
              <w:rPr>
                <w:rFonts w:cs="Calibri Light"/>
                <w:vertAlign w:val="subscript"/>
              </w:rPr>
              <w:t>1</w:t>
            </w:r>
            <w:r w:rsidRPr="003F4BD7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 w:rsidR="006B2337" w:rsidRPr="006B2337">
              <w:t>Var</w:t>
            </w:r>
            <w:r w:rsidR="00ED3E4C">
              <w:t>:</w:t>
            </w:r>
            <w:r w:rsidR="006B2337" w:rsidRPr="006B2337">
              <w:t xml:space="preserve"> </w:t>
            </w:r>
            <w:r w:rsidR="00924D12">
              <w:t>ČM</w:t>
            </w:r>
            <w:r w:rsidR="00ED3E4C">
              <w:t xml:space="preserve"> (</w:t>
            </w:r>
            <w:r w:rsidR="00ED3E4C" w:rsidRPr="00ED3E4C">
              <w:rPr>
                <w:i/>
                <w:iCs/>
              </w:rPr>
              <w:t>U</w:t>
            </w:r>
            <w:r w:rsidR="00ED3E4C">
              <w:rPr>
                <w:vertAlign w:val="subscript"/>
              </w:rPr>
              <w:t>1</w:t>
            </w:r>
            <w:r w:rsidR="00ED3E4C" w:rsidRPr="00ED3E4C">
              <w:rPr>
                <w:vertAlign w:val="subscript"/>
              </w:rPr>
              <w:t>j</w:t>
            </w:r>
            <w:r w:rsidR="00ED3E4C">
              <w:t>)</w:t>
            </w:r>
          </w:p>
        </w:tc>
        <w:tc>
          <w:tcPr>
            <w:tcW w:w="1003" w:type="dxa"/>
          </w:tcPr>
          <w:p w14:paraId="543522B9" w14:textId="77777777" w:rsidR="00795749" w:rsidRPr="008D4CB2" w:rsidRDefault="00795749" w:rsidP="008D4CB2">
            <w:pPr>
              <w:pStyle w:val="Tabulka"/>
              <w:jc w:val="center"/>
            </w:pPr>
          </w:p>
        </w:tc>
        <w:tc>
          <w:tcPr>
            <w:tcW w:w="775" w:type="dxa"/>
          </w:tcPr>
          <w:p w14:paraId="1581ED46" w14:textId="77777777" w:rsidR="00795749" w:rsidRPr="008D4CB2" w:rsidRDefault="00795749" w:rsidP="008D4CB2">
            <w:pPr>
              <w:pStyle w:val="Tabulka"/>
              <w:jc w:val="center"/>
            </w:pPr>
          </w:p>
        </w:tc>
        <w:tc>
          <w:tcPr>
            <w:tcW w:w="796" w:type="dxa"/>
          </w:tcPr>
          <w:p w14:paraId="347856A5" w14:textId="77777777" w:rsidR="00795749" w:rsidRPr="008D4CB2" w:rsidRDefault="00795749" w:rsidP="008D4CB2">
            <w:pPr>
              <w:pStyle w:val="Tabulka"/>
              <w:jc w:val="center"/>
            </w:pPr>
          </w:p>
        </w:tc>
        <w:tc>
          <w:tcPr>
            <w:tcW w:w="783" w:type="dxa"/>
          </w:tcPr>
          <w:p w14:paraId="07A0C4F9" w14:textId="77777777" w:rsidR="00795749" w:rsidRPr="008D4CB2" w:rsidRDefault="00795749" w:rsidP="008D4CB2">
            <w:pPr>
              <w:pStyle w:val="Tabulka"/>
              <w:jc w:val="center"/>
            </w:pPr>
          </w:p>
        </w:tc>
        <w:tc>
          <w:tcPr>
            <w:tcW w:w="776" w:type="dxa"/>
          </w:tcPr>
          <w:p w14:paraId="3DB12D71" w14:textId="77777777" w:rsidR="00795749" w:rsidRPr="008D4CB2" w:rsidRDefault="00795749" w:rsidP="008D4CB2">
            <w:pPr>
              <w:pStyle w:val="Tabulka"/>
              <w:jc w:val="center"/>
            </w:pPr>
          </w:p>
        </w:tc>
        <w:tc>
          <w:tcPr>
            <w:tcW w:w="770" w:type="dxa"/>
          </w:tcPr>
          <w:p w14:paraId="51292F9A" w14:textId="77777777" w:rsidR="00795749" w:rsidRPr="008D4CB2" w:rsidRDefault="00795749" w:rsidP="008D4CB2">
            <w:pPr>
              <w:pStyle w:val="Tabulka"/>
              <w:jc w:val="center"/>
            </w:pPr>
          </w:p>
        </w:tc>
        <w:tc>
          <w:tcPr>
            <w:tcW w:w="776" w:type="dxa"/>
          </w:tcPr>
          <w:p w14:paraId="341401D6" w14:textId="77777777" w:rsidR="00795749" w:rsidRPr="008D4CB2" w:rsidRDefault="00795749" w:rsidP="008D4CB2">
            <w:pPr>
              <w:pStyle w:val="Tabulka"/>
              <w:jc w:val="center"/>
            </w:pPr>
          </w:p>
        </w:tc>
        <w:tc>
          <w:tcPr>
            <w:tcW w:w="771" w:type="dxa"/>
          </w:tcPr>
          <w:p w14:paraId="7E972EE1" w14:textId="77777777" w:rsidR="00795749" w:rsidRPr="008D4CB2" w:rsidRDefault="00795749" w:rsidP="008D4CB2">
            <w:pPr>
              <w:pStyle w:val="Tabulka"/>
              <w:jc w:val="center"/>
            </w:pPr>
          </w:p>
        </w:tc>
      </w:tr>
      <w:tr w:rsidR="000E72DE" w:rsidRPr="006B2337" w14:paraId="392A61D3" w14:textId="77777777" w:rsidTr="00842AFE">
        <w:tc>
          <w:tcPr>
            <w:tcW w:w="2622" w:type="dxa"/>
            <w:tcBorders>
              <w:bottom w:val="single" w:sz="4" w:space="0" w:color="auto"/>
            </w:tcBorders>
          </w:tcPr>
          <w:p w14:paraId="7FBDAF47" w14:textId="1DB63FB4" w:rsidR="00795749" w:rsidRPr="006B2337" w:rsidRDefault="009F59D1" w:rsidP="00924D12">
            <w:pPr>
              <w:pStyle w:val="Tabulka"/>
              <w:ind w:left="113"/>
            </w:pPr>
            <w:r>
              <w:rPr>
                <w:rFonts w:ascii="Calibri Light" w:hAnsi="Calibri Light" w:cs="Calibri Light"/>
              </w:rPr>
              <w:t>τ</w:t>
            </w:r>
            <w:r w:rsidRPr="003F4BD7">
              <w:rPr>
                <w:vertAlign w:val="subscript"/>
              </w:rPr>
              <w:t>0</w:t>
            </w:r>
            <w:r w:rsidRPr="009F59D1">
              <w:rPr>
                <w:vertAlign w:val="subscript"/>
              </w:rPr>
              <w:t>1</w:t>
            </w:r>
            <w:r w:rsidRPr="003F4BD7">
              <w:rPr>
                <w:vertAlign w:val="superscript"/>
              </w:rPr>
              <w:t>2</w:t>
            </w:r>
            <w:r>
              <w:t xml:space="preserve"> </w:t>
            </w:r>
            <w:proofErr w:type="spellStart"/>
            <w:r>
              <w:t>Cov</w:t>
            </w:r>
            <w:proofErr w:type="spellEnd"/>
            <w:r w:rsidR="00ED3E4C">
              <w:t>:</w:t>
            </w:r>
            <w:r>
              <w:t xml:space="preserve"> </w:t>
            </w:r>
            <w:r w:rsidR="00924D12">
              <w:t>Průsečík</w:t>
            </w:r>
            <w:r w:rsidR="00F54210">
              <w:t xml:space="preserve"> a</w:t>
            </w:r>
            <w:r w:rsidR="00924D12">
              <w:t xml:space="preserve"> ČM</w:t>
            </w:r>
            <w:r>
              <w:t xml:space="preserve"> </w:t>
            </w:r>
            <w:r w:rsidR="00ED3E4C">
              <w:t>(</w:t>
            </w:r>
            <w:r w:rsidR="00ED3E4C" w:rsidRPr="00ED3E4C">
              <w:rPr>
                <w:i/>
                <w:iCs/>
              </w:rPr>
              <w:t>U</w:t>
            </w:r>
            <w:r w:rsidR="00ED3E4C" w:rsidRPr="00ED3E4C">
              <w:rPr>
                <w:vertAlign w:val="subscript"/>
              </w:rPr>
              <w:t>0j</w:t>
            </w:r>
            <w:r w:rsidR="00ED3E4C">
              <w:t xml:space="preserve">, </w:t>
            </w:r>
            <w:r w:rsidR="00ED3E4C" w:rsidRPr="00ED3E4C">
              <w:rPr>
                <w:i/>
                <w:iCs/>
              </w:rPr>
              <w:t>U</w:t>
            </w:r>
            <w:r w:rsidR="00ED3E4C">
              <w:rPr>
                <w:vertAlign w:val="subscript"/>
              </w:rPr>
              <w:t>1</w:t>
            </w:r>
            <w:r w:rsidR="00ED3E4C" w:rsidRPr="00ED3E4C">
              <w:rPr>
                <w:vertAlign w:val="subscript"/>
              </w:rPr>
              <w:t>j</w:t>
            </w:r>
            <w:r w:rsidR="00ED3E4C">
              <w:t>)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14:paraId="2AFA4469" w14:textId="77777777" w:rsidR="00795749" w:rsidRPr="008D4CB2" w:rsidRDefault="00795749" w:rsidP="008D4CB2">
            <w:pPr>
              <w:pStyle w:val="Tabulka"/>
              <w:jc w:val="center"/>
            </w:pP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14:paraId="5E1F2F4F" w14:textId="77777777" w:rsidR="00795749" w:rsidRPr="008D4CB2" w:rsidRDefault="00795749" w:rsidP="008D4CB2">
            <w:pPr>
              <w:pStyle w:val="Tabulka"/>
              <w:jc w:val="center"/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6D66C842" w14:textId="77777777" w:rsidR="00795749" w:rsidRPr="008D4CB2" w:rsidRDefault="00795749" w:rsidP="008D4CB2">
            <w:pPr>
              <w:pStyle w:val="Tabulka"/>
              <w:jc w:val="center"/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14:paraId="1B1D6EA9" w14:textId="77777777" w:rsidR="00795749" w:rsidRPr="008D4CB2" w:rsidRDefault="00795749" w:rsidP="008D4CB2">
            <w:pPr>
              <w:pStyle w:val="Tabulka"/>
              <w:jc w:val="center"/>
            </w:pP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532B0569" w14:textId="77777777" w:rsidR="00795749" w:rsidRPr="008D4CB2" w:rsidRDefault="00795749" w:rsidP="008D4CB2">
            <w:pPr>
              <w:pStyle w:val="Tabulka"/>
              <w:jc w:val="center"/>
            </w:pP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14:paraId="347B79F1" w14:textId="77777777" w:rsidR="00795749" w:rsidRPr="008D4CB2" w:rsidRDefault="00795749" w:rsidP="008D4CB2">
            <w:pPr>
              <w:pStyle w:val="Tabulka"/>
              <w:jc w:val="center"/>
            </w:pP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0001E281" w14:textId="77777777" w:rsidR="00795749" w:rsidRPr="008D4CB2" w:rsidRDefault="00795749" w:rsidP="008D4CB2">
            <w:pPr>
              <w:pStyle w:val="Tabulka"/>
              <w:jc w:val="center"/>
            </w:pP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14:paraId="635B1B12" w14:textId="77777777" w:rsidR="00795749" w:rsidRPr="008D4CB2" w:rsidRDefault="00795749" w:rsidP="008D4CB2">
            <w:pPr>
              <w:pStyle w:val="Tabulka"/>
              <w:jc w:val="center"/>
            </w:pPr>
          </w:p>
        </w:tc>
      </w:tr>
      <w:tr w:rsidR="00924D12" w:rsidRPr="000435AF" w14:paraId="4720A48D" w14:textId="77777777" w:rsidTr="00842AFE">
        <w:tc>
          <w:tcPr>
            <w:tcW w:w="2622" w:type="dxa"/>
            <w:tcBorders>
              <w:top w:val="single" w:sz="4" w:space="0" w:color="auto"/>
            </w:tcBorders>
          </w:tcPr>
          <w:p w14:paraId="483A6B8B" w14:textId="4B5F3F0F" w:rsidR="00924D12" w:rsidRPr="000435AF" w:rsidRDefault="000435AF" w:rsidP="000435AF">
            <w:pPr>
              <w:pStyle w:val="Tabulka"/>
            </w:pPr>
            <w:r w:rsidRPr="000435AF">
              <w:t>Fit model</w:t>
            </w:r>
            <w:r w:rsidR="0029427A">
              <w:t>u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14:paraId="043C92E2" w14:textId="77777777" w:rsidR="00924D12" w:rsidRPr="008D4CB2" w:rsidRDefault="00924D12" w:rsidP="008D4CB2">
            <w:pPr>
              <w:pStyle w:val="Tabulka"/>
              <w:jc w:val="center"/>
            </w:pPr>
          </w:p>
        </w:tc>
        <w:tc>
          <w:tcPr>
            <w:tcW w:w="775" w:type="dxa"/>
            <w:tcBorders>
              <w:top w:val="single" w:sz="4" w:space="0" w:color="auto"/>
            </w:tcBorders>
          </w:tcPr>
          <w:p w14:paraId="22DBA459" w14:textId="77777777" w:rsidR="00924D12" w:rsidRPr="008D4CB2" w:rsidRDefault="00924D12" w:rsidP="008D4CB2">
            <w:pPr>
              <w:pStyle w:val="Tabulka"/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</w:tcBorders>
          </w:tcPr>
          <w:p w14:paraId="5F3C9F4E" w14:textId="77777777" w:rsidR="00924D12" w:rsidRPr="008D4CB2" w:rsidRDefault="00924D12" w:rsidP="008D4CB2">
            <w:pPr>
              <w:pStyle w:val="Tabulka"/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</w:tcBorders>
          </w:tcPr>
          <w:p w14:paraId="33B85D49" w14:textId="77777777" w:rsidR="00924D12" w:rsidRPr="008D4CB2" w:rsidRDefault="00924D12" w:rsidP="008D4CB2">
            <w:pPr>
              <w:pStyle w:val="Tabulka"/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</w:tcBorders>
          </w:tcPr>
          <w:p w14:paraId="42DF8D37" w14:textId="77777777" w:rsidR="00924D12" w:rsidRPr="008D4CB2" w:rsidRDefault="00924D12" w:rsidP="008D4CB2">
            <w:pPr>
              <w:pStyle w:val="Tabulka"/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</w:tcBorders>
          </w:tcPr>
          <w:p w14:paraId="15394CB4" w14:textId="77777777" w:rsidR="00924D12" w:rsidRPr="008D4CB2" w:rsidRDefault="00924D12" w:rsidP="008D4CB2">
            <w:pPr>
              <w:pStyle w:val="Tabulka"/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</w:tcBorders>
          </w:tcPr>
          <w:p w14:paraId="52404113" w14:textId="77777777" w:rsidR="00924D12" w:rsidRPr="008D4CB2" w:rsidRDefault="00924D12" w:rsidP="008D4CB2">
            <w:pPr>
              <w:pStyle w:val="Tabulka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</w:tcBorders>
          </w:tcPr>
          <w:p w14:paraId="060D4BC6" w14:textId="77777777" w:rsidR="00924D12" w:rsidRPr="008D4CB2" w:rsidRDefault="00924D12" w:rsidP="008D4CB2">
            <w:pPr>
              <w:pStyle w:val="Tabulka"/>
              <w:jc w:val="center"/>
            </w:pPr>
          </w:p>
        </w:tc>
      </w:tr>
      <w:tr w:rsidR="008D4CB2" w:rsidRPr="000435AF" w14:paraId="7927CB24" w14:textId="77777777" w:rsidTr="00842AFE">
        <w:tc>
          <w:tcPr>
            <w:tcW w:w="2622" w:type="dxa"/>
          </w:tcPr>
          <w:p w14:paraId="6693AE9F" w14:textId="28F4516F" w:rsidR="008D4CB2" w:rsidRPr="000435AF" w:rsidRDefault="008D4CB2" w:rsidP="00D453E5">
            <w:pPr>
              <w:pStyle w:val="Tabulka"/>
              <w:ind w:left="113"/>
            </w:pPr>
            <w:r>
              <w:t>Počet parametrů</w:t>
            </w:r>
          </w:p>
        </w:tc>
        <w:tc>
          <w:tcPr>
            <w:tcW w:w="1778" w:type="dxa"/>
            <w:gridSpan w:val="2"/>
          </w:tcPr>
          <w:p w14:paraId="523FBB0C" w14:textId="692F5F4A" w:rsidR="008D4CB2" w:rsidRPr="008D4CB2" w:rsidRDefault="009D2BAC" w:rsidP="008D4CB2">
            <w:pPr>
              <w:pStyle w:val="Tabulka"/>
              <w:jc w:val="center"/>
            </w:pPr>
            <w:r>
              <w:t>3</w:t>
            </w:r>
          </w:p>
        </w:tc>
        <w:tc>
          <w:tcPr>
            <w:tcW w:w="1579" w:type="dxa"/>
            <w:gridSpan w:val="2"/>
          </w:tcPr>
          <w:p w14:paraId="4528D469" w14:textId="19622A5F" w:rsidR="008D4CB2" w:rsidRPr="008D4CB2" w:rsidRDefault="007D515E" w:rsidP="008D4CB2">
            <w:pPr>
              <w:pStyle w:val="Tabulka"/>
              <w:jc w:val="center"/>
            </w:pPr>
            <w:r>
              <w:t>6</w:t>
            </w:r>
          </w:p>
        </w:tc>
        <w:tc>
          <w:tcPr>
            <w:tcW w:w="1546" w:type="dxa"/>
            <w:gridSpan w:val="2"/>
          </w:tcPr>
          <w:p w14:paraId="50CF2403" w14:textId="77777777" w:rsidR="008D4CB2" w:rsidRPr="008D4CB2" w:rsidRDefault="008D4CB2" w:rsidP="008D4CB2">
            <w:pPr>
              <w:pStyle w:val="Tabulka"/>
              <w:jc w:val="center"/>
            </w:pPr>
          </w:p>
        </w:tc>
        <w:tc>
          <w:tcPr>
            <w:tcW w:w="1547" w:type="dxa"/>
            <w:gridSpan w:val="2"/>
          </w:tcPr>
          <w:p w14:paraId="238D2742" w14:textId="77777777" w:rsidR="008D4CB2" w:rsidRPr="008D4CB2" w:rsidRDefault="008D4CB2" w:rsidP="008D4CB2">
            <w:pPr>
              <w:pStyle w:val="Tabulka"/>
              <w:jc w:val="center"/>
            </w:pPr>
          </w:p>
        </w:tc>
      </w:tr>
      <w:tr w:rsidR="008D4CB2" w:rsidRPr="000435AF" w14:paraId="2A1906DE" w14:textId="77777777" w:rsidTr="00842AFE">
        <w:tc>
          <w:tcPr>
            <w:tcW w:w="2622" w:type="dxa"/>
          </w:tcPr>
          <w:p w14:paraId="71221CD7" w14:textId="6E1EFD62" w:rsidR="008D4CB2" w:rsidRPr="000435AF" w:rsidRDefault="008D4CB2" w:rsidP="00D453E5">
            <w:pPr>
              <w:pStyle w:val="Tabulka"/>
              <w:ind w:left="113"/>
            </w:pPr>
            <w:r>
              <w:t>–2L</w:t>
            </w:r>
            <w:r w:rsidR="001428DE">
              <w:t>og</w:t>
            </w:r>
            <w:r>
              <w:t>L</w:t>
            </w:r>
            <w:r w:rsidR="001428DE">
              <w:t>ikelihood</w:t>
            </w:r>
            <w:r>
              <w:t xml:space="preserve"> (REML / ML)</w:t>
            </w:r>
          </w:p>
        </w:tc>
        <w:tc>
          <w:tcPr>
            <w:tcW w:w="1778" w:type="dxa"/>
            <w:gridSpan w:val="2"/>
          </w:tcPr>
          <w:p w14:paraId="151F357C" w14:textId="6DF47A04" w:rsidR="008D4CB2" w:rsidRPr="008D4CB2" w:rsidRDefault="007D515E" w:rsidP="008D4CB2">
            <w:pPr>
              <w:pStyle w:val="Tabulka"/>
              <w:jc w:val="center"/>
            </w:pPr>
            <w:r>
              <w:t>3005,9 / 3005,9</w:t>
            </w:r>
          </w:p>
        </w:tc>
        <w:tc>
          <w:tcPr>
            <w:tcW w:w="1579" w:type="dxa"/>
            <w:gridSpan w:val="2"/>
          </w:tcPr>
          <w:p w14:paraId="454B45CA" w14:textId="0C587632" w:rsidR="008D4CB2" w:rsidRPr="008D4CB2" w:rsidRDefault="007D515E" w:rsidP="008D4CB2">
            <w:pPr>
              <w:pStyle w:val="Tabulka"/>
              <w:jc w:val="center"/>
            </w:pPr>
            <w:r>
              <w:t>2945,3 / 2942,1</w:t>
            </w:r>
          </w:p>
        </w:tc>
        <w:tc>
          <w:tcPr>
            <w:tcW w:w="1546" w:type="dxa"/>
            <w:gridSpan w:val="2"/>
          </w:tcPr>
          <w:p w14:paraId="578313EF" w14:textId="77777777" w:rsidR="008D4CB2" w:rsidRPr="008D4CB2" w:rsidRDefault="008D4CB2" w:rsidP="008D4CB2">
            <w:pPr>
              <w:pStyle w:val="Tabulka"/>
              <w:jc w:val="center"/>
            </w:pPr>
          </w:p>
        </w:tc>
        <w:tc>
          <w:tcPr>
            <w:tcW w:w="1547" w:type="dxa"/>
            <w:gridSpan w:val="2"/>
          </w:tcPr>
          <w:p w14:paraId="60F4CAE8" w14:textId="77777777" w:rsidR="008D4CB2" w:rsidRPr="008D4CB2" w:rsidRDefault="008D4CB2" w:rsidP="008D4CB2">
            <w:pPr>
              <w:pStyle w:val="Tabulka"/>
              <w:jc w:val="center"/>
            </w:pPr>
          </w:p>
        </w:tc>
      </w:tr>
      <w:tr w:rsidR="008D4CB2" w:rsidRPr="000435AF" w14:paraId="692F3B9C" w14:textId="77777777" w:rsidTr="00842AFE">
        <w:tc>
          <w:tcPr>
            <w:tcW w:w="2622" w:type="dxa"/>
          </w:tcPr>
          <w:p w14:paraId="1C866C74" w14:textId="2EA0D237" w:rsidR="008D4CB2" w:rsidRDefault="00842AFE" w:rsidP="00D453E5">
            <w:pPr>
              <w:pStyle w:val="Tabulka"/>
              <w:ind w:left="113"/>
            </w:pPr>
            <w:r>
              <w:t>Srovnání s předchozím modelem</w:t>
            </w:r>
          </w:p>
        </w:tc>
        <w:tc>
          <w:tcPr>
            <w:tcW w:w="1778" w:type="dxa"/>
            <w:gridSpan w:val="2"/>
          </w:tcPr>
          <w:p w14:paraId="22E172CC" w14:textId="77777777" w:rsidR="008D4CB2" w:rsidRPr="008D4CB2" w:rsidRDefault="008D4CB2" w:rsidP="008D4CB2">
            <w:pPr>
              <w:pStyle w:val="Tabulka"/>
              <w:jc w:val="center"/>
            </w:pPr>
          </w:p>
        </w:tc>
        <w:tc>
          <w:tcPr>
            <w:tcW w:w="1579" w:type="dxa"/>
            <w:gridSpan w:val="2"/>
          </w:tcPr>
          <w:p w14:paraId="4B98B8E2" w14:textId="6AAD5933" w:rsidR="008D4CB2" w:rsidRPr="008D4CB2" w:rsidRDefault="00842AFE" w:rsidP="008D4CB2">
            <w:pPr>
              <w:pStyle w:val="Tabulka"/>
              <w:jc w:val="center"/>
            </w:pPr>
            <w:r>
              <w:t>Δ</w:t>
            </w:r>
            <w:r w:rsidR="001428DE">
              <w:t>χ</w:t>
            </w:r>
            <w:r w:rsidR="001428DE">
              <w:rPr>
                <w:vertAlign w:val="superscript"/>
              </w:rPr>
              <w:t>2</w:t>
            </w:r>
            <w:r w:rsidR="001428DE">
              <w:t>(</w:t>
            </w:r>
            <w:commentRangeStart w:id="1"/>
            <w:r w:rsidR="001428DE">
              <w:t>3</w:t>
            </w:r>
            <w:commentRangeEnd w:id="1"/>
            <w:r>
              <w:rPr>
                <w:rStyle w:val="CommentReference"/>
                <w:rFonts w:ascii="Cambria" w:hAnsi="Cambria"/>
              </w:rPr>
              <w:commentReference w:id="1"/>
            </w:r>
            <w:r w:rsidR="001428DE">
              <w:t>)</w:t>
            </w:r>
            <w:commentRangeStart w:id="2"/>
            <w:r w:rsidR="001428DE" w:rsidRPr="001428DE">
              <w:rPr>
                <w:vertAlign w:val="subscript"/>
              </w:rPr>
              <w:t>ML</w:t>
            </w:r>
            <w:commentRangeEnd w:id="2"/>
            <w:r>
              <w:rPr>
                <w:rStyle w:val="CommentReference"/>
                <w:rFonts w:ascii="Cambria" w:hAnsi="Cambria"/>
              </w:rPr>
              <w:commentReference w:id="2"/>
            </w:r>
            <w:r w:rsidR="001428DE">
              <w:rPr>
                <w:vertAlign w:val="subscript"/>
              </w:rPr>
              <w:t xml:space="preserve"> </w:t>
            </w:r>
            <w:r w:rsidR="001428DE" w:rsidRPr="001428DE">
              <w:t xml:space="preserve">= </w:t>
            </w:r>
            <w:r w:rsidR="001428DE">
              <w:t>62,84***</w:t>
            </w:r>
          </w:p>
        </w:tc>
        <w:tc>
          <w:tcPr>
            <w:tcW w:w="1546" w:type="dxa"/>
            <w:gridSpan w:val="2"/>
          </w:tcPr>
          <w:p w14:paraId="4E2D958C" w14:textId="77777777" w:rsidR="008D4CB2" w:rsidRPr="008D4CB2" w:rsidRDefault="008D4CB2" w:rsidP="008D4CB2">
            <w:pPr>
              <w:pStyle w:val="Tabulka"/>
              <w:jc w:val="center"/>
            </w:pPr>
          </w:p>
        </w:tc>
        <w:tc>
          <w:tcPr>
            <w:tcW w:w="1547" w:type="dxa"/>
            <w:gridSpan w:val="2"/>
          </w:tcPr>
          <w:p w14:paraId="325B072E" w14:textId="77777777" w:rsidR="008D4CB2" w:rsidRPr="008D4CB2" w:rsidRDefault="008D4CB2" w:rsidP="008D4CB2">
            <w:pPr>
              <w:pStyle w:val="Tabulka"/>
              <w:jc w:val="center"/>
            </w:pPr>
          </w:p>
        </w:tc>
      </w:tr>
      <w:tr w:rsidR="000E72DE" w:rsidRPr="000435AF" w14:paraId="7B4AB706" w14:textId="77777777" w:rsidTr="00842AFE">
        <w:tc>
          <w:tcPr>
            <w:tcW w:w="9072" w:type="dxa"/>
            <w:gridSpan w:val="9"/>
            <w:tcBorders>
              <w:top w:val="single" w:sz="4" w:space="0" w:color="auto"/>
            </w:tcBorders>
          </w:tcPr>
          <w:p w14:paraId="14E83FD4" w14:textId="302B4F10" w:rsidR="000E72DE" w:rsidRDefault="000E72DE" w:rsidP="0029427A">
            <w:pPr>
              <w:pStyle w:val="Poznmka"/>
              <w:spacing w:after="120"/>
              <w:ind w:left="108"/>
              <w:rPr>
                <w:i w:val="0"/>
                <w:iCs/>
              </w:rPr>
            </w:pPr>
            <w:r>
              <w:t>Pozn.</w:t>
            </w:r>
            <w:r w:rsidR="004A5861">
              <w:t xml:space="preserve"> </w:t>
            </w:r>
            <w:r w:rsidR="00842AFE">
              <w:rPr>
                <w:i w:val="0"/>
                <w:iCs/>
              </w:rPr>
              <w:t>Celkový počet</w:t>
            </w:r>
            <w:r w:rsidR="004A5861">
              <w:rPr>
                <w:i w:val="0"/>
                <w:iCs/>
              </w:rPr>
              <w:t xml:space="preserve"> měření</w:t>
            </w:r>
            <w:r w:rsidR="00842AFE">
              <w:rPr>
                <w:i w:val="0"/>
                <w:iCs/>
              </w:rPr>
              <w:t>/pozorování</w:t>
            </w:r>
            <w:r w:rsidR="004A5861">
              <w:rPr>
                <w:i w:val="0"/>
                <w:iCs/>
              </w:rPr>
              <w:t xml:space="preserve"> = 497, počet respondentů = 43.</w:t>
            </w:r>
            <w:r>
              <w:t xml:space="preserve"> </w:t>
            </w:r>
            <w:r w:rsidR="004A5861">
              <w:rPr>
                <w:i w:val="0"/>
              </w:rPr>
              <w:t>K odhadu koeficientů modelu</w:t>
            </w:r>
            <w:r w:rsidR="00842AFE">
              <w:rPr>
                <w:i w:val="0"/>
              </w:rPr>
              <w:t xml:space="preserve"> (</w:t>
            </w:r>
            <w:proofErr w:type="spellStart"/>
            <w:r w:rsidR="00842AFE" w:rsidRPr="00842AFE">
              <w:rPr>
                <w:iCs/>
              </w:rPr>
              <w:t>Coef</w:t>
            </w:r>
            <w:proofErr w:type="spellEnd"/>
            <w:r w:rsidR="00842AFE">
              <w:rPr>
                <w:i w:val="0"/>
              </w:rPr>
              <w:t>) a standardních chyb (</w:t>
            </w:r>
            <w:r w:rsidR="00842AFE" w:rsidRPr="00842AFE">
              <w:rPr>
                <w:iCs/>
              </w:rPr>
              <w:t>SE</w:t>
            </w:r>
            <w:r w:rsidR="00842AFE">
              <w:rPr>
                <w:i w:val="0"/>
              </w:rPr>
              <w:t>)</w:t>
            </w:r>
            <w:r w:rsidR="004A5861">
              <w:rPr>
                <w:i w:val="0"/>
              </w:rPr>
              <w:t xml:space="preserve"> byla použita metoda </w:t>
            </w:r>
            <w:proofErr w:type="spellStart"/>
            <w:r w:rsidR="004A5861" w:rsidRPr="004A5861">
              <w:rPr>
                <w:i w:val="0"/>
              </w:rPr>
              <w:t>restricted</w:t>
            </w:r>
            <w:proofErr w:type="spellEnd"/>
            <w:r w:rsidR="004A5861" w:rsidRPr="004A5861">
              <w:rPr>
                <w:i w:val="0"/>
              </w:rPr>
              <w:t xml:space="preserve"> maximum </w:t>
            </w:r>
            <w:proofErr w:type="spellStart"/>
            <w:r w:rsidR="004A5861" w:rsidRPr="004A5861">
              <w:rPr>
                <w:i w:val="0"/>
              </w:rPr>
              <w:t>likelihood</w:t>
            </w:r>
            <w:proofErr w:type="spellEnd"/>
            <w:r w:rsidR="004A5861">
              <w:rPr>
                <w:i w:val="0"/>
              </w:rPr>
              <w:t xml:space="preserve"> (REML).</w:t>
            </w:r>
            <w:r w:rsidR="0029427A">
              <w:rPr>
                <w:i w:val="0"/>
                <w:iCs/>
              </w:rPr>
              <w:t xml:space="preserve"> </w:t>
            </w:r>
            <w:r w:rsidR="0008396D">
              <w:rPr>
                <w:i w:val="0"/>
                <w:iCs/>
              </w:rPr>
              <w:t xml:space="preserve">ML = maximum </w:t>
            </w:r>
            <w:proofErr w:type="spellStart"/>
            <w:r w:rsidR="0008396D">
              <w:rPr>
                <w:i w:val="0"/>
                <w:iCs/>
              </w:rPr>
              <w:t>likelihood</w:t>
            </w:r>
            <w:proofErr w:type="spellEnd"/>
            <w:r w:rsidR="0008396D">
              <w:rPr>
                <w:i w:val="0"/>
                <w:iCs/>
              </w:rPr>
              <w:t xml:space="preserve">, </w:t>
            </w:r>
            <w:r w:rsidR="0029427A">
              <w:rPr>
                <w:i w:val="0"/>
                <w:iCs/>
              </w:rPr>
              <w:t xml:space="preserve">AIC = </w:t>
            </w:r>
            <w:proofErr w:type="spellStart"/>
            <w:r w:rsidR="0029427A" w:rsidRPr="0029427A">
              <w:rPr>
                <w:i w:val="0"/>
                <w:iCs/>
              </w:rPr>
              <w:t>Akaike</w:t>
            </w:r>
            <w:proofErr w:type="spellEnd"/>
            <w:r w:rsidR="0029427A" w:rsidRPr="0029427A">
              <w:rPr>
                <w:i w:val="0"/>
                <w:iCs/>
              </w:rPr>
              <w:t xml:space="preserve"> </w:t>
            </w:r>
            <w:proofErr w:type="spellStart"/>
            <w:r w:rsidR="0029427A" w:rsidRPr="0029427A">
              <w:rPr>
                <w:i w:val="0"/>
                <w:iCs/>
              </w:rPr>
              <w:t>information</w:t>
            </w:r>
            <w:proofErr w:type="spellEnd"/>
            <w:r w:rsidR="0029427A" w:rsidRPr="0029427A">
              <w:rPr>
                <w:i w:val="0"/>
                <w:iCs/>
              </w:rPr>
              <w:t xml:space="preserve"> </w:t>
            </w:r>
            <w:proofErr w:type="spellStart"/>
            <w:r w:rsidR="0029427A" w:rsidRPr="0029427A">
              <w:rPr>
                <w:i w:val="0"/>
                <w:iCs/>
              </w:rPr>
              <w:t>criterion</w:t>
            </w:r>
            <w:proofErr w:type="spellEnd"/>
            <w:proofErr w:type="gramStart"/>
            <w:r w:rsidR="0029427A">
              <w:rPr>
                <w:i w:val="0"/>
                <w:iCs/>
              </w:rPr>
              <w:t>, ,</w:t>
            </w:r>
            <w:proofErr w:type="gramEnd"/>
            <w:r w:rsidR="0029427A">
              <w:rPr>
                <w:i w:val="0"/>
                <w:iCs/>
              </w:rPr>
              <w:t xml:space="preserve"> Var = rozptyl, </w:t>
            </w:r>
            <w:proofErr w:type="spellStart"/>
            <w:r w:rsidR="0029427A">
              <w:rPr>
                <w:i w:val="0"/>
                <w:iCs/>
              </w:rPr>
              <w:t>Cov</w:t>
            </w:r>
            <w:proofErr w:type="spellEnd"/>
            <w:r w:rsidR="0029427A">
              <w:rPr>
                <w:i w:val="0"/>
                <w:iCs/>
              </w:rPr>
              <w:t xml:space="preserve"> = kovariance.</w:t>
            </w:r>
          </w:p>
          <w:p w14:paraId="3AE1962B" w14:textId="7CFE0760" w:rsidR="004A5861" w:rsidRPr="004A5861" w:rsidRDefault="004A5861" w:rsidP="000E72DE">
            <w:pPr>
              <w:pStyle w:val="Poznmka"/>
              <w:ind w:left="108"/>
              <w:rPr>
                <w:i w:val="0"/>
                <w:iCs/>
              </w:rPr>
            </w:pPr>
            <w:r>
              <w:rPr>
                <w:i w:val="0"/>
                <w:iCs/>
              </w:rPr>
              <w:t>*</w:t>
            </w:r>
            <w:r w:rsidRPr="004A5861">
              <w:t>p</w:t>
            </w:r>
            <w:r>
              <w:rPr>
                <w:i w:val="0"/>
                <w:iCs/>
              </w:rPr>
              <w:t xml:space="preserve"> </w:t>
            </w:r>
            <w:proofErr w:type="gramStart"/>
            <w:r>
              <w:rPr>
                <w:i w:val="0"/>
                <w:iCs/>
                <w:lang w:val="en-US"/>
              </w:rPr>
              <w:t>&lt; 0</w:t>
            </w:r>
            <w:proofErr w:type="gramEnd"/>
            <w:r>
              <w:rPr>
                <w:i w:val="0"/>
                <w:iCs/>
                <w:lang w:val="en-US"/>
              </w:rPr>
              <w:t>,05</w:t>
            </w:r>
            <w:r w:rsidR="0029427A">
              <w:rPr>
                <w:i w:val="0"/>
                <w:iCs/>
              </w:rPr>
              <w:t>;</w:t>
            </w:r>
            <w:r>
              <w:rPr>
                <w:i w:val="0"/>
                <w:iCs/>
              </w:rPr>
              <w:t xml:space="preserve"> **</w:t>
            </w:r>
            <w:r w:rsidRPr="004A5861">
              <w:t>p</w:t>
            </w:r>
            <w:r>
              <w:rPr>
                <w:i w:val="0"/>
                <w:iCs/>
              </w:rPr>
              <w:t xml:space="preserve"> </w:t>
            </w:r>
            <w:r>
              <w:rPr>
                <w:i w:val="0"/>
                <w:iCs/>
                <w:lang w:val="en-US"/>
              </w:rPr>
              <w:t>&lt; 0,01</w:t>
            </w:r>
            <w:r w:rsidR="0029427A">
              <w:rPr>
                <w:i w:val="0"/>
                <w:iCs/>
              </w:rPr>
              <w:t>;</w:t>
            </w:r>
            <w:r>
              <w:rPr>
                <w:i w:val="0"/>
                <w:iCs/>
                <w:lang w:val="en-US"/>
              </w:rPr>
              <w:t xml:space="preserve"> ***</w:t>
            </w:r>
            <w:r w:rsidRPr="004A5861">
              <w:t>p</w:t>
            </w:r>
            <w:r>
              <w:rPr>
                <w:i w:val="0"/>
                <w:iCs/>
              </w:rPr>
              <w:t xml:space="preserve"> </w:t>
            </w:r>
            <w:r>
              <w:rPr>
                <w:i w:val="0"/>
                <w:iCs/>
                <w:lang w:val="en-US"/>
              </w:rPr>
              <w:t>&lt; 0,001.</w:t>
            </w:r>
          </w:p>
        </w:tc>
      </w:tr>
    </w:tbl>
    <w:p w14:paraId="72F67A7E" w14:textId="43282000" w:rsidR="0014029D" w:rsidRDefault="0014029D">
      <w:r>
        <w:t>V rámci „</w:t>
      </w:r>
      <w:proofErr w:type="spellStart"/>
      <w:r>
        <w:t>fitu</w:t>
      </w:r>
      <w:proofErr w:type="spellEnd"/>
      <w:r>
        <w:t xml:space="preserve"> modelu“ bývá někdy uváděn ještě řádek s vybraným informačním kritériem</w:t>
      </w:r>
      <w:r w:rsidR="008D4DAA">
        <w:t>/kritérii</w:t>
      </w:r>
      <w:r>
        <w:t xml:space="preserve"> (nejčastěji AIC nebo BIC) a odhad vysvětleného rozptylu </w:t>
      </w:r>
      <w:r w:rsidRPr="0014029D">
        <w:rPr>
          <w:i/>
          <w:iCs/>
        </w:rPr>
        <w:t>R</w:t>
      </w:r>
      <w:r w:rsidRPr="0014029D">
        <w:rPr>
          <w:vertAlign w:val="superscript"/>
        </w:rPr>
        <w:t>2</w:t>
      </w:r>
      <w:r>
        <w:t>, který lze vypočíst dle rovnice:</w:t>
      </w:r>
    </w:p>
    <w:p w14:paraId="437749B4" w14:textId="061605EC" w:rsidR="0014029D" w:rsidRDefault="0014029D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=1-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sSubSup>
                    <m:sSubSupPr>
                      <m:ctrlPr>
                        <w:rPr>
                          <w:rFonts w:ascii="Cambria Math" w:hAnsi="Cambria Math" w:cs="Calibri Light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libri Light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hAnsi="Cambria Math" w:cs="Calibri Light"/>
                        </w:rPr>
                        <m:t>Mnew</m:t>
                      </m:r>
                    </m:sub>
                    <m:sup>
                      <m:r>
                        <w:rPr>
                          <w:rFonts w:ascii="Cambria Math" w:hAnsi="Cambria Math" w:cs="Calibri Light"/>
                        </w:rPr>
                        <m:t>2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 w:cs="Calibri Light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 w:cs="Calibri Light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</w:rPr>
                    <m:t>0Mnew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sSubSup>
                    <m:sSubSupPr>
                      <m:ctrlPr>
                        <w:rPr>
                          <w:rFonts w:ascii="Cambria Math" w:hAnsi="Cambria Math" w:cs="Calibri Light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libri Light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hAnsi="Cambria Math" w:cs="Calibri Light"/>
                        </w:rPr>
                        <m:t>M1</m:t>
                      </m:r>
                    </m:sub>
                    <m:sup>
                      <m:r>
                        <w:rPr>
                          <w:rFonts w:ascii="Cambria Math" w:hAnsi="Cambria Math" w:cs="Calibri Light"/>
                        </w:rPr>
                        <m:t>2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 w:cs="Calibri Light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 w:cs="Calibri Light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</w:rPr>
                    <m:t>0M1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den>
          </m:f>
          <m:r>
            <w:rPr>
              <w:rFonts w:ascii="Cambria Math" w:hAnsi="Cambria Math"/>
            </w:rPr>
            <m:t xml:space="preserve"> </m:t>
          </m:r>
        </m:oMath>
      </m:oMathPara>
    </w:p>
    <w:p w14:paraId="18C02661" w14:textId="27F40E98" w:rsidR="00F54210" w:rsidRDefault="00E04FBC">
      <w:r>
        <w:t>k</w:t>
      </w:r>
      <w:r w:rsidR="0014029D">
        <w:t>de</w:t>
      </w:r>
      <w:r>
        <w:rPr>
          <w:rFonts w:eastAsiaTheme="minorEastAsia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sSubSup>
              <m:sSubSupPr>
                <m:ctrlPr>
                  <w:rPr>
                    <w:rFonts w:ascii="Cambria Math" w:hAnsi="Cambria Math" w:cs="Calibri Light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Calibri Light"/>
                  </w:rPr>
                  <m:t>σ</m:t>
                </m:r>
              </m:e>
              <m:sub>
                <m:r>
                  <w:rPr>
                    <w:rFonts w:ascii="Cambria Math" w:hAnsi="Cambria Math" w:cs="Calibri Light"/>
                  </w:rPr>
                  <m:t>Mnew</m:t>
                </m:r>
              </m:sub>
              <m:sup>
                <m:r>
                  <w:rPr>
                    <w:rFonts w:ascii="Cambria Math" w:hAnsi="Cambria Math" w:cs="Calibri Light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Calibri Light"/>
              </w:rPr>
              <m:t>+</m:t>
            </m:r>
            <m:r>
              <m:rPr>
                <m:sty m:val="p"/>
              </m:rPr>
              <w:rPr>
                <w:rFonts w:ascii="Cambria Math" w:hAnsi="Cambria Math" w:cs="Calibri Light"/>
              </w:rPr>
              <m:t>τ</m:t>
            </m:r>
          </m:e>
          <m:sub>
            <m:r>
              <w:rPr>
                <w:rFonts w:ascii="Cambria Math" w:hAnsi="Cambria Math"/>
              </w:rPr>
              <m:t>0Mnew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 w:rsidR="00F54210">
        <w:t xml:space="preserve"> </w:t>
      </w:r>
      <w:r w:rsidR="00F54210">
        <w:rPr>
          <w:rFonts w:eastAsiaTheme="minorEastAsia"/>
        </w:rPr>
        <w:t xml:space="preserve">značí součet </w:t>
      </w:r>
      <w:r w:rsidR="00F54210">
        <w:t xml:space="preserve">rozptylu náhodného průsečíku a reziduálního </w:t>
      </w:r>
      <w:proofErr w:type="spellStart"/>
      <w:r w:rsidR="00F54210">
        <w:t>vnitrosubjektového</w:t>
      </w:r>
      <w:proofErr w:type="spellEnd"/>
      <w:r w:rsidR="00F54210">
        <w:t xml:space="preserve"> rozptylu</w:t>
      </w:r>
      <w:r w:rsidR="00F54210">
        <w:rPr>
          <w:rFonts w:eastAsiaTheme="minorEastAsia"/>
        </w:rPr>
        <w:t xml:space="preserve"> nového modelu čili celkový nevysvětlený rozptyl</w:t>
      </w:r>
      <w:r w:rsidR="00F54210">
        <w:t xml:space="preserve"> pro daný model</w:t>
      </w:r>
      <w:r w:rsidR="00F54210">
        <w:t>;</w:t>
      </w:r>
    </w:p>
    <w:p w14:paraId="56A9D790" w14:textId="44793908" w:rsidR="00A8658A" w:rsidRDefault="00F54210">
      <w:r>
        <w:t xml:space="preserve">a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sSubSup>
              <m:sSubSupPr>
                <m:ctrlPr>
                  <w:rPr>
                    <w:rFonts w:ascii="Cambria Math" w:hAnsi="Cambria Math" w:cs="Calibri Light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Calibri Light"/>
                  </w:rPr>
                  <m:t>σ</m:t>
                </m:r>
              </m:e>
              <m:sub>
                <m:r>
                  <w:rPr>
                    <w:rFonts w:ascii="Cambria Math" w:hAnsi="Cambria Math" w:cs="Calibri Light"/>
                  </w:rPr>
                  <m:t>M1</m:t>
                </m:r>
              </m:sub>
              <m:sup>
                <m:r>
                  <w:rPr>
                    <w:rFonts w:ascii="Cambria Math" w:hAnsi="Cambria Math" w:cs="Calibri Light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Calibri Light"/>
              </w:rPr>
              <m:t>+</m:t>
            </m:r>
            <m:r>
              <m:rPr>
                <m:sty m:val="p"/>
              </m:rPr>
              <w:rPr>
                <w:rFonts w:ascii="Cambria Math" w:hAnsi="Cambria Math" w:cs="Calibri Light"/>
              </w:rPr>
              <m:t>τ</m:t>
            </m:r>
          </m:e>
          <m:sub>
            <m:r>
              <w:rPr>
                <w:rFonts w:ascii="Cambria Math" w:hAnsi="Cambria Math"/>
              </w:rPr>
              <m:t>0M1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>
        <w:rPr>
          <w:rFonts w:eastAsiaTheme="minorEastAsia"/>
        </w:rPr>
        <w:t xml:space="preserve"> </w:t>
      </w:r>
      <w:r w:rsidR="00E04FBC">
        <w:t xml:space="preserve">značí součet </w:t>
      </w:r>
      <w:r w:rsidR="00BA6BC2">
        <w:t xml:space="preserve">rozptylu náhodného průsečíku </w:t>
      </w:r>
      <w:r w:rsidR="00044867">
        <w:t>a</w:t>
      </w:r>
      <w:r w:rsidR="00A8658A">
        <w:t xml:space="preserve"> reziduálního </w:t>
      </w:r>
      <w:proofErr w:type="spellStart"/>
      <w:r w:rsidR="00A8658A">
        <w:t>vnitrosubjektového</w:t>
      </w:r>
      <w:proofErr w:type="spellEnd"/>
      <w:r w:rsidR="00A8658A">
        <w:t xml:space="preserve"> rozptylu z nulového modelu bez prediktorů čili celkový rozptyl</w:t>
      </w:r>
      <w:r>
        <w:t>.</w:t>
      </w:r>
    </w:p>
    <w:p w14:paraId="5787F4AE" w14:textId="36AEB892" w:rsidR="000435AF" w:rsidRDefault="00E04FBC">
      <w:r>
        <w:rPr>
          <w:rFonts w:eastAsiaTheme="minorEastAsia"/>
        </w:rPr>
        <w:t>Jednička v rovnici vyjadřuje celkový podíl rozptylu (</w:t>
      </w:r>
      <w:r w:rsidR="003B74BC">
        <w:rPr>
          <w:rFonts w:eastAsiaTheme="minorEastAsia"/>
        </w:rPr>
        <w:t xml:space="preserve">vždy </w:t>
      </w:r>
      <w:r>
        <w:rPr>
          <w:rFonts w:eastAsiaTheme="minorEastAsia"/>
        </w:rPr>
        <w:t>100 %) a zlomek</w:t>
      </w:r>
      <w:r w:rsidR="00A8658A">
        <w:rPr>
          <w:rFonts w:eastAsiaTheme="minorEastAsia"/>
        </w:rPr>
        <w:t xml:space="preserve"> pak</w:t>
      </w:r>
      <w:r>
        <w:rPr>
          <w:rFonts w:eastAsiaTheme="minorEastAsia"/>
        </w:rPr>
        <w:t xml:space="preserve"> vyjadřuje podíl nevysvětleného rozptylu </w:t>
      </w:r>
      <w:r>
        <w:t>(</w:t>
      </w:r>
      <w:r>
        <w:rPr>
          <w:rFonts w:eastAsiaTheme="minorEastAsia"/>
        </w:rPr>
        <w:t xml:space="preserve">takže kdyby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sSubSup>
              <m:sSubSupPr>
                <m:ctrlPr>
                  <w:rPr>
                    <w:rFonts w:ascii="Cambria Math" w:hAnsi="Cambria Math" w:cs="Calibri Light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Calibri Light"/>
                  </w:rPr>
                  <m:t>σ</m:t>
                </m:r>
              </m:e>
              <m:sub>
                <m:r>
                  <w:rPr>
                    <w:rFonts w:ascii="Cambria Math" w:hAnsi="Cambria Math" w:cs="Calibri Light"/>
                  </w:rPr>
                  <m:t>Mnew</m:t>
                </m:r>
              </m:sub>
              <m:sup>
                <m:r>
                  <w:rPr>
                    <w:rFonts w:ascii="Cambria Math" w:hAnsi="Cambria Math" w:cs="Calibri Light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Calibri Light"/>
              </w:rPr>
              <m:t>+</m:t>
            </m:r>
            <m:r>
              <m:rPr>
                <m:sty m:val="p"/>
              </m:rPr>
              <w:rPr>
                <w:rFonts w:ascii="Cambria Math" w:hAnsi="Cambria Math" w:cs="Calibri Light"/>
              </w:rPr>
              <m:t>τ</m:t>
            </m:r>
          </m:e>
          <m:sub>
            <m:r>
              <w:rPr>
                <w:rFonts w:ascii="Cambria Math" w:hAnsi="Cambria Math"/>
              </w:rPr>
              <m:t>0Mnew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=0</m:t>
        </m:r>
      </m:oMath>
      <w:r>
        <w:rPr>
          <w:rFonts w:eastAsiaTheme="minorEastAsia"/>
        </w:rPr>
        <w:t xml:space="preserve">, byl by vysvětlený rozptyl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>= 1</w:t>
      </w:r>
      <w:r>
        <w:t>)</w:t>
      </w:r>
      <w:r w:rsidR="00A8658A">
        <w:t>.</w:t>
      </w:r>
      <w:r w:rsidR="003B74BC">
        <w:t xml:space="preserve"> Je zřejmé, že když od celkového podílu rozptylu odečteme podíl nevysvětleného rozptylu, dostaneme vysvětlený rozptyl, a proto má rovnice tuto podobu.</w:t>
      </w:r>
    </w:p>
    <w:p w14:paraId="3E2F0A24" w14:textId="7299F404" w:rsidR="00A8658A" w:rsidRPr="006B2337" w:rsidRDefault="00A072C7">
      <w:r>
        <w:t xml:space="preserve">Problémem je, že tuto rovnici nelze uplatnit u modelů s náhodnými směrnicemi. Jako jednoduché řešení pro </w:t>
      </w:r>
      <w:r w:rsidR="008D4DAA">
        <w:t>odhad</w:t>
      </w:r>
      <w:r>
        <w:t xml:space="preserve"> vysvětleného rozptylu u těchto modelů se doporučuje </w:t>
      </w:r>
      <w:r w:rsidR="006649BA">
        <w:t>vypočíst</w:t>
      </w:r>
      <w:r>
        <w:t xml:space="preserve"> daný model ještě jednou</w:t>
      </w:r>
      <w:r w:rsidR="006649BA">
        <w:t>, ale</w:t>
      </w:r>
      <w:r>
        <w:t xml:space="preserve"> bez náhodných směrnic</w:t>
      </w:r>
      <w:r w:rsidR="008D4DAA">
        <w:t xml:space="preserve"> (i když tento způsob není úplně korektní, výsledky se od korektnějších, ale složitějších odhadů zpravidla liší jen zanedbatelně</w:t>
      </w:r>
      <w:proofErr w:type="gramStart"/>
      <w:r w:rsidR="008D4DAA">
        <w:t xml:space="preserve">) </w:t>
      </w:r>
      <w:r>
        <w:t>.</w:t>
      </w:r>
      <w:proofErr w:type="gramEnd"/>
    </w:p>
    <w:sectPr w:rsidR="00A8658A" w:rsidRPr="006B2337" w:rsidSect="00BE7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Karel Rečka" w:date="2021-01-13T17:00:00Z" w:initials="KR">
    <w:p w14:paraId="28740B10" w14:textId="0492DC2E" w:rsidR="006854B2" w:rsidRDefault="006854B2">
      <w:pPr>
        <w:pStyle w:val="CommentText"/>
      </w:pPr>
      <w:r>
        <w:rPr>
          <w:rStyle w:val="CommentReference"/>
        </w:rPr>
        <w:annotationRef/>
      </w:r>
      <w:r>
        <w:t>Kvůli nedostatku jsou p-hodnoty uvedeny pomocí hvězdiček</w:t>
      </w:r>
    </w:p>
  </w:comment>
  <w:comment w:id="1" w:author="Karel Rečka" w:date="2021-01-13T17:02:00Z" w:initials="KR">
    <w:p w14:paraId="304B5DDC" w14:textId="6860994D" w:rsidR="00842AFE" w:rsidRDefault="00842AFE">
      <w:pPr>
        <w:pStyle w:val="CommentText"/>
      </w:pPr>
      <w:r>
        <w:rPr>
          <w:rStyle w:val="CommentReference"/>
        </w:rPr>
        <w:annotationRef/>
      </w:r>
      <w:r>
        <w:t>Stupně volnosti odpovídají rozdílu v počtu parametrů.</w:t>
      </w:r>
    </w:p>
  </w:comment>
  <w:comment w:id="2" w:author="Karel Rečka" w:date="2021-01-13T17:02:00Z" w:initials="KR">
    <w:p w14:paraId="5CE62039" w14:textId="720238B0" w:rsidR="00842AFE" w:rsidRDefault="00842AFE">
      <w:pPr>
        <w:pStyle w:val="CommentText"/>
      </w:pPr>
      <w:r>
        <w:rPr>
          <w:rStyle w:val="CommentReference"/>
        </w:rPr>
        <w:annotationRef/>
      </w:r>
      <w:r>
        <w:t xml:space="preserve">Jaký byl použit </w:t>
      </w:r>
      <w:proofErr w:type="spellStart"/>
      <w:r>
        <w:t>estimátor</w:t>
      </w:r>
      <w:proofErr w:type="spellEnd"/>
      <w:r>
        <w:t>: v případě, že se srovnávané modely liší</w:t>
      </w:r>
      <w:r w:rsidR="003B3C81">
        <w:t xml:space="preserve"> ve</w:t>
      </w:r>
      <w:r>
        <w:t xml:space="preserve"> fixní</w:t>
      </w:r>
      <w:r w:rsidR="003B3C81">
        <w:t>ch</w:t>
      </w:r>
      <w:r>
        <w:t xml:space="preserve"> efekt</w:t>
      </w:r>
      <w:r w:rsidR="003B3C81">
        <w:t>ech</w:t>
      </w:r>
      <w:r>
        <w:t xml:space="preserve">, </w:t>
      </w:r>
      <w:r w:rsidR="003B3C81">
        <w:t xml:space="preserve">měli bychom </w:t>
      </w:r>
      <w:r w:rsidR="0008396D">
        <w:t xml:space="preserve">vždy </w:t>
      </w:r>
      <w:r w:rsidR="003B3C81">
        <w:t>použít</w:t>
      </w:r>
      <w:r>
        <w:t xml:space="preserve"> ML, v případě, že se liší </w:t>
      </w:r>
      <w:r w:rsidR="003B3C81">
        <w:t>v náhodných efekt</w:t>
      </w:r>
      <w:r w:rsidR="0008396D">
        <w:t>ech</w:t>
      </w:r>
      <w:r>
        <w:t>, používáme</w:t>
      </w:r>
      <w:r w:rsidR="0008396D">
        <w:t xml:space="preserve"> raději</w:t>
      </w:r>
      <w:r>
        <w:t xml:space="preserve"> REML</w:t>
      </w:r>
      <w:r w:rsidR="0008396D">
        <w:t xml:space="preserve"> (ačkoli </w:t>
      </w:r>
      <w:proofErr w:type="spellStart"/>
      <w:r w:rsidR="0008396D">
        <w:t>Field</w:t>
      </w:r>
      <w:proofErr w:type="spellEnd"/>
      <w:r w:rsidR="0008396D">
        <w:t xml:space="preserve"> píše, že bychom vždy měli použít ML při srovnávání modelů)</w:t>
      </w:r>
      <w:r>
        <w:t>.</w:t>
      </w:r>
      <w:r w:rsidR="0008396D">
        <w:t xml:space="preserve"> Modely lze takto srovnávat jen v případě, že jsou tzv. „</w:t>
      </w:r>
      <w:proofErr w:type="spellStart"/>
      <w:r w:rsidR="0008396D">
        <w:t>nested</w:t>
      </w:r>
      <w:proofErr w:type="spellEnd"/>
      <w:r w:rsidR="0008396D">
        <w:t>“: složitější model obsahuje všechny parametry předchozího modelu (a nějaké navíc), což je v našem případě splněno.</w:t>
      </w:r>
      <w:r w:rsidR="003B3C81"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8740B10" w15:done="0"/>
  <w15:commentEx w15:paraId="304B5DDC" w15:done="0"/>
  <w15:commentEx w15:paraId="5CE6203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9A5BF" w16cex:dateUtc="2021-01-13T16:00:00Z"/>
  <w16cex:commentExtensible w16cex:durableId="23A9A624" w16cex:dateUtc="2021-01-13T16:02:00Z"/>
  <w16cex:commentExtensible w16cex:durableId="23A9A638" w16cex:dateUtc="2021-01-13T16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8740B10" w16cid:durableId="23A9A5BF"/>
  <w16cid:commentId w16cid:paraId="304B5DDC" w16cid:durableId="23A9A624"/>
  <w16cid:commentId w16cid:paraId="5CE62039" w16cid:durableId="23A9A63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4546F8"/>
    <w:multiLevelType w:val="multilevel"/>
    <w:tmpl w:val="E44030C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rel Rečka">
    <w15:presenceInfo w15:providerId="Windows Live" w15:userId="c00d768b1194eb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UwtDQ0MTIwNjW2NLBU0lEKTi0uzszPAykwrgUAWxHJzSwAAAA="/>
  </w:docVars>
  <w:rsids>
    <w:rsidRoot w:val="00F45FC2"/>
    <w:rsid w:val="00032C5F"/>
    <w:rsid w:val="0003565C"/>
    <w:rsid w:val="000435AF"/>
    <w:rsid w:val="00044768"/>
    <w:rsid w:val="00044867"/>
    <w:rsid w:val="0008396D"/>
    <w:rsid w:val="00095344"/>
    <w:rsid w:val="000E72DE"/>
    <w:rsid w:val="0014029D"/>
    <w:rsid w:val="001428DE"/>
    <w:rsid w:val="001436E5"/>
    <w:rsid w:val="001B6C77"/>
    <w:rsid w:val="0025687B"/>
    <w:rsid w:val="0029427A"/>
    <w:rsid w:val="003020CA"/>
    <w:rsid w:val="00305D78"/>
    <w:rsid w:val="00383D66"/>
    <w:rsid w:val="003B3C81"/>
    <w:rsid w:val="003B74BC"/>
    <w:rsid w:val="003D2A0E"/>
    <w:rsid w:val="003F4BD7"/>
    <w:rsid w:val="004A5861"/>
    <w:rsid w:val="004B77D1"/>
    <w:rsid w:val="005829CF"/>
    <w:rsid w:val="00594E93"/>
    <w:rsid w:val="00602B4D"/>
    <w:rsid w:val="006649BA"/>
    <w:rsid w:val="0068084D"/>
    <w:rsid w:val="006854B2"/>
    <w:rsid w:val="006B2337"/>
    <w:rsid w:val="00702D41"/>
    <w:rsid w:val="007033EE"/>
    <w:rsid w:val="00795749"/>
    <w:rsid w:val="007C5539"/>
    <w:rsid w:val="007D515E"/>
    <w:rsid w:val="00822323"/>
    <w:rsid w:val="008321E9"/>
    <w:rsid w:val="00842AFE"/>
    <w:rsid w:val="00861FAC"/>
    <w:rsid w:val="00872E87"/>
    <w:rsid w:val="008D4CB2"/>
    <w:rsid w:val="008D4DAA"/>
    <w:rsid w:val="008E5D38"/>
    <w:rsid w:val="00916004"/>
    <w:rsid w:val="00924D12"/>
    <w:rsid w:val="00957133"/>
    <w:rsid w:val="009817F9"/>
    <w:rsid w:val="009D2BAC"/>
    <w:rsid w:val="009E4699"/>
    <w:rsid w:val="009F59D1"/>
    <w:rsid w:val="00A072C7"/>
    <w:rsid w:val="00A8658A"/>
    <w:rsid w:val="00B50663"/>
    <w:rsid w:val="00B55D73"/>
    <w:rsid w:val="00B64672"/>
    <w:rsid w:val="00BA6BC2"/>
    <w:rsid w:val="00BC4C46"/>
    <w:rsid w:val="00BD523E"/>
    <w:rsid w:val="00BE74EF"/>
    <w:rsid w:val="00C928AF"/>
    <w:rsid w:val="00CC7BC6"/>
    <w:rsid w:val="00D453E5"/>
    <w:rsid w:val="00DD25DA"/>
    <w:rsid w:val="00E04FBC"/>
    <w:rsid w:val="00E61E99"/>
    <w:rsid w:val="00E80142"/>
    <w:rsid w:val="00E82DAA"/>
    <w:rsid w:val="00ED3E4C"/>
    <w:rsid w:val="00F45FC2"/>
    <w:rsid w:val="00F54210"/>
    <w:rsid w:val="00F5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7E4CB"/>
  <w15:chartTrackingRefBased/>
  <w15:docId w15:val="{FB397775-B324-412E-8447-8B0B983D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87B"/>
    <w:rPr>
      <w:rFonts w:ascii="Cambria" w:hAnsi="Cambria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3565C"/>
    <w:pPr>
      <w:keepNext/>
      <w:keepLines/>
      <w:spacing w:before="240" w:after="0"/>
      <w:outlineLvl w:val="0"/>
    </w:pPr>
    <w:rPr>
      <w:rFonts w:ascii="Corbel" w:eastAsiaTheme="majorEastAsia" w:hAnsi="Corbel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5687B"/>
    <w:pPr>
      <w:keepNext/>
      <w:keepLines/>
      <w:numPr>
        <w:ilvl w:val="1"/>
        <w:numId w:val="1"/>
      </w:numPr>
      <w:spacing w:before="40" w:after="0"/>
      <w:outlineLvl w:val="1"/>
    </w:pPr>
    <w:rPr>
      <w:rFonts w:ascii="Palatino Linotype" w:eastAsiaTheme="majorEastAsia" w:hAnsi="Palatino Linotype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2DAA"/>
    <w:pPr>
      <w:keepNext/>
      <w:keepLines/>
      <w:numPr>
        <w:ilvl w:val="2"/>
        <w:numId w:val="1"/>
      </w:numPr>
      <w:spacing w:before="40" w:after="0"/>
      <w:outlineLvl w:val="2"/>
    </w:pPr>
    <w:rPr>
      <w:rFonts w:ascii="Palatino Linotype" w:eastAsiaTheme="majorEastAsia" w:hAnsi="Palatino Linotype" w:cstheme="majorBidi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565C"/>
    <w:rPr>
      <w:rFonts w:ascii="Corbel" w:eastAsiaTheme="majorEastAsia" w:hAnsi="Corbel" w:cstheme="majorBidi"/>
      <w:b/>
      <w:sz w:val="36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7C5539"/>
    <w:pPr>
      <w:spacing w:after="240" w:line="240" w:lineRule="auto"/>
      <w:contextualSpacing/>
      <w:jc w:val="center"/>
    </w:pPr>
    <w:rPr>
      <w:rFonts w:ascii="Times New Roman" w:hAnsi="Times New Roman"/>
      <w:b/>
      <w:iCs/>
      <w:color w:val="000000" w:themeColor="text1"/>
      <w:szCs w:val="18"/>
    </w:rPr>
  </w:style>
  <w:style w:type="paragraph" w:customStyle="1" w:styleId="Tabulka">
    <w:name w:val="Tabulka"/>
    <w:basedOn w:val="Normal"/>
    <w:link w:val="TabulkaChar"/>
    <w:qFormat/>
    <w:rsid w:val="00ED3E4C"/>
    <w:pPr>
      <w:keepNext/>
      <w:keepLines/>
      <w:spacing w:before="10" w:after="10" w:line="240" w:lineRule="auto"/>
    </w:pPr>
    <w:rPr>
      <w:rFonts w:ascii="Arial Narrow" w:hAnsi="Arial Narrow"/>
      <w:sz w:val="20"/>
    </w:rPr>
  </w:style>
  <w:style w:type="character" w:customStyle="1" w:styleId="TabulkaChar">
    <w:name w:val="Tabulka Char"/>
    <w:basedOn w:val="DefaultParagraphFont"/>
    <w:link w:val="Tabulka"/>
    <w:rsid w:val="00ED3E4C"/>
    <w:rPr>
      <w:rFonts w:ascii="Arial Narrow" w:hAnsi="Arial Narrow"/>
      <w:sz w:val="20"/>
    </w:rPr>
  </w:style>
  <w:style w:type="paragraph" w:customStyle="1" w:styleId="Poznmka">
    <w:name w:val="Poznámka"/>
    <w:basedOn w:val="Tabulka"/>
    <w:link w:val="PoznmkaChar"/>
    <w:qFormat/>
    <w:rsid w:val="00594E93"/>
    <w:pPr>
      <w:spacing w:before="120" w:after="240"/>
    </w:pPr>
    <w:rPr>
      <w:i/>
      <w:sz w:val="18"/>
    </w:rPr>
  </w:style>
  <w:style w:type="character" w:customStyle="1" w:styleId="PoznmkaChar">
    <w:name w:val="Poznámka Char"/>
    <w:basedOn w:val="TabulkaChar"/>
    <w:link w:val="Poznmka"/>
    <w:rsid w:val="00594E93"/>
    <w:rPr>
      <w:rFonts w:ascii="Arial" w:hAnsi="Arial"/>
      <w:i/>
      <w:sz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687B"/>
    <w:rPr>
      <w:rFonts w:ascii="Palatino Linotype" w:eastAsiaTheme="majorEastAsia" w:hAnsi="Palatino Linotype" w:cstheme="majorBidi"/>
      <w:b/>
      <w:sz w:val="26"/>
      <w:szCs w:val="26"/>
    </w:rPr>
  </w:style>
  <w:style w:type="paragraph" w:styleId="ListParagraph">
    <w:name w:val="List Paragraph"/>
    <w:basedOn w:val="Normal"/>
    <w:autoRedefine/>
    <w:uiPriority w:val="34"/>
    <w:qFormat/>
    <w:rsid w:val="0025687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B77D1"/>
    <w:pPr>
      <w:spacing w:before="200"/>
      <w:ind w:left="862"/>
    </w:pPr>
    <w:rPr>
      <w:iCs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4B77D1"/>
    <w:rPr>
      <w:rFonts w:ascii="Cambria" w:hAnsi="Cambria"/>
      <w:iCs/>
    </w:rPr>
  </w:style>
  <w:style w:type="paragraph" w:customStyle="1" w:styleId="tabnadpis">
    <w:name w:val="tab.nadpis"/>
    <w:basedOn w:val="Tabulka"/>
    <w:link w:val="tabnadpisChar"/>
    <w:qFormat/>
    <w:rsid w:val="00957133"/>
    <w:pPr>
      <w:spacing w:before="60" w:after="60"/>
    </w:pPr>
    <w:rPr>
      <w:rFonts w:ascii="Times New Roman" w:hAnsi="Times New Roman" w:cs="Calibri"/>
      <w:color w:val="000000"/>
      <w:sz w:val="24"/>
    </w:rPr>
  </w:style>
  <w:style w:type="character" w:customStyle="1" w:styleId="tabnadpisChar">
    <w:name w:val="tab.nadpis Char"/>
    <w:basedOn w:val="TabulkaChar"/>
    <w:link w:val="tabnadpis"/>
    <w:rsid w:val="00957133"/>
    <w:rPr>
      <w:rFonts w:ascii="Times New Roman" w:hAnsi="Times New Roman" w:cs="Calibri"/>
      <w:color w:val="000000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2DAA"/>
    <w:rPr>
      <w:rFonts w:ascii="Palatino Linotype" w:eastAsiaTheme="majorEastAsia" w:hAnsi="Palatino Linotype" w:cstheme="majorBidi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033EE"/>
    <w:pPr>
      <w:spacing w:after="240" w:line="240" w:lineRule="auto"/>
      <w:contextualSpacing/>
      <w:jc w:val="center"/>
    </w:pPr>
    <w:rPr>
      <w:rFonts w:ascii="Palatino Linotype" w:eastAsiaTheme="majorEastAsia" w:hAnsi="Palatino Linotype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33EE"/>
    <w:rPr>
      <w:rFonts w:ascii="Palatino Linotype" w:eastAsiaTheme="majorEastAsia" w:hAnsi="Palatino Linotype" w:cstheme="majorBidi"/>
      <w:b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795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85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4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4B2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4B2"/>
    <w:rPr>
      <w:rFonts w:ascii="Cambria" w:hAnsi="Cambria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402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347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Rečka</dc:creator>
  <cp:keywords/>
  <dc:description/>
  <cp:lastModifiedBy>Karel Rečka</cp:lastModifiedBy>
  <cp:revision>29</cp:revision>
  <dcterms:created xsi:type="dcterms:W3CDTF">2021-01-13T13:45:00Z</dcterms:created>
  <dcterms:modified xsi:type="dcterms:W3CDTF">2021-01-13T19:26:00Z</dcterms:modified>
</cp:coreProperties>
</file>