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11A4" w14:textId="748AF06B" w:rsidR="002C0D66" w:rsidRPr="00281450" w:rsidRDefault="001C428D" w:rsidP="002C0D66">
      <w:pPr>
        <w:rPr>
          <w:rStyle w:val="normaltextrun"/>
          <w:rFonts w:cs="Times New Roman"/>
          <w:b/>
          <w:bCs/>
          <w:color w:val="000000"/>
          <w:szCs w:val="24"/>
          <w:u w:val="single"/>
          <w:shd w:val="clear" w:color="auto" w:fill="FFFFFF"/>
          <w:lang w:val="cs-CZ"/>
        </w:rPr>
      </w:pPr>
      <w:r>
        <w:rPr>
          <w:rStyle w:val="normaltextrun"/>
          <w:rFonts w:cs="Times New Roman"/>
          <w:b/>
          <w:bCs/>
          <w:color w:val="000000"/>
          <w:szCs w:val="24"/>
          <w:u w:val="single"/>
          <w:shd w:val="clear" w:color="auto" w:fill="FFFFFF"/>
          <w:lang w:val="cs-CZ"/>
        </w:rPr>
        <w:t>Hodnocení zdrojových aspektů</w:t>
      </w:r>
    </w:p>
    <w:p w14:paraId="78DD6E39" w14:textId="37DAE0BE" w:rsidR="002C0D66" w:rsidRPr="00281450" w:rsidRDefault="002C0D66" w:rsidP="002C0D66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281450">
        <w:rPr>
          <w:rStyle w:val="normaltextrun"/>
          <w:rFonts w:cs="Times New Roman"/>
          <w:b/>
          <w:bCs/>
          <w:color w:val="000000"/>
          <w:szCs w:val="24"/>
          <w:u w:val="single"/>
          <w:shd w:val="clear" w:color="auto" w:fill="FFFFFF"/>
          <w:lang w:val="cs-CZ"/>
        </w:rPr>
        <w:t>Kontext:</w:t>
      </w:r>
    </w:p>
    <w:p w14:paraId="7484D3C5" w14:textId="6B8DBEE6" w:rsidR="008A60EA" w:rsidRDefault="008A60EA" w:rsidP="002A09D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Česká republika pracuje na návrhu rozpočtu, v němž musí být realisticky změněna alokace zdrojů v jednotlivých sektorech vzhledem k (A) situaci na Ukrajině a (B) finanční krizi a inflaci. Ve hře jsou 3 scénáře týkající se změny rozpočtu v sektoru obrany:</w:t>
      </w:r>
    </w:p>
    <w:p w14:paraId="37E171EB" w14:textId="77777777" w:rsidR="00A375F8" w:rsidRDefault="00A375F8" w:rsidP="002A09D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</w:p>
    <w:p w14:paraId="640776B0" w14:textId="664297A5" w:rsidR="008A60EA" w:rsidRDefault="008A60EA" w:rsidP="002A09D4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222B99"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  <w:t>Varianta (1)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– </w:t>
      </w:r>
      <w:r w:rsidR="00007FE1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zvyšování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výdajů nad rámec inflace </w:t>
      </w:r>
      <w:r w:rsidR="00C002A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(efektivní zvýšení výdajů na obranu)</w:t>
      </w:r>
    </w:p>
    <w:p w14:paraId="54C06CE8" w14:textId="3BB33D47" w:rsidR="008A60EA" w:rsidRDefault="008A60EA" w:rsidP="002A09D4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222B99"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  <w:t>Varianta (2)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– </w:t>
      </w:r>
      <w:r w:rsidR="00007FE1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zvyšování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výdajů </w:t>
      </w:r>
      <w:r w:rsidR="00FB0C05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přibližně 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o inflaci (efektivně </w:t>
      </w:r>
      <w:r w:rsidR="00E20E8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žádná změna)</w:t>
      </w:r>
    </w:p>
    <w:p w14:paraId="5E927CC9" w14:textId="7135440B" w:rsidR="00E20E8A" w:rsidRDefault="008A60EA" w:rsidP="002A09D4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222B99"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  <w:t>Varianta (3)</w:t>
      </w:r>
      <w:r w:rsidR="00E20E8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– </w:t>
      </w:r>
      <w:r w:rsidR="00DA5958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snižování</w:t>
      </w:r>
      <w:r w:rsidR="00E20E8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výdajů (</w:t>
      </w:r>
      <w:r w:rsidR="003D75FC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přibližné </w:t>
      </w:r>
      <w:r w:rsidR="00E20E8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zachování aktuální nominální výše</w:t>
      </w:r>
      <w:r w:rsidR="00C002A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bez zohlednění inflace</w:t>
      </w:r>
      <w:r w:rsidR="00E20E8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)</w:t>
      </w:r>
    </w:p>
    <w:p w14:paraId="2B0A41F0" w14:textId="77777777" w:rsidR="002A09D4" w:rsidRDefault="002A09D4" w:rsidP="008E6D4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</w:p>
    <w:p w14:paraId="11148004" w14:textId="314047E5" w:rsidR="009D7ACE" w:rsidRDefault="00E20E8A" w:rsidP="008E6D4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V závislosti na </w:t>
      </w:r>
      <w:r w:rsidR="002A09D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zadaném</w:t>
      </w:r>
      <w: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scénáři je nezbytné </w:t>
      </w:r>
      <w:r w:rsidR="00BC1D6A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provést konkrétní kroky </w:t>
      </w:r>
      <w:r w:rsidR="00C002A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týkající se alokace zdrojů</w:t>
      </w:r>
      <w:r w:rsidR="008E6D4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, případného omezení programového financování apod.</w:t>
      </w:r>
      <w:r w:rsidR="00007FE1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Výchozí pozice je aktuální stav a projekty (viz tabulky v zadání a v návrhu rozpočtu přes QR). </w:t>
      </w:r>
    </w:p>
    <w:p w14:paraId="77638FE9" w14:textId="4AC2F8ED" w:rsidR="009D7ACE" w:rsidRDefault="009D7ACE" w:rsidP="008E6D4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</w:p>
    <w:p w14:paraId="64BD47BD" w14:textId="0A12E806" w:rsidR="001C428D" w:rsidRDefault="009D7ACE" w:rsidP="008E6D44">
      <w:pPr>
        <w:spacing w:line="360" w:lineRule="auto"/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5E5D8" wp14:editId="1CED3FB8">
            <wp:simplePos x="0" y="0"/>
            <wp:positionH relativeFrom="margin">
              <wp:posOffset>-1126897</wp:posOffset>
            </wp:positionH>
            <wp:positionV relativeFrom="paragraph">
              <wp:posOffset>261596</wp:posOffset>
            </wp:positionV>
            <wp:extent cx="8363428" cy="4705350"/>
            <wp:effectExtent l="0" t="0" r="0" b="0"/>
            <wp:wrapNone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28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28D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br w:type="page"/>
      </w:r>
    </w:p>
    <w:p w14:paraId="6791B4C7" w14:textId="0DB566C5" w:rsidR="00C572AB" w:rsidRDefault="00C572AB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C572AB">
        <w:rPr>
          <w:rStyle w:val="normaltextrun"/>
          <w:rFonts w:cs="Times New Roman"/>
          <w:noProof/>
          <w:color w:val="000000"/>
          <w:szCs w:val="24"/>
          <w:shd w:val="clear" w:color="auto" w:fill="FFFFFF"/>
          <w:lang w:val="cs-CZ"/>
        </w:rPr>
        <w:lastRenderedPageBreak/>
        <w:drawing>
          <wp:inline distT="0" distB="0" distL="0" distR="0" wp14:anchorId="5A5B409C" wp14:editId="07290796">
            <wp:extent cx="5760720" cy="2847975"/>
            <wp:effectExtent l="0" t="0" r="0" b="9525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A0385" w14:textId="03344433" w:rsidR="00FB0C05" w:rsidRDefault="00007FE1">
      <w:pPr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</w:pPr>
      <w:r w:rsidRPr="00007FE1">
        <w:rPr>
          <w:rStyle w:val="normaltextrun"/>
          <w:rFonts w:cs="Times New Roman"/>
          <w:noProof/>
          <w:color w:val="000000"/>
          <w:szCs w:val="24"/>
          <w:shd w:val="clear" w:color="auto" w:fill="FFFFFF"/>
          <w:lang w:val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0E4D99" wp14:editId="48C09D4C">
                <wp:simplePos x="0" y="0"/>
                <wp:positionH relativeFrom="column">
                  <wp:posOffset>2818130</wp:posOffset>
                </wp:positionH>
                <wp:positionV relativeFrom="paragraph">
                  <wp:posOffset>500380</wp:posOffset>
                </wp:positionV>
                <wp:extent cx="274320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0329" w14:textId="0586FDD8" w:rsidR="00007FE1" w:rsidRDefault="00007FE1">
                            <w:r>
                              <w:t>Návrh rozpočtu MO 2021</w:t>
                            </w:r>
                          </w:p>
                          <w:p w14:paraId="2CFDEEE1" w14:textId="7535E4CE" w:rsidR="00007FE1" w:rsidRDefault="002A09D4">
                            <w:r>
                              <w:t xml:space="preserve">Pro představu aktuálních výdajů na projekty </w:t>
                            </w:r>
                            <w:r w:rsidR="00007FE1">
                              <w:t>Tabulka 7. (str. 303):</w:t>
                            </w:r>
                          </w:p>
                          <w:p w14:paraId="31B39618" w14:textId="2A1CC6A8" w:rsidR="00007FE1" w:rsidRDefault="00007FE1">
                            <w:r>
                              <w:t>V</w:t>
                            </w:r>
                            <w:r w:rsidRPr="00007FE1">
                              <w:t>ÝDAJE ÚČELOVĚ URČENÉ NA FINANCOVÁNÍ PROGRAMŮ REPRODUKCE MAJETKU VEDENÝCH V ISPROFIN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E4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9pt;margin-top:39.4pt;width:3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Am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">
                <v:textbox style="mso-fit-shape-to-text:t">
                  <w:txbxContent>
                    <w:p w14:paraId="4B730329" w14:textId="0586FDD8" w:rsidR="00007FE1" w:rsidRDefault="00007FE1">
                      <w:r>
                        <w:t>Návrh rozpočtu MO 2021</w:t>
                      </w:r>
                    </w:p>
                    <w:p w14:paraId="2CFDEEE1" w14:textId="7535E4CE" w:rsidR="00007FE1" w:rsidRDefault="002A09D4">
                      <w:r>
                        <w:t xml:space="preserve">Pro představu aktuálních výdajů na projekty </w:t>
                      </w:r>
                      <w:r w:rsidR="00007FE1">
                        <w:t>Tabulka 7. (str. 303):</w:t>
                      </w:r>
                    </w:p>
                    <w:p w14:paraId="31B39618" w14:textId="2A1CC6A8" w:rsidR="00007FE1" w:rsidRDefault="00007FE1">
                      <w:r>
                        <w:t>V</w:t>
                      </w:r>
                      <w:r w:rsidRPr="00007FE1">
                        <w:t>ÝDAJE ÚČELOVĚ URČENÉ NA FINANCOVÁNÍ PROGRAMŮ REPRODUKCE MAJETKU VEDENÝCH V ISPROFIN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5477">
        <w:rPr>
          <w:rFonts w:cs="Times New Roman"/>
          <w:noProof/>
          <w:color w:val="000000"/>
          <w:szCs w:val="24"/>
          <w:shd w:val="clear" w:color="auto" w:fill="FFFFFF"/>
          <w:lang w:val="cs-CZ"/>
        </w:rPr>
        <w:drawing>
          <wp:inline distT="0" distB="0" distL="0" distR="0" wp14:anchorId="5C01A5F8" wp14:editId="03E1D32D">
            <wp:extent cx="2458037" cy="2458037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213" cy="24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0930" w14:textId="0128EE26" w:rsidR="00281450" w:rsidRPr="00A375F8" w:rsidRDefault="00281450" w:rsidP="00281450">
      <w:pPr>
        <w:spacing w:line="360" w:lineRule="auto"/>
        <w:jc w:val="both"/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</w:pPr>
      <w:r w:rsidRPr="00281450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>Zadání:</w:t>
      </w:r>
      <w:r w:rsidR="002A09D4">
        <w:rPr>
          <w:rStyle w:val="normaltextrun"/>
          <w:rFonts w:cs="Times New Roman"/>
          <w:color w:val="000000"/>
          <w:szCs w:val="24"/>
          <w:shd w:val="clear" w:color="auto" w:fill="FFFFFF"/>
          <w:lang w:val="cs-CZ"/>
        </w:rPr>
        <w:t xml:space="preserve"> </w:t>
      </w:r>
      <w:r w:rsidR="002A09D4" w:rsidRPr="00A375F8"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  <w:t>Představte konkrétní změny v alokaci zdrojů MO v ČR</w:t>
      </w:r>
      <w:r w:rsidRPr="00A375F8">
        <w:rPr>
          <w:rStyle w:val="normaltextrun"/>
          <w:rFonts w:cs="Times New Roman"/>
          <w:b/>
          <w:bCs/>
          <w:color w:val="000000"/>
          <w:szCs w:val="24"/>
          <w:shd w:val="clear" w:color="auto" w:fill="FFFFFF"/>
          <w:lang w:val="cs-CZ"/>
        </w:rPr>
        <w:t xml:space="preserve"> </w:t>
      </w:r>
    </w:p>
    <w:p w14:paraId="110C427A" w14:textId="3BCC6FE5" w:rsidR="004E39F1" w:rsidRDefault="008A60EA" w:rsidP="008A60EA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Porovnejte vývoj a změny v rozpočtech v okolních zemích s</w:t>
      </w:r>
      <w:r w:rsidR="00C002A4">
        <w:rPr>
          <w:rFonts w:cs="Times New Roman"/>
          <w:color w:val="000000"/>
          <w:szCs w:val="24"/>
          <w:shd w:val="clear" w:color="auto" w:fill="FFFFFF"/>
          <w:lang w:val="cs-CZ"/>
        </w:rPr>
        <w:t> </w:t>
      </w:r>
      <w:r>
        <w:rPr>
          <w:rFonts w:cs="Times New Roman"/>
          <w:color w:val="000000"/>
          <w:szCs w:val="24"/>
          <w:shd w:val="clear" w:color="auto" w:fill="FFFFFF"/>
          <w:lang w:val="cs-CZ"/>
        </w:rPr>
        <w:t>ČR</w:t>
      </w:r>
      <w:r w:rsidR="00C002A4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(stačí jeden/dva státy)</w:t>
      </w:r>
    </w:p>
    <w:p w14:paraId="373432F6" w14:textId="5A43CF57" w:rsidR="008A60EA" w:rsidRDefault="008A60EA" w:rsidP="008A60EA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Jsou vidět výrazné rozdíly v</w:t>
      </w:r>
      <w:r w:rsidR="00A375F8">
        <w:rPr>
          <w:rFonts w:cs="Times New Roman"/>
          <w:color w:val="000000"/>
          <w:szCs w:val="24"/>
          <w:shd w:val="clear" w:color="auto" w:fill="FFFFFF"/>
          <w:lang w:val="cs-CZ"/>
        </w:rPr>
        <w:t> </w:t>
      </w:r>
      <w:r>
        <w:rPr>
          <w:rFonts w:cs="Times New Roman"/>
          <w:color w:val="000000"/>
          <w:szCs w:val="24"/>
          <w:shd w:val="clear" w:color="auto" w:fill="FFFFFF"/>
          <w:lang w:val="cs-CZ"/>
        </w:rPr>
        <w:t>přístupech</w:t>
      </w:r>
      <w:r w:rsidR="00A375F8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</w:t>
      </w:r>
      <w:r w:rsidR="00660A4B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ke státnímu </w:t>
      </w:r>
      <w:r w:rsidR="00A375F8">
        <w:rPr>
          <w:rFonts w:cs="Times New Roman"/>
          <w:color w:val="000000"/>
          <w:szCs w:val="24"/>
          <w:shd w:val="clear" w:color="auto" w:fill="FFFFFF"/>
          <w:lang w:val="cs-CZ"/>
        </w:rPr>
        <w:t>rozpočtu</w:t>
      </w:r>
      <w:r>
        <w:rPr>
          <w:rFonts w:cs="Times New Roman"/>
          <w:color w:val="000000"/>
          <w:szCs w:val="24"/>
          <w:shd w:val="clear" w:color="auto" w:fill="FFFFFF"/>
          <w:lang w:val="cs-CZ"/>
        </w:rPr>
        <w:t>? Jaké?</w:t>
      </w:r>
    </w:p>
    <w:p w14:paraId="661254C0" w14:textId="15AF0EAE" w:rsidR="00C002A4" w:rsidRPr="00C572AB" w:rsidRDefault="008A60EA" w:rsidP="00C572AB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Lze se u některého ze sousedních států inspirovat při změnách v rozpočtu?</w:t>
      </w:r>
      <w:r w:rsidR="00C002A4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</w:t>
      </w:r>
      <w:r w:rsidR="00C572AB">
        <w:rPr>
          <w:rFonts w:cs="Times New Roman"/>
          <w:color w:val="000000"/>
          <w:szCs w:val="24"/>
          <w:shd w:val="clear" w:color="auto" w:fill="FFFFFF"/>
          <w:lang w:val="cs-CZ"/>
        </w:rPr>
        <w:t>Pokud ano – j</w:t>
      </w:r>
      <w:r w:rsidR="00C002A4">
        <w:rPr>
          <w:rFonts w:cs="Times New Roman"/>
          <w:color w:val="000000"/>
          <w:szCs w:val="24"/>
          <w:shd w:val="clear" w:color="auto" w:fill="FFFFFF"/>
          <w:lang w:val="cs-CZ"/>
        </w:rPr>
        <w:t>ak a proč?</w:t>
      </w:r>
    </w:p>
    <w:p w14:paraId="7F346E34" w14:textId="2212A919" w:rsidR="00C002A4" w:rsidRPr="00C572AB" w:rsidRDefault="00C572AB" w:rsidP="00C572AB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Obhajte</w:t>
      </w:r>
      <w:r w:rsidR="00187AE5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svou variantu změny ve výdajích</w:t>
      </w:r>
      <w:r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a porovnejte s vlastní ideální variantou</w:t>
      </w:r>
      <w:r w:rsidR="00187AE5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</w:t>
      </w:r>
    </w:p>
    <w:p w14:paraId="11350A02" w14:textId="4FED3E3E" w:rsidR="00222B99" w:rsidRDefault="00222B99" w:rsidP="008A60EA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 xml:space="preserve">Představte konkrétní </w:t>
      </w:r>
      <w:r w:rsidR="00C572AB">
        <w:rPr>
          <w:rFonts w:cs="Times New Roman"/>
          <w:color w:val="000000"/>
          <w:szCs w:val="24"/>
          <w:shd w:val="clear" w:color="auto" w:fill="FFFFFF"/>
          <w:lang w:val="cs-CZ"/>
        </w:rPr>
        <w:t>změny</w:t>
      </w:r>
      <w:r w:rsidR="00FC633D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(klidně na jednom/dvou příkladech a více do podrobností)</w:t>
      </w:r>
      <w:r w:rsidR="00C572AB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ve výdajích na základě změn v</w:t>
      </w:r>
      <w:r w:rsidR="00007FE1">
        <w:rPr>
          <w:rFonts w:cs="Times New Roman"/>
          <w:color w:val="000000"/>
          <w:szCs w:val="24"/>
          <w:shd w:val="clear" w:color="auto" w:fill="FFFFFF"/>
          <w:lang w:val="cs-CZ"/>
        </w:rPr>
        <w:t> </w:t>
      </w:r>
      <w:r w:rsidR="00C572AB">
        <w:rPr>
          <w:rFonts w:cs="Times New Roman"/>
          <w:color w:val="000000"/>
          <w:szCs w:val="24"/>
          <w:shd w:val="clear" w:color="auto" w:fill="FFFFFF"/>
          <w:lang w:val="cs-CZ"/>
        </w:rPr>
        <w:t>rozpočtu</w:t>
      </w:r>
      <w:r w:rsidR="00007FE1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s ohledem na zadané informace.</w:t>
      </w:r>
      <w:r w:rsidR="00FC633D">
        <w:rPr>
          <w:rFonts w:cs="Times New Roman"/>
          <w:color w:val="000000"/>
          <w:szCs w:val="24"/>
          <w:shd w:val="clear" w:color="auto" w:fill="FFFFFF"/>
          <w:lang w:val="cs-CZ"/>
        </w:rPr>
        <w:t xml:space="preserve"> Zdůvodněte.</w:t>
      </w:r>
    </w:p>
    <w:p w14:paraId="5557B27A" w14:textId="56D45836" w:rsidR="00007FE1" w:rsidRDefault="00007FE1" w:rsidP="00007FE1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Kde byste škrtali?</w:t>
      </w:r>
    </w:p>
    <w:p w14:paraId="2B490063" w14:textId="21EDD4CE" w:rsidR="00007FE1" w:rsidRDefault="00007FE1" w:rsidP="00007FE1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Kde byste přidávali?</w:t>
      </w:r>
    </w:p>
    <w:p w14:paraId="3C09A719" w14:textId="70FAFCB1" w:rsidR="00B55FBA" w:rsidRDefault="00B55FBA" w:rsidP="00007FE1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Snižování mandatorních výdajů?</w:t>
      </w:r>
    </w:p>
    <w:p w14:paraId="67BD1666" w14:textId="41709F48" w:rsidR="00B55FBA" w:rsidRPr="008A60EA" w:rsidRDefault="00B55FBA" w:rsidP="00007FE1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  <w:lang w:val="cs-CZ"/>
        </w:rPr>
      </w:pPr>
      <w:r>
        <w:rPr>
          <w:rFonts w:cs="Times New Roman"/>
          <w:color w:val="000000"/>
          <w:szCs w:val="24"/>
          <w:shd w:val="clear" w:color="auto" w:fill="FFFFFF"/>
          <w:lang w:val="cs-CZ"/>
        </w:rPr>
        <w:t>Prodej majetku?</w:t>
      </w:r>
    </w:p>
    <w:sectPr w:rsidR="00B55FBA" w:rsidRPr="008A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984"/>
    <w:multiLevelType w:val="hybridMultilevel"/>
    <w:tmpl w:val="9544E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A36"/>
    <w:multiLevelType w:val="hybridMultilevel"/>
    <w:tmpl w:val="DE96D66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520" w:hanging="360"/>
      </w:p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12BF1"/>
    <w:multiLevelType w:val="hybridMultilevel"/>
    <w:tmpl w:val="1A50CF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E22"/>
    <w:multiLevelType w:val="hybridMultilevel"/>
    <w:tmpl w:val="9FA89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9E5"/>
    <w:multiLevelType w:val="hybridMultilevel"/>
    <w:tmpl w:val="EE92E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69D0"/>
    <w:multiLevelType w:val="hybridMultilevel"/>
    <w:tmpl w:val="D54A0784"/>
    <w:lvl w:ilvl="0" w:tplc="9D1E0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0F12"/>
    <w:multiLevelType w:val="hybridMultilevel"/>
    <w:tmpl w:val="D5FC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08E0"/>
    <w:multiLevelType w:val="hybridMultilevel"/>
    <w:tmpl w:val="6E901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F61"/>
    <w:multiLevelType w:val="hybridMultilevel"/>
    <w:tmpl w:val="241CA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3793E"/>
    <w:multiLevelType w:val="hybridMultilevel"/>
    <w:tmpl w:val="1020E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4423"/>
    <w:multiLevelType w:val="hybridMultilevel"/>
    <w:tmpl w:val="BFDCD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878"/>
    <w:multiLevelType w:val="hybridMultilevel"/>
    <w:tmpl w:val="074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A56A9"/>
    <w:multiLevelType w:val="hybridMultilevel"/>
    <w:tmpl w:val="91D6594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2520" w:hanging="360"/>
      </w:p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8159273">
    <w:abstractNumId w:val="6"/>
  </w:num>
  <w:num w:numId="2" w16cid:durableId="1855261747">
    <w:abstractNumId w:val="5"/>
  </w:num>
  <w:num w:numId="3" w16cid:durableId="125852367">
    <w:abstractNumId w:val="11"/>
  </w:num>
  <w:num w:numId="4" w16cid:durableId="1876890595">
    <w:abstractNumId w:val="9"/>
  </w:num>
  <w:num w:numId="5" w16cid:durableId="587496731">
    <w:abstractNumId w:val="3"/>
  </w:num>
  <w:num w:numId="6" w16cid:durableId="606620734">
    <w:abstractNumId w:val="7"/>
  </w:num>
  <w:num w:numId="7" w16cid:durableId="143789120">
    <w:abstractNumId w:val="8"/>
  </w:num>
  <w:num w:numId="8" w16cid:durableId="295917562">
    <w:abstractNumId w:val="0"/>
  </w:num>
  <w:num w:numId="9" w16cid:durableId="590551808">
    <w:abstractNumId w:val="4"/>
  </w:num>
  <w:num w:numId="10" w16cid:durableId="655184009">
    <w:abstractNumId w:val="10"/>
  </w:num>
  <w:num w:numId="11" w16cid:durableId="1535463662">
    <w:abstractNumId w:val="1"/>
  </w:num>
  <w:num w:numId="12" w16cid:durableId="1352031559">
    <w:abstractNumId w:val="12"/>
  </w:num>
  <w:num w:numId="13" w16cid:durableId="202454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M2NjW2MLG0MDdV0lEKTi0uzszPAykwrwUAEf00YSwAAAA="/>
  </w:docVars>
  <w:rsids>
    <w:rsidRoot w:val="003213C8"/>
    <w:rsid w:val="00007FE1"/>
    <w:rsid w:val="000513D2"/>
    <w:rsid w:val="0005257D"/>
    <w:rsid w:val="0005580C"/>
    <w:rsid w:val="000B00BF"/>
    <w:rsid w:val="00107886"/>
    <w:rsid w:val="00157CAA"/>
    <w:rsid w:val="00167E5F"/>
    <w:rsid w:val="00187AE5"/>
    <w:rsid w:val="001C428D"/>
    <w:rsid w:val="001F09BD"/>
    <w:rsid w:val="001F5477"/>
    <w:rsid w:val="00211197"/>
    <w:rsid w:val="00220B89"/>
    <w:rsid w:val="00222B99"/>
    <w:rsid w:val="00237E9D"/>
    <w:rsid w:val="00281450"/>
    <w:rsid w:val="002A09D4"/>
    <w:rsid w:val="002B1096"/>
    <w:rsid w:val="002C0D66"/>
    <w:rsid w:val="002E62F4"/>
    <w:rsid w:val="002F5203"/>
    <w:rsid w:val="003213C8"/>
    <w:rsid w:val="00322B1D"/>
    <w:rsid w:val="00333465"/>
    <w:rsid w:val="003455DF"/>
    <w:rsid w:val="00354541"/>
    <w:rsid w:val="003D75FC"/>
    <w:rsid w:val="004C6F73"/>
    <w:rsid w:val="004E39F1"/>
    <w:rsid w:val="005003F3"/>
    <w:rsid w:val="00510FAD"/>
    <w:rsid w:val="005C55F0"/>
    <w:rsid w:val="005E0CF0"/>
    <w:rsid w:val="0060003D"/>
    <w:rsid w:val="00652C2E"/>
    <w:rsid w:val="00660A4B"/>
    <w:rsid w:val="00664F90"/>
    <w:rsid w:val="006848E3"/>
    <w:rsid w:val="006A37D2"/>
    <w:rsid w:val="006A39FE"/>
    <w:rsid w:val="00714B7B"/>
    <w:rsid w:val="0072725B"/>
    <w:rsid w:val="007E7AB6"/>
    <w:rsid w:val="00845FF7"/>
    <w:rsid w:val="00863913"/>
    <w:rsid w:val="0089445B"/>
    <w:rsid w:val="008A60EA"/>
    <w:rsid w:val="008B5046"/>
    <w:rsid w:val="008E6D44"/>
    <w:rsid w:val="008F5FF6"/>
    <w:rsid w:val="00967F93"/>
    <w:rsid w:val="0099176D"/>
    <w:rsid w:val="009B69F2"/>
    <w:rsid w:val="009D2F79"/>
    <w:rsid w:val="009D7ACE"/>
    <w:rsid w:val="00A375F8"/>
    <w:rsid w:val="00AA38F9"/>
    <w:rsid w:val="00AC47A2"/>
    <w:rsid w:val="00B07F09"/>
    <w:rsid w:val="00B55FBA"/>
    <w:rsid w:val="00B8774C"/>
    <w:rsid w:val="00BC1D6A"/>
    <w:rsid w:val="00BF7326"/>
    <w:rsid w:val="00C002A4"/>
    <w:rsid w:val="00C301E0"/>
    <w:rsid w:val="00C31FC3"/>
    <w:rsid w:val="00C572AB"/>
    <w:rsid w:val="00D006B7"/>
    <w:rsid w:val="00D744BA"/>
    <w:rsid w:val="00DA5958"/>
    <w:rsid w:val="00DD1B2E"/>
    <w:rsid w:val="00E20E8A"/>
    <w:rsid w:val="00EA3985"/>
    <w:rsid w:val="00EB1AFF"/>
    <w:rsid w:val="00F36750"/>
    <w:rsid w:val="00F62948"/>
    <w:rsid w:val="00FB0C05"/>
    <w:rsid w:val="00FC633D"/>
    <w:rsid w:val="7D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A5AC"/>
  <w15:chartTrackingRefBased/>
  <w15:docId w15:val="{2B282190-1F2A-4BA7-BD27-3F252FC3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4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7E9D"/>
    <w:pPr>
      <w:spacing w:after="0" w:line="360" w:lineRule="auto"/>
      <w:contextualSpacing/>
      <w:jc w:val="both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9D"/>
    <w:rPr>
      <w:rFonts w:ascii="Times New Roman" w:eastAsiaTheme="majorEastAsia" w:hAnsi="Times New Roman" w:cstheme="majorBidi"/>
      <w:spacing w:val="-10"/>
      <w:kern w:val="28"/>
      <w:sz w:val="36"/>
      <w:szCs w:val="56"/>
      <w:lang w:val="sk-SK"/>
    </w:rPr>
  </w:style>
  <w:style w:type="character" w:customStyle="1" w:styleId="normaltextrun">
    <w:name w:val="normaltextrun"/>
    <w:basedOn w:val="DefaultParagraphFont"/>
    <w:rsid w:val="00510FAD"/>
  </w:style>
  <w:style w:type="character" w:customStyle="1" w:styleId="spellingerror">
    <w:name w:val="spellingerror"/>
    <w:basedOn w:val="DefaultParagraphFont"/>
    <w:rsid w:val="00510FAD"/>
  </w:style>
  <w:style w:type="character" w:customStyle="1" w:styleId="contextualspellingandgrammarerror">
    <w:name w:val="contextualspellingandgrammarerror"/>
    <w:basedOn w:val="DefaultParagraphFont"/>
    <w:rsid w:val="00510FAD"/>
  </w:style>
  <w:style w:type="character" w:customStyle="1" w:styleId="eop">
    <w:name w:val="eop"/>
    <w:basedOn w:val="DefaultParagraphFont"/>
    <w:rsid w:val="00510FAD"/>
  </w:style>
  <w:style w:type="paragraph" w:styleId="ListParagraph">
    <w:name w:val="List Paragraph"/>
    <w:basedOn w:val="Normal"/>
    <w:uiPriority w:val="34"/>
    <w:qFormat/>
    <w:rsid w:val="00AA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Lalkovič</dc:creator>
  <cp:keywords/>
  <dc:description/>
  <cp:lastModifiedBy>Robin Burda</cp:lastModifiedBy>
  <cp:revision>20</cp:revision>
  <dcterms:created xsi:type="dcterms:W3CDTF">2022-10-16T12:20:00Z</dcterms:created>
  <dcterms:modified xsi:type="dcterms:W3CDTF">2022-11-13T18:06:00Z</dcterms:modified>
</cp:coreProperties>
</file>