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54B6" w14:textId="0A4973CE" w:rsidR="008C0E9E" w:rsidRPr="007D3201" w:rsidRDefault="00526DB9" w:rsidP="007D3201">
      <w:pPr>
        <w:pStyle w:val="Odstavecseseznamem"/>
        <w:numPr>
          <w:ilvl w:val="0"/>
          <w:numId w:val="1"/>
        </w:numPr>
        <w:rPr>
          <w:rFonts w:ascii="Garamond" w:hAnsi="Garamond"/>
          <w:b/>
          <w:sz w:val="24"/>
          <w:szCs w:val="24"/>
        </w:rPr>
      </w:pPr>
      <w:r>
        <w:rPr>
          <w:rFonts w:ascii="Garamond" w:hAnsi="Garamond"/>
          <w:b/>
          <w:sz w:val="24"/>
          <w:szCs w:val="24"/>
        </w:rPr>
        <w:t>Odhadněte, z</w:t>
      </w:r>
      <w:r w:rsidR="00477E3E" w:rsidRPr="007D3201">
        <w:rPr>
          <w:rFonts w:ascii="Garamond" w:hAnsi="Garamond"/>
          <w:b/>
          <w:sz w:val="24"/>
          <w:szCs w:val="24"/>
        </w:rPr>
        <w:t> jakých zdrojů pravděpodobně pocházejí následující úryvk</w:t>
      </w:r>
      <w:r w:rsidR="007D3201" w:rsidRPr="007D3201">
        <w:rPr>
          <w:rFonts w:ascii="Garamond" w:hAnsi="Garamond"/>
          <w:b/>
          <w:sz w:val="24"/>
          <w:szCs w:val="24"/>
        </w:rPr>
        <w:t>y</w:t>
      </w:r>
      <w:r w:rsidR="00477E3E" w:rsidRPr="007D3201">
        <w:rPr>
          <w:rFonts w:ascii="Garamond" w:hAnsi="Garamond"/>
          <w:b/>
          <w:sz w:val="24"/>
          <w:szCs w:val="24"/>
        </w:rPr>
        <w:t xml:space="preserve"> textu</w:t>
      </w:r>
      <w:r>
        <w:rPr>
          <w:rFonts w:ascii="Garamond" w:hAnsi="Garamond"/>
          <w:b/>
          <w:sz w:val="24"/>
          <w:szCs w:val="24"/>
        </w:rPr>
        <w:t xml:space="preserve"> a popište jaké jsou mezi nimi rozdíly</w:t>
      </w:r>
      <w:r w:rsidR="00477E3E" w:rsidRPr="007D3201">
        <w:rPr>
          <w:rFonts w:ascii="Garamond" w:hAnsi="Garamond"/>
          <w:b/>
          <w:sz w:val="24"/>
          <w:szCs w:val="24"/>
        </w:rPr>
        <w:t>:</w:t>
      </w:r>
    </w:p>
    <w:p w14:paraId="3BE78F80" w14:textId="77777777" w:rsidR="007D3201" w:rsidRDefault="007D3201" w:rsidP="00477E3E">
      <w:pPr>
        <w:spacing w:line="360" w:lineRule="auto"/>
        <w:jc w:val="both"/>
        <w:rPr>
          <w:rFonts w:ascii="Garamond" w:hAnsi="Garamond"/>
          <w:b/>
          <w:sz w:val="24"/>
          <w:szCs w:val="24"/>
        </w:rPr>
      </w:pPr>
    </w:p>
    <w:p w14:paraId="3D7902FB" w14:textId="77777777" w:rsidR="00477E3E" w:rsidRPr="0078255A" w:rsidRDefault="0078255A" w:rsidP="00477E3E">
      <w:pPr>
        <w:spacing w:line="360" w:lineRule="auto"/>
        <w:jc w:val="both"/>
        <w:rPr>
          <w:rFonts w:ascii="Garamond" w:hAnsi="Garamond"/>
          <w:b/>
          <w:sz w:val="24"/>
          <w:szCs w:val="24"/>
        </w:rPr>
      </w:pPr>
      <w:r>
        <w:rPr>
          <w:rFonts w:ascii="Garamond" w:hAnsi="Garamond"/>
          <w:b/>
          <w:sz w:val="24"/>
          <w:szCs w:val="24"/>
        </w:rPr>
        <w:t>Úryvek A:</w:t>
      </w:r>
    </w:p>
    <w:p w14:paraId="66743D16" w14:textId="77777777" w:rsidR="00477E3E" w:rsidRDefault="00477E3E" w:rsidP="00477E3E">
      <w:pPr>
        <w:spacing w:line="360" w:lineRule="auto"/>
        <w:jc w:val="both"/>
        <w:rPr>
          <w:rFonts w:ascii="Garamond" w:hAnsi="Garamond"/>
          <w:sz w:val="24"/>
          <w:szCs w:val="24"/>
        </w:rPr>
      </w:pPr>
      <w:r w:rsidRPr="00477E3E">
        <w:rPr>
          <w:rFonts w:ascii="Garamond" w:hAnsi="Garamond"/>
          <w:sz w:val="24"/>
          <w:szCs w:val="24"/>
        </w:rPr>
        <w:t>Výzkumy dlouhodobě potvrzují, že ženy v naší společ</w:t>
      </w:r>
      <w:r w:rsidR="007D3201">
        <w:rPr>
          <w:rFonts w:ascii="Garamond" w:hAnsi="Garamond"/>
          <w:sz w:val="24"/>
          <w:szCs w:val="24"/>
        </w:rPr>
        <w:t>nosti nemají nižší zájem o poli</w:t>
      </w:r>
      <w:r w:rsidRPr="00477E3E">
        <w:rPr>
          <w:rFonts w:ascii="Garamond" w:hAnsi="Garamond"/>
          <w:sz w:val="24"/>
          <w:szCs w:val="24"/>
        </w:rPr>
        <w:t xml:space="preserve">tické  dění  než muži (srov. Rakušanová 2005;  Havelková 2006;  </w:t>
      </w:r>
      <w:proofErr w:type="spellStart"/>
      <w:r w:rsidRPr="00477E3E">
        <w:rPr>
          <w:rFonts w:ascii="Garamond" w:hAnsi="Garamond"/>
          <w:sz w:val="24"/>
          <w:szCs w:val="24"/>
        </w:rPr>
        <w:t>Vohlídalová</w:t>
      </w:r>
      <w:proofErr w:type="spellEnd"/>
      <w:r w:rsidRPr="00477E3E">
        <w:rPr>
          <w:rFonts w:ascii="Garamond" w:hAnsi="Garamond"/>
          <w:sz w:val="24"/>
          <w:szCs w:val="24"/>
        </w:rPr>
        <w:t xml:space="preserve"> 2015).  Podíl žen mezi členy a členkami politických stran bývá nižší než 50 % (viz Rakušanová 2006). Průnik a působení žen v politice je přitom stále spojen s celou řadou bariér.23Začnou-li se ženy politicky angažovat, mají ve srovnání s muži menší šanci v politice setrvat (Rakušanová, </w:t>
      </w:r>
      <w:proofErr w:type="spellStart"/>
      <w:r w:rsidRPr="00477E3E">
        <w:rPr>
          <w:rFonts w:ascii="Garamond" w:hAnsi="Garamond"/>
          <w:sz w:val="24"/>
          <w:szCs w:val="24"/>
        </w:rPr>
        <w:t>Václavíková-Helšusová</w:t>
      </w:r>
      <w:proofErr w:type="spellEnd"/>
      <w:r w:rsidRPr="00477E3E">
        <w:rPr>
          <w:rFonts w:ascii="Garamond" w:hAnsi="Garamond"/>
          <w:sz w:val="24"/>
          <w:szCs w:val="24"/>
        </w:rPr>
        <w:t xml:space="preserve"> 2008). Svou úlohu v tom sehrávají mimo jiné maskulinní typ politické kultury (srov. </w:t>
      </w:r>
      <w:proofErr w:type="spellStart"/>
      <w:r w:rsidRPr="00477E3E">
        <w:rPr>
          <w:rFonts w:ascii="Garamond" w:hAnsi="Garamond"/>
          <w:sz w:val="24"/>
          <w:szCs w:val="24"/>
        </w:rPr>
        <w:t>Vohlídalová</w:t>
      </w:r>
      <w:proofErr w:type="spellEnd"/>
      <w:r w:rsidRPr="00477E3E">
        <w:rPr>
          <w:rFonts w:ascii="Garamond" w:hAnsi="Garamond"/>
          <w:sz w:val="24"/>
          <w:szCs w:val="24"/>
        </w:rPr>
        <w:t xml:space="preserve">, Maříková, Čermáková, </w:t>
      </w:r>
      <w:proofErr w:type="spellStart"/>
      <w:r w:rsidRPr="00477E3E">
        <w:rPr>
          <w:rFonts w:ascii="Garamond" w:hAnsi="Garamond"/>
          <w:sz w:val="24"/>
          <w:szCs w:val="24"/>
        </w:rPr>
        <w:t>Volejníčková</w:t>
      </w:r>
      <w:proofErr w:type="spellEnd"/>
      <w:r w:rsidRPr="00477E3E">
        <w:rPr>
          <w:rFonts w:ascii="Garamond" w:hAnsi="Garamond"/>
          <w:sz w:val="24"/>
          <w:szCs w:val="24"/>
        </w:rPr>
        <w:t xml:space="preserve"> 2016) spolu s faktem, že muži, kteří v politice často působí v roli strážců vstupu, mezi sebe ženy do vrcholové politiky málokdy „zvou“ (srov. Rakušanová 2004; </w:t>
      </w:r>
      <w:proofErr w:type="spellStart"/>
      <w:r w:rsidRPr="00477E3E">
        <w:rPr>
          <w:rFonts w:ascii="Garamond" w:hAnsi="Garamond"/>
          <w:sz w:val="24"/>
          <w:szCs w:val="24"/>
        </w:rPr>
        <w:t>Teorell</w:t>
      </w:r>
      <w:proofErr w:type="spellEnd"/>
      <w:r w:rsidRPr="00477E3E">
        <w:rPr>
          <w:rFonts w:ascii="Garamond" w:hAnsi="Garamond"/>
          <w:sz w:val="24"/>
          <w:szCs w:val="24"/>
        </w:rPr>
        <w:t xml:space="preserve"> 2003 a 2006). Výzkumy dále ukazují, že pokud se ženy propracují do vyšších úrovní politiky, musí na to často vynaložit více úsilí a předčít svými schopnostmi své mužské kolegy. V prostředí USA bylo např. prokázáno, že političky musí pracovat tvrději a být kompetentnější než politikové, aby dosáhly srovnatelného volebního výsledku (</w:t>
      </w:r>
      <w:proofErr w:type="spellStart"/>
      <w:r w:rsidRPr="00477E3E">
        <w:rPr>
          <w:rFonts w:ascii="Garamond" w:hAnsi="Garamond"/>
          <w:sz w:val="24"/>
          <w:szCs w:val="24"/>
        </w:rPr>
        <w:t>Fulton</w:t>
      </w:r>
      <w:proofErr w:type="spellEnd"/>
      <w:r w:rsidRPr="00477E3E">
        <w:rPr>
          <w:rFonts w:ascii="Garamond" w:hAnsi="Garamond"/>
          <w:sz w:val="24"/>
          <w:szCs w:val="24"/>
        </w:rPr>
        <w:t xml:space="preserve"> 2012: 305, 310). Působení tohoto mech</w:t>
      </w:r>
      <w:r w:rsidR="007D3201">
        <w:rPr>
          <w:rFonts w:ascii="Garamond" w:hAnsi="Garamond"/>
          <w:sz w:val="24"/>
          <w:szCs w:val="24"/>
        </w:rPr>
        <w:t>anismu v české společnosti refl</w:t>
      </w:r>
      <w:r w:rsidRPr="00477E3E">
        <w:rPr>
          <w:rFonts w:ascii="Garamond" w:hAnsi="Garamond"/>
          <w:sz w:val="24"/>
          <w:szCs w:val="24"/>
        </w:rPr>
        <w:t xml:space="preserve">ektují samotné političky (např. Čermáková 2016) i veřejnost (srov. </w:t>
      </w:r>
      <w:proofErr w:type="spellStart"/>
      <w:r w:rsidRPr="00477E3E">
        <w:rPr>
          <w:rFonts w:ascii="Garamond" w:hAnsi="Garamond"/>
          <w:sz w:val="24"/>
          <w:szCs w:val="24"/>
        </w:rPr>
        <w:t>Vohlídalová</w:t>
      </w:r>
      <w:proofErr w:type="spellEnd"/>
      <w:r w:rsidRPr="00477E3E">
        <w:rPr>
          <w:rFonts w:ascii="Garamond" w:hAnsi="Garamond"/>
          <w:sz w:val="24"/>
          <w:szCs w:val="24"/>
        </w:rPr>
        <w:t xml:space="preserve">, Maříková, Čermáková, </w:t>
      </w:r>
      <w:proofErr w:type="spellStart"/>
      <w:r w:rsidRPr="00477E3E">
        <w:rPr>
          <w:rFonts w:ascii="Garamond" w:hAnsi="Garamond"/>
          <w:sz w:val="24"/>
          <w:szCs w:val="24"/>
        </w:rPr>
        <w:t>Volejníčková</w:t>
      </w:r>
      <w:proofErr w:type="spellEnd"/>
      <w:r w:rsidRPr="00477E3E">
        <w:rPr>
          <w:rFonts w:ascii="Garamond" w:hAnsi="Garamond"/>
          <w:sz w:val="24"/>
          <w:szCs w:val="24"/>
        </w:rPr>
        <w:t xml:space="preserve"> 2016).</w:t>
      </w:r>
    </w:p>
    <w:p w14:paraId="14585008" w14:textId="77777777" w:rsidR="007D3201" w:rsidRPr="007D3201" w:rsidRDefault="007D3201" w:rsidP="00477E3E">
      <w:pPr>
        <w:spacing w:line="360" w:lineRule="auto"/>
        <w:jc w:val="both"/>
        <w:rPr>
          <w:rFonts w:ascii="Garamond" w:hAnsi="Garamond"/>
          <w:b/>
          <w:sz w:val="24"/>
          <w:szCs w:val="24"/>
        </w:rPr>
      </w:pPr>
      <w:r>
        <w:rPr>
          <w:rFonts w:ascii="Garamond" w:hAnsi="Garamond"/>
          <w:b/>
          <w:sz w:val="24"/>
          <w:szCs w:val="24"/>
        </w:rPr>
        <w:t>Úryvek B:</w:t>
      </w:r>
    </w:p>
    <w:p w14:paraId="1B0310FC" w14:textId="77777777" w:rsidR="00477E3E" w:rsidRPr="00477E3E" w:rsidRDefault="00477E3E" w:rsidP="00477E3E">
      <w:pPr>
        <w:spacing w:line="360" w:lineRule="auto"/>
        <w:jc w:val="both"/>
        <w:rPr>
          <w:rFonts w:ascii="Garamond" w:hAnsi="Garamond"/>
          <w:sz w:val="24"/>
          <w:szCs w:val="24"/>
        </w:rPr>
      </w:pPr>
      <w:r w:rsidRPr="00477E3E">
        <w:rPr>
          <w:rFonts w:ascii="Garamond" w:hAnsi="Garamond"/>
          <w:sz w:val="24"/>
          <w:szCs w:val="24"/>
        </w:rPr>
        <w:t xml:space="preserve">A stejně jsme na tom i s případnou ztrátou. Použijme opět ekonomy z NERV: ti spočítali, že pokud by nebyl tuzemský výpadek matek z trhu práce tak masivní, schodek důchodového účtu by se každý rok snížil o více než deset miliard korun, tedy o třetinu. Další ztráty, byť je zatím nikdo přesně nevyčíslil, představuje fakt, že mrháme vzděláním žen. „Pro ekonomiku je samozřejmě velmi nevýhodné, že část investic do vysokoškolského vzdělání přijde nazmar,“ telefonuje z Barcelony, kde hostuje na tamní univerzitě, dánský profesor sociologie </w:t>
      </w:r>
      <w:proofErr w:type="spellStart"/>
      <w:r w:rsidRPr="00477E3E">
        <w:rPr>
          <w:rFonts w:ascii="Garamond" w:hAnsi="Garamond"/>
          <w:sz w:val="24"/>
          <w:szCs w:val="24"/>
        </w:rPr>
        <w:t>Gøsta</w:t>
      </w:r>
      <w:proofErr w:type="spellEnd"/>
      <w:r w:rsidRPr="00477E3E">
        <w:rPr>
          <w:rFonts w:ascii="Garamond" w:hAnsi="Garamond"/>
          <w:sz w:val="24"/>
          <w:szCs w:val="24"/>
        </w:rPr>
        <w:t xml:space="preserve"> </w:t>
      </w:r>
      <w:proofErr w:type="spellStart"/>
      <w:r w:rsidRPr="00477E3E">
        <w:rPr>
          <w:rFonts w:ascii="Garamond" w:hAnsi="Garamond"/>
          <w:sz w:val="24"/>
          <w:szCs w:val="24"/>
        </w:rPr>
        <w:t>Esping</w:t>
      </w:r>
      <w:proofErr w:type="spellEnd"/>
      <w:r w:rsidRPr="00477E3E">
        <w:rPr>
          <w:rFonts w:ascii="Garamond" w:hAnsi="Garamond"/>
          <w:sz w:val="24"/>
          <w:szCs w:val="24"/>
        </w:rPr>
        <w:t>-Andersen.</w:t>
      </w:r>
    </w:p>
    <w:p w14:paraId="5FAF515C" w14:textId="77777777" w:rsidR="00477E3E" w:rsidRPr="00477E3E" w:rsidRDefault="00477E3E" w:rsidP="00477E3E">
      <w:pPr>
        <w:spacing w:line="360" w:lineRule="auto"/>
        <w:jc w:val="both"/>
        <w:rPr>
          <w:rFonts w:ascii="Garamond" w:hAnsi="Garamond"/>
          <w:sz w:val="24"/>
          <w:szCs w:val="24"/>
        </w:rPr>
      </w:pPr>
      <w:r w:rsidRPr="00477E3E">
        <w:rPr>
          <w:rFonts w:ascii="Garamond" w:hAnsi="Garamond"/>
          <w:sz w:val="24"/>
          <w:szCs w:val="24"/>
        </w:rPr>
        <w:t>Řada mezinárodních analýz navíc ukazuje, že počet pracujících matek ovlivňuje ukazatele, jako jsou porodnost či dětská chudoba. V zemích, kde mají matky s malými dětmi snazší přístup na trh práce a kde jsou dostatečně rozšířená zařízení denní péče, si lidé pořizují více potomků (viz graf Zařízení denní péče o děti).</w:t>
      </w:r>
    </w:p>
    <w:p w14:paraId="63D13101" w14:textId="77777777" w:rsidR="00477E3E" w:rsidRPr="00477E3E" w:rsidRDefault="00477E3E" w:rsidP="00477E3E">
      <w:pPr>
        <w:spacing w:line="360" w:lineRule="auto"/>
        <w:jc w:val="both"/>
        <w:rPr>
          <w:rFonts w:ascii="Garamond" w:hAnsi="Garamond"/>
          <w:sz w:val="24"/>
          <w:szCs w:val="24"/>
        </w:rPr>
      </w:pPr>
    </w:p>
    <w:p w14:paraId="6B51D37E" w14:textId="77777777" w:rsidR="00477E3E" w:rsidRDefault="00477E3E" w:rsidP="00477E3E">
      <w:pPr>
        <w:spacing w:line="360" w:lineRule="auto"/>
        <w:jc w:val="both"/>
        <w:rPr>
          <w:rFonts w:ascii="Garamond" w:hAnsi="Garamond"/>
          <w:sz w:val="24"/>
          <w:szCs w:val="24"/>
        </w:rPr>
      </w:pPr>
      <w:r w:rsidRPr="00477E3E">
        <w:rPr>
          <w:rFonts w:ascii="Garamond" w:hAnsi="Garamond"/>
          <w:sz w:val="24"/>
          <w:szCs w:val="24"/>
        </w:rPr>
        <w:t xml:space="preserve">V Česku je situace opačná – právě kvůli tomu, že mateřství je spolehlivý „zabiják kariéry“, ženy děti odkládají až na dobu, kdy si vybudují pevnější postavení v práci. A další rekord: nikde jinde v </w:t>
      </w:r>
      <w:r w:rsidRPr="00477E3E">
        <w:rPr>
          <w:rFonts w:ascii="Garamond" w:hAnsi="Garamond"/>
          <w:sz w:val="24"/>
          <w:szCs w:val="24"/>
        </w:rPr>
        <w:lastRenderedPageBreak/>
        <w:t>Evropě se za posledních dvacet let věk žen při porodu prvního dítěte nezvýšil tak dramaticky jako v Česku. „Plánovali jsme mít s manželem tři čtyři děti, ale když vidím, že neseženu práci ani s jedním dítětem, tak nevím, jak bych ji sháněla s více dětmi,“ shrnuje náladu Petra Molnárová, sedmadvacetiletá servírka z Vinařic u Kladna, momentálně na rodičovské dovolené s dvouletou Julií.</w:t>
      </w:r>
    </w:p>
    <w:p w14:paraId="3D2B8AB3" w14:textId="77777777" w:rsidR="007D3201" w:rsidRDefault="007D3201" w:rsidP="00477E3E">
      <w:pPr>
        <w:spacing w:line="360" w:lineRule="auto"/>
        <w:jc w:val="both"/>
        <w:rPr>
          <w:rFonts w:ascii="Garamond" w:hAnsi="Garamond"/>
          <w:sz w:val="24"/>
          <w:szCs w:val="24"/>
        </w:rPr>
      </w:pPr>
      <w:r>
        <w:rPr>
          <w:rFonts w:ascii="Garamond" w:hAnsi="Garamond"/>
          <w:sz w:val="24"/>
          <w:szCs w:val="24"/>
          <w:lang w:val="en-US"/>
        </w:rPr>
        <w:t>[…]</w:t>
      </w:r>
    </w:p>
    <w:p w14:paraId="4A74CDAB" w14:textId="77777777" w:rsidR="007D3201" w:rsidRDefault="007D3201" w:rsidP="00477E3E">
      <w:pPr>
        <w:spacing w:line="360" w:lineRule="auto"/>
        <w:jc w:val="both"/>
        <w:rPr>
          <w:rFonts w:ascii="Garamond" w:hAnsi="Garamond"/>
          <w:sz w:val="24"/>
          <w:szCs w:val="24"/>
        </w:rPr>
      </w:pPr>
      <w:r w:rsidRPr="007D3201">
        <w:rPr>
          <w:rFonts w:ascii="Garamond" w:hAnsi="Garamond"/>
          <w:sz w:val="24"/>
          <w:szCs w:val="24"/>
        </w:rPr>
        <w:t>České rekordy jsou způsobeny tím, že v mnoha směrech liberální Češi jsou dodnes přesvědčeni, že žena s malými dětmi by prostě neměla pracovat. „Ta představa je rozšířená dokonce i bez ohledu na to, zda má pár děti, či nikoli,“ říká Hana Maříková ze Sociologického ústavu Akademie věd ČR, která právě dokončuje rozsáhlý výzkum na toto téma. Vychází z něj, že jak muži, tak ženy považují model, v němž rodinu živí muž, za „přirozený a nezpochybnitelný“.</w:t>
      </w:r>
    </w:p>
    <w:p w14:paraId="7E02EE63" w14:textId="77777777" w:rsidR="007D3201" w:rsidRDefault="007D3201" w:rsidP="00477E3E">
      <w:pPr>
        <w:spacing w:line="360" w:lineRule="auto"/>
        <w:jc w:val="both"/>
        <w:rPr>
          <w:rFonts w:ascii="Garamond" w:hAnsi="Garamond"/>
          <w:sz w:val="24"/>
          <w:szCs w:val="24"/>
        </w:rPr>
      </w:pPr>
    </w:p>
    <w:p w14:paraId="518040ED" w14:textId="77777777" w:rsidR="007D3201" w:rsidRDefault="007D3201" w:rsidP="00477E3E">
      <w:pPr>
        <w:spacing w:line="360" w:lineRule="auto"/>
        <w:jc w:val="both"/>
        <w:rPr>
          <w:rFonts w:ascii="Garamond" w:hAnsi="Garamond"/>
          <w:b/>
          <w:sz w:val="24"/>
          <w:szCs w:val="24"/>
        </w:rPr>
      </w:pPr>
      <w:r w:rsidRPr="007D3201">
        <w:rPr>
          <w:rFonts w:ascii="Garamond" w:hAnsi="Garamond"/>
          <w:b/>
          <w:sz w:val="24"/>
          <w:szCs w:val="24"/>
        </w:rPr>
        <w:t>Úryvek C:</w:t>
      </w:r>
    </w:p>
    <w:p w14:paraId="4047B2C4" w14:textId="77777777" w:rsidR="007D3201" w:rsidRPr="007D3201" w:rsidRDefault="007D3201" w:rsidP="007D3201">
      <w:pPr>
        <w:spacing w:line="360" w:lineRule="auto"/>
        <w:jc w:val="both"/>
        <w:rPr>
          <w:rFonts w:ascii="Garamond" w:hAnsi="Garamond"/>
          <w:sz w:val="24"/>
          <w:szCs w:val="24"/>
        </w:rPr>
      </w:pPr>
      <w:r w:rsidRPr="007D3201">
        <w:rPr>
          <w:rFonts w:ascii="Garamond" w:hAnsi="Garamond"/>
          <w:sz w:val="24"/>
          <w:szCs w:val="24"/>
        </w:rPr>
        <w:t xml:space="preserve">My teda ještě nemáme mimino, ale </w:t>
      </w:r>
      <w:proofErr w:type="spellStart"/>
      <w:r w:rsidRPr="007D3201">
        <w:rPr>
          <w:rFonts w:ascii="Garamond" w:hAnsi="Garamond"/>
          <w:sz w:val="24"/>
          <w:szCs w:val="24"/>
        </w:rPr>
        <w:t>dycky</w:t>
      </w:r>
      <w:proofErr w:type="spellEnd"/>
      <w:r w:rsidRPr="007D3201">
        <w:rPr>
          <w:rFonts w:ascii="Garamond" w:hAnsi="Garamond"/>
          <w:sz w:val="24"/>
          <w:szCs w:val="24"/>
        </w:rPr>
        <w:t xml:space="preserve"> to bylo tak, že já vařím, peru, žehlím, a uklízení máme tak nějak napůl. Když je doma, věší se mnou prádlo, vysávání má úplně na starosti a když ho naženu, koše vynáší i to nádobí umyje, i když teď před porodem jsem pořád doma a většinu věcí si udělám sama.</w:t>
      </w:r>
    </w:p>
    <w:p w14:paraId="19A1EDE9" w14:textId="77777777" w:rsidR="007D3201" w:rsidRDefault="007D3201" w:rsidP="007D3201">
      <w:pPr>
        <w:spacing w:line="360" w:lineRule="auto"/>
        <w:jc w:val="both"/>
        <w:rPr>
          <w:rFonts w:ascii="Garamond" w:hAnsi="Garamond"/>
          <w:sz w:val="24"/>
          <w:szCs w:val="24"/>
        </w:rPr>
      </w:pPr>
      <w:r w:rsidRPr="007D3201">
        <w:rPr>
          <w:rFonts w:ascii="Garamond" w:hAnsi="Garamond"/>
          <w:sz w:val="24"/>
          <w:szCs w:val="24"/>
        </w:rPr>
        <w:t xml:space="preserve">Ale souhlasím s tím názorem, že bych asi byla radši, kdyby se postaral chvilku o </w:t>
      </w:r>
      <w:proofErr w:type="spellStart"/>
      <w:r w:rsidRPr="007D3201">
        <w:rPr>
          <w:rFonts w:ascii="Garamond" w:hAnsi="Garamond"/>
          <w:sz w:val="24"/>
          <w:szCs w:val="24"/>
        </w:rPr>
        <w:t>prtě</w:t>
      </w:r>
      <w:proofErr w:type="spellEnd"/>
      <w:r w:rsidRPr="007D3201">
        <w:rPr>
          <w:rFonts w:ascii="Garamond" w:hAnsi="Garamond"/>
          <w:sz w:val="24"/>
          <w:szCs w:val="24"/>
        </w:rPr>
        <w:t xml:space="preserve"> a já bych si uklidila… protože když už uklízí, musím to po něm dodělávat. Třeba utře prach a špinavou hadru nechá třeba na okně za záclonou, kde ji za dva dny najdu. O vysavač taky </w:t>
      </w:r>
      <w:proofErr w:type="gramStart"/>
      <w:r w:rsidRPr="007D3201">
        <w:rPr>
          <w:rFonts w:ascii="Garamond" w:hAnsi="Garamond"/>
          <w:sz w:val="24"/>
          <w:szCs w:val="24"/>
        </w:rPr>
        <w:t>zakopávám</w:t>
      </w:r>
      <w:proofErr w:type="gramEnd"/>
      <w:r w:rsidRPr="007D3201">
        <w:rPr>
          <w:rFonts w:ascii="Garamond" w:hAnsi="Garamond"/>
          <w:sz w:val="24"/>
          <w:szCs w:val="24"/>
        </w:rPr>
        <w:t xml:space="preserve"> než si ho neuklidím sama… prostě si to líp uklidím sama než se ho doprošovat a pak to po něm muset dodělat nebo shrnout.</w:t>
      </w:r>
    </w:p>
    <w:p w14:paraId="7430BBEA" w14:textId="77777777" w:rsidR="007D3201" w:rsidRDefault="007D3201" w:rsidP="007D3201">
      <w:pPr>
        <w:spacing w:line="360" w:lineRule="auto"/>
        <w:jc w:val="both"/>
        <w:rPr>
          <w:rFonts w:ascii="Garamond" w:hAnsi="Garamond"/>
          <w:sz w:val="24"/>
          <w:szCs w:val="24"/>
        </w:rPr>
      </w:pPr>
    </w:p>
    <w:p w14:paraId="0CA5E9A9" w14:textId="77777777" w:rsidR="007D3201" w:rsidRPr="00F0578C" w:rsidRDefault="007D3201" w:rsidP="007D3201">
      <w:pPr>
        <w:spacing w:line="360" w:lineRule="auto"/>
        <w:jc w:val="both"/>
        <w:rPr>
          <w:rFonts w:ascii="Garamond" w:hAnsi="Garamond"/>
          <w:i/>
          <w:sz w:val="24"/>
          <w:szCs w:val="24"/>
        </w:rPr>
      </w:pPr>
      <w:r w:rsidRPr="00F0578C">
        <w:rPr>
          <w:rFonts w:ascii="Garamond" w:hAnsi="Garamond"/>
          <w:i/>
          <w:sz w:val="24"/>
          <w:szCs w:val="24"/>
        </w:rPr>
        <w:t>Odpověď:</w:t>
      </w:r>
    </w:p>
    <w:p w14:paraId="5401B05D" w14:textId="77777777" w:rsidR="007D3201" w:rsidRDefault="007D3201">
      <w:pPr>
        <w:rPr>
          <w:rFonts w:ascii="Garamond" w:hAnsi="Garamond"/>
          <w:sz w:val="24"/>
          <w:szCs w:val="24"/>
        </w:rPr>
      </w:pPr>
      <w:r>
        <w:rPr>
          <w:rFonts w:ascii="Garamond" w:hAnsi="Garamond"/>
          <w:sz w:val="24"/>
          <w:szCs w:val="24"/>
        </w:rPr>
        <w:br w:type="page"/>
      </w:r>
    </w:p>
    <w:p w14:paraId="5FD7D3EC" w14:textId="77777777" w:rsidR="007D3201" w:rsidRPr="00526DB9" w:rsidRDefault="00526DB9" w:rsidP="007D3201">
      <w:pPr>
        <w:pStyle w:val="Odstavecseseznamem"/>
        <w:numPr>
          <w:ilvl w:val="0"/>
          <w:numId w:val="1"/>
        </w:numPr>
        <w:spacing w:line="360" w:lineRule="auto"/>
        <w:jc w:val="both"/>
        <w:rPr>
          <w:rFonts w:ascii="Garamond" w:hAnsi="Garamond"/>
          <w:b/>
          <w:sz w:val="24"/>
          <w:szCs w:val="24"/>
        </w:rPr>
      </w:pPr>
      <w:r w:rsidRPr="00526DB9">
        <w:rPr>
          <w:rFonts w:ascii="Garamond" w:hAnsi="Garamond"/>
          <w:b/>
          <w:sz w:val="24"/>
          <w:szCs w:val="24"/>
        </w:rPr>
        <w:lastRenderedPageBreak/>
        <w:t>Do následující tabulky vepište příklady vybraných rysů psaní/stylu v jednotlivých úryvcích (některé buňky mohou zůstat prázdné):</w:t>
      </w:r>
    </w:p>
    <w:tbl>
      <w:tblPr>
        <w:tblStyle w:val="Mkatabulky"/>
        <w:tblW w:w="0" w:type="auto"/>
        <w:tblLook w:val="04A0" w:firstRow="1" w:lastRow="0" w:firstColumn="1" w:lastColumn="0" w:noHBand="0" w:noVBand="1"/>
      </w:tblPr>
      <w:tblGrid>
        <w:gridCol w:w="2337"/>
        <w:gridCol w:w="2241"/>
        <w:gridCol w:w="2242"/>
        <w:gridCol w:w="2242"/>
      </w:tblGrid>
      <w:tr w:rsidR="00526DB9" w14:paraId="135A0A4B" w14:textId="77777777" w:rsidTr="00526DB9">
        <w:tc>
          <w:tcPr>
            <w:tcW w:w="2265" w:type="dxa"/>
          </w:tcPr>
          <w:p w14:paraId="75E9F367" w14:textId="77777777" w:rsidR="00526DB9" w:rsidRDefault="00526DB9" w:rsidP="00526DB9">
            <w:pPr>
              <w:spacing w:line="360" w:lineRule="auto"/>
              <w:jc w:val="both"/>
              <w:rPr>
                <w:rFonts w:ascii="Garamond" w:hAnsi="Garamond"/>
                <w:sz w:val="24"/>
                <w:szCs w:val="24"/>
              </w:rPr>
            </w:pPr>
          </w:p>
        </w:tc>
        <w:tc>
          <w:tcPr>
            <w:tcW w:w="2265" w:type="dxa"/>
          </w:tcPr>
          <w:p w14:paraId="2B2B9B20" w14:textId="77777777" w:rsidR="00526DB9" w:rsidRPr="00526DB9" w:rsidRDefault="00526DB9" w:rsidP="00526DB9">
            <w:pPr>
              <w:spacing w:line="360" w:lineRule="auto"/>
              <w:jc w:val="center"/>
              <w:rPr>
                <w:rFonts w:ascii="Garamond" w:hAnsi="Garamond"/>
                <w:b/>
                <w:sz w:val="24"/>
                <w:szCs w:val="24"/>
              </w:rPr>
            </w:pPr>
            <w:r w:rsidRPr="00526DB9">
              <w:rPr>
                <w:rFonts w:ascii="Garamond" w:hAnsi="Garamond"/>
                <w:b/>
                <w:sz w:val="24"/>
                <w:szCs w:val="24"/>
              </w:rPr>
              <w:t>A</w:t>
            </w:r>
          </w:p>
        </w:tc>
        <w:tc>
          <w:tcPr>
            <w:tcW w:w="2266" w:type="dxa"/>
          </w:tcPr>
          <w:p w14:paraId="42EAD2E5" w14:textId="77777777" w:rsidR="00526DB9" w:rsidRPr="00526DB9" w:rsidRDefault="00526DB9" w:rsidP="00526DB9">
            <w:pPr>
              <w:spacing w:line="360" w:lineRule="auto"/>
              <w:jc w:val="center"/>
              <w:rPr>
                <w:rFonts w:ascii="Garamond" w:hAnsi="Garamond"/>
                <w:b/>
                <w:sz w:val="24"/>
                <w:szCs w:val="24"/>
              </w:rPr>
            </w:pPr>
            <w:r w:rsidRPr="00526DB9">
              <w:rPr>
                <w:rFonts w:ascii="Garamond" w:hAnsi="Garamond"/>
                <w:b/>
                <w:sz w:val="24"/>
                <w:szCs w:val="24"/>
              </w:rPr>
              <w:t>B</w:t>
            </w:r>
          </w:p>
        </w:tc>
        <w:tc>
          <w:tcPr>
            <w:tcW w:w="2266" w:type="dxa"/>
          </w:tcPr>
          <w:p w14:paraId="45A984D7" w14:textId="77777777" w:rsidR="00526DB9" w:rsidRPr="00526DB9" w:rsidRDefault="00526DB9" w:rsidP="00526DB9">
            <w:pPr>
              <w:spacing w:line="360" w:lineRule="auto"/>
              <w:jc w:val="center"/>
              <w:rPr>
                <w:rFonts w:ascii="Garamond" w:hAnsi="Garamond"/>
                <w:b/>
                <w:sz w:val="24"/>
                <w:szCs w:val="24"/>
              </w:rPr>
            </w:pPr>
            <w:r w:rsidRPr="00526DB9">
              <w:rPr>
                <w:rFonts w:ascii="Garamond" w:hAnsi="Garamond"/>
                <w:b/>
                <w:sz w:val="24"/>
                <w:szCs w:val="24"/>
              </w:rPr>
              <w:t>C</w:t>
            </w:r>
          </w:p>
        </w:tc>
      </w:tr>
      <w:tr w:rsidR="00526DB9" w14:paraId="49E03DC9" w14:textId="77777777" w:rsidTr="00526DB9">
        <w:tc>
          <w:tcPr>
            <w:tcW w:w="2265" w:type="dxa"/>
          </w:tcPr>
          <w:p w14:paraId="00499F17" w14:textId="77777777" w:rsidR="00526DB9" w:rsidRPr="00526DB9" w:rsidRDefault="00526DB9" w:rsidP="00526DB9">
            <w:pPr>
              <w:spacing w:line="360" w:lineRule="auto"/>
              <w:jc w:val="both"/>
              <w:rPr>
                <w:rFonts w:ascii="Garamond" w:hAnsi="Garamond"/>
                <w:b/>
                <w:sz w:val="24"/>
                <w:szCs w:val="24"/>
              </w:rPr>
            </w:pPr>
            <w:r w:rsidRPr="00526DB9">
              <w:rPr>
                <w:rFonts w:ascii="Garamond" w:hAnsi="Garamond"/>
                <w:b/>
                <w:sz w:val="24"/>
                <w:szCs w:val="24"/>
              </w:rPr>
              <w:t>Osobní názor</w:t>
            </w:r>
          </w:p>
        </w:tc>
        <w:tc>
          <w:tcPr>
            <w:tcW w:w="2265" w:type="dxa"/>
          </w:tcPr>
          <w:p w14:paraId="2368DF8B" w14:textId="77777777" w:rsidR="00526DB9" w:rsidRDefault="00526DB9" w:rsidP="00526DB9">
            <w:pPr>
              <w:spacing w:line="360" w:lineRule="auto"/>
              <w:jc w:val="both"/>
              <w:rPr>
                <w:rFonts w:ascii="Garamond" w:hAnsi="Garamond"/>
                <w:sz w:val="24"/>
                <w:szCs w:val="24"/>
              </w:rPr>
            </w:pPr>
          </w:p>
        </w:tc>
        <w:tc>
          <w:tcPr>
            <w:tcW w:w="2266" w:type="dxa"/>
          </w:tcPr>
          <w:p w14:paraId="09549518" w14:textId="77777777" w:rsidR="00526DB9" w:rsidRDefault="00526DB9" w:rsidP="00526DB9">
            <w:pPr>
              <w:spacing w:line="360" w:lineRule="auto"/>
              <w:jc w:val="both"/>
              <w:rPr>
                <w:rFonts w:ascii="Garamond" w:hAnsi="Garamond"/>
                <w:sz w:val="24"/>
                <w:szCs w:val="24"/>
              </w:rPr>
            </w:pPr>
          </w:p>
        </w:tc>
        <w:tc>
          <w:tcPr>
            <w:tcW w:w="2266" w:type="dxa"/>
          </w:tcPr>
          <w:p w14:paraId="0CE8610F" w14:textId="77777777" w:rsidR="00526DB9" w:rsidRDefault="00526DB9" w:rsidP="00526DB9">
            <w:pPr>
              <w:spacing w:line="360" w:lineRule="auto"/>
              <w:jc w:val="both"/>
              <w:rPr>
                <w:rFonts w:ascii="Garamond" w:hAnsi="Garamond"/>
                <w:sz w:val="24"/>
                <w:szCs w:val="24"/>
              </w:rPr>
            </w:pPr>
          </w:p>
        </w:tc>
      </w:tr>
      <w:tr w:rsidR="00526DB9" w14:paraId="7719990D" w14:textId="77777777" w:rsidTr="00526DB9">
        <w:tc>
          <w:tcPr>
            <w:tcW w:w="2265" w:type="dxa"/>
          </w:tcPr>
          <w:p w14:paraId="3AAF30D8" w14:textId="77777777" w:rsidR="00526DB9" w:rsidRPr="00526DB9" w:rsidRDefault="00526DB9" w:rsidP="00526DB9">
            <w:pPr>
              <w:spacing w:line="360" w:lineRule="auto"/>
              <w:jc w:val="both"/>
              <w:rPr>
                <w:rFonts w:ascii="Garamond" w:hAnsi="Garamond"/>
                <w:b/>
                <w:sz w:val="24"/>
                <w:szCs w:val="24"/>
              </w:rPr>
            </w:pPr>
            <w:r w:rsidRPr="00526DB9">
              <w:rPr>
                <w:rFonts w:ascii="Garamond" w:hAnsi="Garamond"/>
                <w:b/>
                <w:sz w:val="24"/>
                <w:szCs w:val="24"/>
              </w:rPr>
              <w:t>Objektivní tvrzení</w:t>
            </w:r>
          </w:p>
        </w:tc>
        <w:tc>
          <w:tcPr>
            <w:tcW w:w="2265" w:type="dxa"/>
          </w:tcPr>
          <w:p w14:paraId="6DF1ACBA" w14:textId="77777777" w:rsidR="00526DB9" w:rsidRDefault="00526DB9" w:rsidP="00526DB9">
            <w:pPr>
              <w:spacing w:line="360" w:lineRule="auto"/>
              <w:jc w:val="both"/>
              <w:rPr>
                <w:rFonts w:ascii="Garamond" w:hAnsi="Garamond"/>
                <w:sz w:val="24"/>
                <w:szCs w:val="24"/>
              </w:rPr>
            </w:pPr>
          </w:p>
        </w:tc>
        <w:tc>
          <w:tcPr>
            <w:tcW w:w="2266" w:type="dxa"/>
          </w:tcPr>
          <w:p w14:paraId="6B7C48BD" w14:textId="77777777" w:rsidR="00526DB9" w:rsidRDefault="00526DB9" w:rsidP="00526DB9">
            <w:pPr>
              <w:spacing w:line="360" w:lineRule="auto"/>
              <w:jc w:val="both"/>
              <w:rPr>
                <w:rFonts w:ascii="Garamond" w:hAnsi="Garamond"/>
                <w:sz w:val="24"/>
                <w:szCs w:val="24"/>
              </w:rPr>
            </w:pPr>
          </w:p>
        </w:tc>
        <w:tc>
          <w:tcPr>
            <w:tcW w:w="2266" w:type="dxa"/>
          </w:tcPr>
          <w:p w14:paraId="19FF6D87" w14:textId="77777777" w:rsidR="00526DB9" w:rsidRDefault="00526DB9" w:rsidP="00526DB9">
            <w:pPr>
              <w:spacing w:line="360" w:lineRule="auto"/>
              <w:jc w:val="both"/>
              <w:rPr>
                <w:rFonts w:ascii="Garamond" w:hAnsi="Garamond"/>
                <w:sz w:val="24"/>
                <w:szCs w:val="24"/>
              </w:rPr>
            </w:pPr>
          </w:p>
        </w:tc>
      </w:tr>
      <w:tr w:rsidR="00526DB9" w14:paraId="6E633F3D" w14:textId="77777777" w:rsidTr="00526DB9">
        <w:tc>
          <w:tcPr>
            <w:tcW w:w="2265" w:type="dxa"/>
          </w:tcPr>
          <w:p w14:paraId="2C116CBA" w14:textId="77777777" w:rsidR="00526DB9" w:rsidRPr="00526DB9" w:rsidRDefault="00526DB9" w:rsidP="00526DB9">
            <w:pPr>
              <w:spacing w:line="360" w:lineRule="auto"/>
              <w:jc w:val="both"/>
              <w:rPr>
                <w:rFonts w:ascii="Garamond" w:hAnsi="Garamond"/>
                <w:b/>
                <w:sz w:val="24"/>
                <w:szCs w:val="24"/>
              </w:rPr>
            </w:pPr>
            <w:r w:rsidRPr="00526DB9">
              <w:rPr>
                <w:rFonts w:ascii="Garamond" w:hAnsi="Garamond"/>
                <w:b/>
                <w:sz w:val="24"/>
                <w:szCs w:val="24"/>
              </w:rPr>
              <w:t>Práce se zdroji</w:t>
            </w:r>
          </w:p>
        </w:tc>
        <w:tc>
          <w:tcPr>
            <w:tcW w:w="2265" w:type="dxa"/>
          </w:tcPr>
          <w:p w14:paraId="3384EFB7" w14:textId="77777777" w:rsidR="00526DB9" w:rsidRDefault="00526DB9" w:rsidP="00526DB9">
            <w:pPr>
              <w:spacing w:line="360" w:lineRule="auto"/>
              <w:jc w:val="both"/>
              <w:rPr>
                <w:rFonts w:ascii="Garamond" w:hAnsi="Garamond"/>
                <w:sz w:val="24"/>
                <w:szCs w:val="24"/>
              </w:rPr>
            </w:pPr>
          </w:p>
        </w:tc>
        <w:tc>
          <w:tcPr>
            <w:tcW w:w="2266" w:type="dxa"/>
          </w:tcPr>
          <w:p w14:paraId="0DED18A6" w14:textId="77777777" w:rsidR="00526DB9" w:rsidRDefault="00526DB9" w:rsidP="00526DB9">
            <w:pPr>
              <w:spacing w:line="360" w:lineRule="auto"/>
              <w:jc w:val="both"/>
              <w:rPr>
                <w:rFonts w:ascii="Garamond" w:hAnsi="Garamond"/>
                <w:sz w:val="24"/>
                <w:szCs w:val="24"/>
              </w:rPr>
            </w:pPr>
          </w:p>
        </w:tc>
        <w:tc>
          <w:tcPr>
            <w:tcW w:w="2266" w:type="dxa"/>
          </w:tcPr>
          <w:p w14:paraId="5BD751A0" w14:textId="77777777" w:rsidR="00526DB9" w:rsidRDefault="00526DB9" w:rsidP="00526DB9">
            <w:pPr>
              <w:spacing w:line="360" w:lineRule="auto"/>
              <w:jc w:val="both"/>
              <w:rPr>
                <w:rFonts w:ascii="Garamond" w:hAnsi="Garamond"/>
                <w:sz w:val="24"/>
                <w:szCs w:val="24"/>
              </w:rPr>
            </w:pPr>
          </w:p>
        </w:tc>
      </w:tr>
      <w:tr w:rsidR="00526DB9" w14:paraId="423934EB" w14:textId="77777777" w:rsidTr="00526DB9">
        <w:tc>
          <w:tcPr>
            <w:tcW w:w="2265" w:type="dxa"/>
          </w:tcPr>
          <w:p w14:paraId="707DF860" w14:textId="77777777" w:rsidR="00526DB9" w:rsidRPr="00526DB9" w:rsidRDefault="00526DB9" w:rsidP="00526DB9">
            <w:pPr>
              <w:spacing w:line="360" w:lineRule="auto"/>
              <w:jc w:val="both"/>
              <w:rPr>
                <w:rFonts w:ascii="Garamond" w:hAnsi="Garamond"/>
                <w:b/>
                <w:sz w:val="24"/>
                <w:szCs w:val="24"/>
              </w:rPr>
            </w:pPr>
            <w:r w:rsidRPr="00526DB9">
              <w:rPr>
                <w:rFonts w:ascii="Garamond" w:hAnsi="Garamond"/>
                <w:b/>
                <w:sz w:val="24"/>
                <w:szCs w:val="24"/>
              </w:rPr>
              <w:t>Emotivní/expresivní jazyk</w:t>
            </w:r>
          </w:p>
        </w:tc>
        <w:tc>
          <w:tcPr>
            <w:tcW w:w="2265" w:type="dxa"/>
          </w:tcPr>
          <w:p w14:paraId="2BAE6666" w14:textId="77777777" w:rsidR="00526DB9" w:rsidRDefault="00526DB9" w:rsidP="00526DB9">
            <w:pPr>
              <w:spacing w:line="360" w:lineRule="auto"/>
              <w:jc w:val="both"/>
              <w:rPr>
                <w:rFonts w:ascii="Garamond" w:hAnsi="Garamond"/>
                <w:sz w:val="24"/>
                <w:szCs w:val="24"/>
              </w:rPr>
            </w:pPr>
          </w:p>
        </w:tc>
        <w:tc>
          <w:tcPr>
            <w:tcW w:w="2266" w:type="dxa"/>
          </w:tcPr>
          <w:p w14:paraId="5C9B23B4" w14:textId="77777777" w:rsidR="00526DB9" w:rsidRDefault="00526DB9" w:rsidP="00526DB9">
            <w:pPr>
              <w:spacing w:line="360" w:lineRule="auto"/>
              <w:jc w:val="both"/>
              <w:rPr>
                <w:rFonts w:ascii="Garamond" w:hAnsi="Garamond"/>
                <w:sz w:val="24"/>
                <w:szCs w:val="24"/>
              </w:rPr>
            </w:pPr>
          </w:p>
        </w:tc>
        <w:tc>
          <w:tcPr>
            <w:tcW w:w="2266" w:type="dxa"/>
          </w:tcPr>
          <w:p w14:paraId="46B5A9A0" w14:textId="77777777" w:rsidR="00526DB9" w:rsidRDefault="00526DB9" w:rsidP="00526DB9">
            <w:pPr>
              <w:spacing w:line="360" w:lineRule="auto"/>
              <w:jc w:val="both"/>
              <w:rPr>
                <w:rFonts w:ascii="Garamond" w:hAnsi="Garamond"/>
                <w:sz w:val="24"/>
                <w:szCs w:val="24"/>
              </w:rPr>
            </w:pPr>
          </w:p>
        </w:tc>
      </w:tr>
      <w:tr w:rsidR="00526DB9" w14:paraId="5B7AF8B9" w14:textId="77777777" w:rsidTr="00526DB9">
        <w:tc>
          <w:tcPr>
            <w:tcW w:w="2265" w:type="dxa"/>
          </w:tcPr>
          <w:p w14:paraId="27AFF463" w14:textId="77777777" w:rsidR="00526DB9" w:rsidRPr="00526DB9" w:rsidRDefault="00526DB9" w:rsidP="00526DB9">
            <w:pPr>
              <w:spacing w:line="360" w:lineRule="auto"/>
              <w:jc w:val="both"/>
              <w:rPr>
                <w:rFonts w:ascii="Garamond" w:hAnsi="Garamond"/>
                <w:b/>
                <w:sz w:val="24"/>
                <w:szCs w:val="24"/>
              </w:rPr>
            </w:pPr>
            <w:r w:rsidRPr="00526DB9">
              <w:rPr>
                <w:rFonts w:ascii="Garamond" w:hAnsi="Garamond"/>
                <w:b/>
                <w:sz w:val="24"/>
                <w:szCs w:val="24"/>
              </w:rPr>
              <w:t>Formální jazyk</w:t>
            </w:r>
          </w:p>
        </w:tc>
        <w:tc>
          <w:tcPr>
            <w:tcW w:w="2265" w:type="dxa"/>
          </w:tcPr>
          <w:p w14:paraId="243F4BB7" w14:textId="77777777" w:rsidR="00526DB9" w:rsidRDefault="00526DB9" w:rsidP="00526DB9">
            <w:pPr>
              <w:spacing w:line="360" w:lineRule="auto"/>
              <w:jc w:val="both"/>
              <w:rPr>
                <w:rFonts w:ascii="Garamond" w:hAnsi="Garamond"/>
                <w:sz w:val="24"/>
                <w:szCs w:val="24"/>
              </w:rPr>
            </w:pPr>
          </w:p>
        </w:tc>
        <w:tc>
          <w:tcPr>
            <w:tcW w:w="2266" w:type="dxa"/>
          </w:tcPr>
          <w:p w14:paraId="2B48657A" w14:textId="77777777" w:rsidR="00526DB9" w:rsidRDefault="00526DB9" w:rsidP="00526DB9">
            <w:pPr>
              <w:spacing w:line="360" w:lineRule="auto"/>
              <w:jc w:val="both"/>
              <w:rPr>
                <w:rFonts w:ascii="Garamond" w:hAnsi="Garamond"/>
                <w:sz w:val="24"/>
                <w:szCs w:val="24"/>
              </w:rPr>
            </w:pPr>
          </w:p>
        </w:tc>
        <w:tc>
          <w:tcPr>
            <w:tcW w:w="2266" w:type="dxa"/>
          </w:tcPr>
          <w:p w14:paraId="1369C36D" w14:textId="77777777" w:rsidR="00526DB9" w:rsidRDefault="00526DB9" w:rsidP="00526DB9">
            <w:pPr>
              <w:spacing w:line="360" w:lineRule="auto"/>
              <w:jc w:val="both"/>
              <w:rPr>
                <w:rFonts w:ascii="Garamond" w:hAnsi="Garamond"/>
                <w:sz w:val="24"/>
                <w:szCs w:val="24"/>
              </w:rPr>
            </w:pPr>
          </w:p>
        </w:tc>
      </w:tr>
      <w:tr w:rsidR="00526DB9" w14:paraId="760156CF" w14:textId="77777777" w:rsidTr="00526DB9">
        <w:tc>
          <w:tcPr>
            <w:tcW w:w="2265" w:type="dxa"/>
          </w:tcPr>
          <w:p w14:paraId="17A4C007" w14:textId="77777777" w:rsidR="00526DB9" w:rsidRPr="00526DB9" w:rsidRDefault="00526DB9" w:rsidP="00526DB9">
            <w:pPr>
              <w:spacing w:line="360" w:lineRule="auto"/>
              <w:jc w:val="both"/>
              <w:rPr>
                <w:rFonts w:ascii="Garamond" w:hAnsi="Garamond"/>
                <w:b/>
                <w:sz w:val="24"/>
                <w:szCs w:val="24"/>
              </w:rPr>
            </w:pPr>
            <w:r w:rsidRPr="00526DB9">
              <w:rPr>
                <w:rFonts w:ascii="Garamond" w:hAnsi="Garamond"/>
                <w:b/>
                <w:sz w:val="24"/>
                <w:szCs w:val="24"/>
              </w:rPr>
              <w:t>Odborné termíny</w:t>
            </w:r>
          </w:p>
        </w:tc>
        <w:tc>
          <w:tcPr>
            <w:tcW w:w="2265" w:type="dxa"/>
          </w:tcPr>
          <w:p w14:paraId="266798D2" w14:textId="77777777" w:rsidR="00526DB9" w:rsidRDefault="00526DB9" w:rsidP="00526DB9">
            <w:pPr>
              <w:spacing w:line="360" w:lineRule="auto"/>
              <w:jc w:val="both"/>
              <w:rPr>
                <w:rFonts w:ascii="Garamond" w:hAnsi="Garamond"/>
                <w:sz w:val="24"/>
                <w:szCs w:val="24"/>
              </w:rPr>
            </w:pPr>
          </w:p>
        </w:tc>
        <w:tc>
          <w:tcPr>
            <w:tcW w:w="2266" w:type="dxa"/>
          </w:tcPr>
          <w:p w14:paraId="6F5E86AE" w14:textId="77777777" w:rsidR="00526DB9" w:rsidRDefault="00526DB9" w:rsidP="00526DB9">
            <w:pPr>
              <w:spacing w:line="360" w:lineRule="auto"/>
              <w:jc w:val="both"/>
              <w:rPr>
                <w:rFonts w:ascii="Garamond" w:hAnsi="Garamond"/>
                <w:sz w:val="24"/>
                <w:szCs w:val="24"/>
              </w:rPr>
            </w:pPr>
          </w:p>
        </w:tc>
        <w:tc>
          <w:tcPr>
            <w:tcW w:w="2266" w:type="dxa"/>
          </w:tcPr>
          <w:p w14:paraId="1861AB9D" w14:textId="77777777" w:rsidR="00526DB9" w:rsidRDefault="00526DB9" w:rsidP="00526DB9">
            <w:pPr>
              <w:spacing w:line="360" w:lineRule="auto"/>
              <w:jc w:val="both"/>
              <w:rPr>
                <w:rFonts w:ascii="Garamond" w:hAnsi="Garamond"/>
                <w:sz w:val="24"/>
                <w:szCs w:val="24"/>
              </w:rPr>
            </w:pPr>
          </w:p>
        </w:tc>
      </w:tr>
      <w:tr w:rsidR="00526DB9" w14:paraId="0C993F0F" w14:textId="77777777" w:rsidTr="00526DB9">
        <w:tc>
          <w:tcPr>
            <w:tcW w:w="2265" w:type="dxa"/>
          </w:tcPr>
          <w:p w14:paraId="2C6C4CEB" w14:textId="77777777" w:rsidR="00526DB9" w:rsidRPr="00526DB9" w:rsidRDefault="00526DB9" w:rsidP="00526DB9">
            <w:pPr>
              <w:spacing w:line="360" w:lineRule="auto"/>
              <w:jc w:val="both"/>
              <w:rPr>
                <w:rFonts w:ascii="Garamond" w:hAnsi="Garamond"/>
                <w:b/>
                <w:sz w:val="24"/>
                <w:szCs w:val="24"/>
              </w:rPr>
            </w:pPr>
            <w:r w:rsidRPr="00526DB9">
              <w:rPr>
                <w:rFonts w:ascii="Garamond" w:hAnsi="Garamond"/>
                <w:b/>
                <w:sz w:val="24"/>
                <w:szCs w:val="24"/>
              </w:rPr>
              <w:t>Nadbytečná slova</w:t>
            </w:r>
          </w:p>
        </w:tc>
        <w:tc>
          <w:tcPr>
            <w:tcW w:w="2265" w:type="dxa"/>
          </w:tcPr>
          <w:p w14:paraId="51CFA7D1" w14:textId="77777777" w:rsidR="00526DB9" w:rsidRDefault="00526DB9" w:rsidP="00526DB9">
            <w:pPr>
              <w:spacing w:line="360" w:lineRule="auto"/>
              <w:jc w:val="both"/>
              <w:rPr>
                <w:rFonts w:ascii="Garamond" w:hAnsi="Garamond"/>
                <w:sz w:val="24"/>
                <w:szCs w:val="24"/>
              </w:rPr>
            </w:pPr>
          </w:p>
        </w:tc>
        <w:tc>
          <w:tcPr>
            <w:tcW w:w="2266" w:type="dxa"/>
          </w:tcPr>
          <w:p w14:paraId="2665CB9A" w14:textId="77777777" w:rsidR="00526DB9" w:rsidRDefault="00526DB9" w:rsidP="00526DB9">
            <w:pPr>
              <w:spacing w:line="360" w:lineRule="auto"/>
              <w:jc w:val="both"/>
              <w:rPr>
                <w:rFonts w:ascii="Garamond" w:hAnsi="Garamond"/>
                <w:sz w:val="24"/>
                <w:szCs w:val="24"/>
              </w:rPr>
            </w:pPr>
          </w:p>
        </w:tc>
        <w:tc>
          <w:tcPr>
            <w:tcW w:w="2266" w:type="dxa"/>
          </w:tcPr>
          <w:p w14:paraId="2A40A225" w14:textId="77777777" w:rsidR="00526DB9" w:rsidRDefault="00526DB9" w:rsidP="00526DB9">
            <w:pPr>
              <w:spacing w:line="360" w:lineRule="auto"/>
              <w:jc w:val="both"/>
              <w:rPr>
                <w:rFonts w:ascii="Garamond" w:hAnsi="Garamond"/>
                <w:sz w:val="24"/>
                <w:szCs w:val="24"/>
              </w:rPr>
            </w:pPr>
          </w:p>
        </w:tc>
      </w:tr>
    </w:tbl>
    <w:p w14:paraId="6E14DF37" w14:textId="77777777" w:rsidR="00526DB9" w:rsidRDefault="00526DB9" w:rsidP="00526DB9">
      <w:pPr>
        <w:spacing w:line="360" w:lineRule="auto"/>
        <w:jc w:val="both"/>
        <w:rPr>
          <w:rFonts w:ascii="Garamond" w:hAnsi="Garamond"/>
          <w:sz w:val="24"/>
          <w:szCs w:val="24"/>
        </w:rPr>
      </w:pPr>
    </w:p>
    <w:p w14:paraId="31C426BC" w14:textId="77777777" w:rsidR="00526DB9" w:rsidRDefault="00526DB9" w:rsidP="00526DB9">
      <w:pPr>
        <w:spacing w:line="360" w:lineRule="auto"/>
        <w:jc w:val="both"/>
        <w:rPr>
          <w:rFonts w:ascii="Garamond" w:hAnsi="Garamond"/>
          <w:sz w:val="24"/>
          <w:szCs w:val="24"/>
        </w:rPr>
      </w:pPr>
    </w:p>
    <w:p w14:paraId="4D0EC78C" w14:textId="77777777" w:rsidR="00526DB9" w:rsidRPr="00C52478" w:rsidRDefault="00526DB9" w:rsidP="00526DB9">
      <w:pPr>
        <w:pStyle w:val="Odstavecseseznamem"/>
        <w:numPr>
          <w:ilvl w:val="0"/>
          <w:numId w:val="1"/>
        </w:numPr>
        <w:spacing w:line="360" w:lineRule="auto"/>
        <w:jc w:val="both"/>
        <w:rPr>
          <w:rFonts w:ascii="Garamond" w:hAnsi="Garamond"/>
          <w:b/>
          <w:bCs/>
          <w:sz w:val="24"/>
          <w:szCs w:val="24"/>
        </w:rPr>
      </w:pPr>
      <w:r w:rsidRPr="00C52478">
        <w:rPr>
          <w:rFonts w:ascii="Garamond" w:hAnsi="Garamond"/>
          <w:b/>
          <w:bCs/>
          <w:sz w:val="24"/>
          <w:szCs w:val="24"/>
        </w:rPr>
        <w:t>Přepište podtržené výrazy v následujících větách tak, aby lépe odpovídaly akademickému stylu:</w:t>
      </w:r>
    </w:p>
    <w:p w14:paraId="4B0A2A1D" w14:textId="77777777" w:rsidR="00526DB9" w:rsidRDefault="00526DB9" w:rsidP="00526DB9">
      <w:pPr>
        <w:spacing w:line="360" w:lineRule="auto"/>
        <w:jc w:val="both"/>
        <w:rPr>
          <w:rFonts w:ascii="Garamond" w:hAnsi="Garamond"/>
          <w:sz w:val="24"/>
          <w:szCs w:val="24"/>
        </w:rPr>
      </w:pPr>
    </w:p>
    <w:p w14:paraId="5FFE75B9" w14:textId="77777777" w:rsidR="00526DB9" w:rsidRDefault="00526DB9" w:rsidP="00526DB9">
      <w:pPr>
        <w:spacing w:line="360" w:lineRule="auto"/>
        <w:jc w:val="both"/>
        <w:rPr>
          <w:rFonts w:ascii="Garamond" w:hAnsi="Garamond"/>
          <w:sz w:val="24"/>
          <w:szCs w:val="24"/>
        </w:rPr>
      </w:pPr>
      <w:r>
        <w:rPr>
          <w:rFonts w:ascii="Garamond" w:hAnsi="Garamond"/>
          <w:sz w:val="24"/>
          <w:szCs w:val="24"/>
        </w:rPr>
        <w:t xml:space="preserve">Změny ve stranickém systému České republiky byly v posledních letech </w:t>
      </w:r>
      <w:r w:rsidRPr="00526DB9">
        <w:rPr>
          <w:rFonts w:ascii="Garamond" w:hAnsi="Garamond"/>
          <w:sz w:val="24"/>
          <w:szCs w:val="24"/>
          <w:u w:val="single"/>
        </w:rPr>
        <w:t>fakt velké</w:t>
      </w:r>
      <w:r>
        <w:rPr>
          <w:rFonts w:ascii="Garamond" w:hAnsi="Garamond"/>
          <w:sz w:val="24"/>
          <w:szCs w:val="24"/>
        </w:rPr>
        <w:t>.</w:t>
      </w:r>
    </w:p>
    <w:p w14:paraId="3FF71638" w14:textId="77777777" w:rsidR="00526DB9" w:rsidRDefault="00526DB9" w:rsidP="00526DB9">
      <w:pPr>
        <w:spacing w:line="360" w:lineRule="auto"/>
        <w:jc w:val="both"/>
        <w:rPr>
          <w:rFonts w:ascii="Garamond" w:hAnsi="Garamond"/>
          <w:sz w:val="24"/>
          <w:szCs w:val="24"/>
        </w:rPr>
      </w:pPr>
    </w:p>
    <w:p w14:paraId="051C3E49" w14:textId="77777777" w:rsidR="00526DB9" w:rsidRDefault="00526DB9" w:rsidP="00526DB9">
      <w:pPr>
        <w:spacing w:line="360" w:lineRule="auto"/>
        <w:jc w:val="both"/>
        <w:rPr>
          <w:rFonts w:ascii="Garamond" w:hAnsi="Garamond"/>
          <w:sz w:val="24"/>
          <w:szCs w:val="24"/>
        </w:rPr>
      </w:pPr>
    </w:p>
    <w:p w14:paraId="278E2520" w14:textId="77777777" w:rsidR="00526DB9" w:rsidRDefault="00526DB9" w:rsidP="00526DB9">
      <w:pPr>
        <w:spacing w:line="360" w:lineRule="auto"/>
        <w:jc w:val="both"/>
        <w:rPr>
          <w:rFonts w:ascii="Garamond" w:hAnsi="Garamond"/>
          <w:sz w:val="24"/>
          <w:szCs w:val="24"/>
        </w:rPr>
      </w:pPr>
      <w:r>
        <w:rPr>
          <w:rFonts w:ascii="Garamond" w:hAnsi="Garamond"/>
          <w:sz w:val="24"/>
          <w:szCs w:val="24"/>
        </w:rPr>
        <w:t xml:space="preserve">V analýze jsme </w:t>
      </w:r>
      <w:r w:rsidRPr="00526DB9">
        <w:rPr>
          <w:rFonts w:ascii="Garamond" w:hAnsi="Garamond"/>
          <w:sz w:val="24"/>
          <w:szCs w:val="24"/>
          <w:u w:val="single"/>
        </w:rPr>
        <w:t xml:space="preserve">našli </w:t>
      </w:r>
      <w:r>
        <w:rPr>
          <w:rFonts w:ascii="Garamond" w:hAnsi="Garamond"/>
          <w:sz w:val="24"/>
          <w:szCs w:val="24"/>
        </w:rPr>
        <w:t>následující problematická místa.</w:t>
      </w:r>
    </w:p>
    <w:p w14:paraId="133315B8" w14:textId="77777777" w:rsidR="00526DB9" w:rsidRDefault="00526DB9" w:rsidP="00526DB9">
      <w:pPr>
        <w:spacing w:line="360" w:lineRule="auto"/>
        <w:jc w:val="both"/>
        <w:rPr>
          <w:rFonts w:ascii="Garamond" w:hAnsi="Garamond"/>
          <w:sz w:val="24"/>
          <w:szCs w:val="24"/>
        </w:rPr>
      </w:pPr>
      <w:r>
        <w:rPr>
          <w:rFonts w:ascii="Garamond" w:hAnsi="Garamond"/>
          <w:sz w:val="24"/>
          <w:szCs w:val="24"/>
        </w:rPr>
        <w:t xml:space="preserve">S daty budeme </w:t>
      </w:r>
      <w:r w:rsidRPr="00F467F4">
        <w:rPr>
          <w:rFonts w:ascii="Garamond" w:hAnsi="Garamond"/>
          <w:sz w:val="24"/>
          <w:szCs w:val="24"/>
          <w:u w:val="single"/>
        </w:rPr>
        <w:t>dělat</w:t>
      </w:r>
      <w:r>
        <w:rPr>
          <w:rFonts w:ascii="Garamond" w:hAnsi="Garamond"/>
          <w:sz w:val="24"/>
          <w:szCs w:val="24"/>
        </w:rPr>
        <w:t xml:space="preserve"> následujícím způsobem.</w:t>
      </w:r>
    </w:p>
    <w:p w14:paraId="29D4E632" w14:textId="77777777" w:rsidR="00F467F4" w:rsidRDefault="00F467F4" w:rsidP="00526DB9">
      <w:pPr>
        <w:spacing w:line="360" w:lineRule="auto"/>
        <w:jc w:val="both"/>
        <w:rPr>
          <w:rFonts w:ascii="Garamond" w:hAnsi="Garamond"/>
          <w:sz w:val="24"/>
          <w:szCs w:val="24"/>
        </w:rPr>
      </w:pPr>
      <w:r>
        <w:rPr>
          <w:rFonts w:ascii="Garamond" w:hAnsi="Garamond"/>
          <w:sz w:val="24"/>
          <w:szCs w:val="24"/>
        </w:rPr>
        <w:t xml:space="preserve">V textu jsem se </w:t>
      </w:r>
      <w:r w:rsidRPr="00F467F4">
        <w:rPr>
          <w:rFonts w:ascii="Garamond" w:hAnsi="Garamond"/>
          <w:sz w:val="24"/>
          <w:szCs w:val="24"/>
          <w:u w:val="single"/>
        </w:rPr>
        <w:t>pokusil</w:t>
      </w:r>
      <w:r>
        <w:rPr>
          <w:rFonts w:ascii="Garamond" w:hAnsi="Garamond"/>
          <w:sz w:val="24"/>
          <w:szCs w:val="24"/>
        </w:rPr>
        <w:t xml:space="preserve"> analyzovat….</w:t>
      </w:r>
    </w:p>
    <w:p w14:paraId="678FE866" w14:textId="77777777" w:rsidR="00F467F4" w:rsidRDefault="00F467F4" w:rsidP="00526DB9">
      <w:pPr>
        <w:spacing w:line="360" w:lineRule="auto"/>
        <w:jc w:val="both"/>
        <w:rPr>
          <w:rFonts w:ascii="Garamond" w:hAnsi="Garamond"/>
          <w:sz w:val="24"/>
          <w:szCs w:val="24"/>
        </w:rPr>
      </w:pPr>
      <w:r w:rsidRPr="00F467F4">
        <w:rPr>
          <w:rFonts w:ascii="Garamond" w:hAnsi="Garamond"/>
          <w:sz w:val="24"/>
          <w:szCs w:val="24"/>
          <w:u w:val="single"/>
        </w:rPr>
        <w:t>Podíval jsem</w:t>
      </w:r>
      <w:r>
        <w:rPr>
          <w:rFonts w:ascii="Garamond" w:hAnsi="Garamond"/>
          <w:sz w:val="24"/>
          <w:szCs w:val="24"/>
        </w:rPr>
        <w:t xml:space="preserve"> se do literatury.</w:t>
      </w:r>
    </w:p>
    <w:p w14:paraId="16D381E6" w14:textId="77777777" w:rsidR="00F467F4" w:rsidRDefault="00F467F4" w:rsidP="00526DB9">
      <w:pPr>
        <w:spacing w:line="360" w:lineRule="auto"/>
        <w:jc w:val="both"/>
        <w:rPr>
          <w:rFonts w:ascii="Garamond" w:hAnsi="Garamond"/>
          <w:sz w:val="24"/>
          <w:szCs w:val="24"/>
        </w:rPr>
      </w:pPr>
    </w:p>
    <w:p w14:paraId="4B2B1D29" w14:textId="77777777" w:rsidR="00F467F4" w:rsidRPr="00C52478" w:rsidRDefault="00F467F4" w:rsidP="00F467F4">
      <w:pPr>
        <w:pStyle w:val="Odstavecseseznamem"/>
        <w:numPr>
          <w:ilvl w:val="0"/>
          <w:numId w:val="1"/>
        </w:numPr>
        <w:spacing w:line="360" w:lineRule="auto"/>
        <w:jc w:val="both"/>
        <w:rPr>
          <w:rFonts w:ascii="Garamond" w:hAnsi="Garamond"/>
          <w:b/>
          <w:bCs/>
          <w:sz w:val="24"/>
          <w:szCs w:val="24"/>
        </w:rPr>
      </w:pPr>
      <w:r w:rsidRPr="00C52478">
        <w:rPr>
          <w:rFonts w:ascii="Garamond" w:hAnsi="Garamond"/>
          <w:b/>
          <w:bCs/>
          <w:sz w:val="24"/>
          <w:szCs w:val="24"/>
        </w:rPr>
        <w:t>Přepište následující odstavc</w:t>
      </w:r>
      <w:r w:rsidR="00F0578C" w:rsidRPr="00C52478">
        <w:rPr>
          <w:rFonts w:ascii="Garamond" w:hAnsi="Garamond"/>
          <w:b/>
          <w:bCs/>
          <w:sz w:val="24"/>
          <w:szCs w:val="24"/>
        </w:rPr>
        <w:t>e</w:t>
      </w:r>
      <w:r w:rsidRPr="00C52478">
        <w:rPr>
          <w:rFonts w:ascii="Garamond" w:hAnsi="Garamond"/>
          <w:b/>
          <w:bCs/>
          <w:sz w:val="24"/>
          <w:szCs w:val="24"/>
        </w:rPr>
        <w:t xml:space="preserve"> tak, aby sdělení působilo co nejvíce objektivně a neutrálně. O textu můžete přemýšlet jako o textu, který má definovat politické strany a popsat jejich funkce.</w:t>
      </w:r>
    </w:p>
    <w:p w14:paraId="500A881C" w14:textId="77777777" w:rsidR="00F467F4" w:rsidRDefault="00F467F4" w:rsidP="00F467F4">
      <w:pPr>
        <w:spacing w:line="360" w:lineRule="auto"/>
        <w:jc w:val="both"/>
        <w:rPr>
          <w:rFonts w:ascii="Garamond" w:hAnsi="Garamond"/>
          <w:sz w:val="24"/>
          <w:szCs w:val="24"/>
        </w:rPr>
      </w:pPr>
      <w:r>
        <w:rPr>
          <w:rFonts w:ascii="Garamond" w:hAnsi="Garamond"/>
          <w:sz w:val="24"/>
          <w:szCs w:val="24"/>
        </w:rPr>
        <w:t xml:space="preserve">Je přeci každému jasné, že politické partaje touží výhradně po politické moci. Ať už vlevo nebo vpravo, každá partaj chce, aby její lidi byli zvolení v parlamentních volbách. Není třeba vůbec </w:t>
      </w:r>
      <w:r>
        <w:rPr>
          <w:rFonts w:ascii="Garamond" w:hAnsi="Garamond"/>
          <w:sz w:val="24"/>
          <w:szCs w:val="24"/>
        </w:rPr>
        <w:lastRenderedPageBreak/>
        <w:t xml:space="preserve">dodávat, že kromě parlamentních voleb, jim jde o teplá místečka ve vládě. </w:t>
      </w:r>
      <w:proofErr w:type="spellStart"/>
      <w:r>
        <w:rPr>
          <w:rFonts w:ascii="Garamond" w:hAnsi="Garamond"/>
          <w:sz w:val="24"/>
          <w:szCs w:val="24"/>
        </w:rPr>
        <w:t>Prej</w:t>
      </w:r>
      <w:proofErr w:type="spellEnd"/>
      <w:r>
        <w:rPr>
          <w:rFonts w:ascii="Garamond" w:hAnsi="Garamond"/>
          <w:sz w:val="24"/>
          <w:szCs w:val="24"/>
        </w:rPr>
        <w:t xml:space="preserve"> vychovávají ty elity. Když už sednou do vlády, tak říkají, že chtějí, aby se vládlo podle jejich programu. Jakože </w:t>
      </w:r>
      <w:proofErr w:type="spellStart"/>
      <w:r>
        <w:rPr>
          <w:rFonts w:ascii="Garamond" w:hAnsi="Garamond"/>
          <w:sz w:val="24"/>
          <w:szCs w:val="24"/>
        </w:rPr>
        <w:t>sledujou</w:t>
      </w:r>
      <w:proofErr w:type="spellEnd"/>
      <w:r>
        <w:rPr>
          <w:rFonts w:ascii="Garamond" w:hAnsi="Garamond"/>
          <w:sz w:val="24"/>
          <w:szCs w:val="24"/>
        </w:rPr>
        <w:t xml:space="preserve"> zájmy nějaké grupy lidí, co si myslí to samý třeba o ekonomice, nebo třeba o zahraniční politice. </w:t>
      </w:r>
    </w:p>
    <w:p w14:paraId="3F146853" w14:textId="77777777" w:rsidR="00F0578C" w:rsidRDefault="00F0578C" w:rsidP="00F467F4">
      <w:pPr>
        <w:spacing w:line="360" w:lineRule="auto"/>
        <w:jc w:val="both"/>
        <w:rPr>
          <w:rFonts w:ascii="Garamond" w:hAnsi="Garamond"/>
          <w:i/>
          <w:sz w:val="24"/>
          <w:szCs w:val="24"/>
        </w:rPr>
      </w:pPr>
      <w:r>
        <w:rPr>
          <w:rFonts w:ascii="Garamond" w:hAnsi="Garamond"/>
          <w:i/>
          <w:sz w:val="24"/>
          <w:szCs w:val="24"/>
        </w:rPr>
        <w:t>Odpověď:</w:t>
      </w:r>
    </w:p>
    <w:p w14:paraId="0CF2FCF1" w14:textId="77777777" w:rsidR="00F0578C" w:rsidRDefault="00F0578C" w:rsidP="00F467F4">
      <w:pPr>
        <w:spacing w:line="360" w:lineRule="auto"/>
        <w:jc w:val="both"/>
        <w:rPr>
          <w:rFonts w:ascii="Garamond" w:hAnsi="Garamond"/>
          <w:i/>
          <w:sz w:val="24"/>
          <w:szCs w:val="24"/>
        </w:rPr>
      </w:pPr>
    </w:p>
    <w:p w14:paraId="60DE5349" w14:textId="77777777" w:rsidR="00F0578C" w:rsidRDefault="00F0578C" w:rsidP="00F467F4">
      <w:pPr>
        <w:spacing w:line="360" w:lineRule="auto"/>
        <w:jc w:val="both"/>
        <w:rPr>
          <w:rFonts w:ascii="Garamond" w:hAnsi="Garamond"/>
          <w:i/>
          <w:sz w:val="24"/>
          <w:szCs w:val="24"/>
        </w:rPr>
      </w:pPr>
    </w:p>
    <w:p w14:paraId="4C2DF807" w14:textId="77777777" w:rsidR="00F0578C" w:rsidRPr="00F0578C" w:rsidRDefault="00F0578C" w:rsidP="00F467F4">
      <w:pPr>
        <w:spacing w:line="360" w:lineRule="auto"/>
        <w:jc w:val="both"/>
        <w:rPr>
          <w:rFonts w:ascii="Garamond" w:hAnsi="Garamond"/>
          <w:i/>
          <w:sz w:val="24"/>
          <w:szCs w:val="24"/>
        </w:rPr>
      </w:pPr>
      <w:r>
        <w:rPr>
          <w:rFonts w:ascii="Garamond" w:hAnsi="Garamond"/>
          <w:i/>
          <w:sz w:val="24"/>
          <w:szCs w:val="24"/>
        </w:rPr>
        <w:t xml:space="preserve">A podobně úryvek o politické socializaci: </w:t>
      </w:r>
    </w:p>
    <w:p w14:paraId="1A90FC96" w14:textId="77777777" w:rsidR="00F0578C" w:rsidRDefault="00F0578C" w:rsidP="00F467F4">
      <w:pPr>
        <w:spacing w:line="360" w:lineRule="auto"/>
        <w:jc w:val="both"/>
        <w:rPr>
          <w:rFonts w:ascii="Garamond" w:hAnsi="Garamond"/>
          <w:sz w:val="24"/>
          <w:szCs w:val="24"/>
        </w:rPr>
      </w:pPr>
      <w:r>
        <w:rPr>
          <w:rFonts w:ascii="Garamond" w:hAnsi="Garamond"/>
          <w:sz w:val="24"/>
          <w:szCs w:val="24"/>
        </w:rPr>
        <w:t xml:space="preserve">Domnívám se, že jedním z nejvíc důležitých věcí, které mají vliv na volební chování, je, jak vás vychovávali v rodině. Snad není třeba dodávat, že především v pubescentním a adolescentním věku vzniká to, co si myslíme o politice. V tomto věku, řekl bych, už lidí ví, co je to pravice a levice, co to je stát, politická strana, volby nebo státní symboly. Ne že by to fungovalo u každého stejně, ale dá se říci, že základní politické postoje se utvářejí do asi tak 18 let věku. Taky by bylo bláhové si myslet, že postoje zůstanou napořád stejné. Člověk se politicky vyvíjí i pak, jak se proměňuje jeho okolí nebo to, jaký je. </w:t>
      </w:r>
    </w:p>
    <w:p w14:paraId="4736CA61" w14:textId="77777777" w:rsidR="00F0578C" w:rsidRDefault="00F0578C" w:rsidP="00F467F4">
      <w:pPr>
        <w:spacing w:line="360" w:lineRule="auto"/>
        <w:jc w:val="both"/>
        <w:rPr>
          <w:rFonts w:ascii="Garamond" w:hAnsi="Garamond"/>
          <w:sz w:val="24"/>
          <w:szCs w:val="24"/>
        </w:rPr>
      </w:pPr>
    </w:p>
    <w:p w14:paraId="1BFEB472" w14:textId="77777777" w:rsidR="00F0578C" w:rsidRDefault="00F0578C" w:rsidP="00F467F4">
      <w:pPr>
        <w:spacing w:line="360" w:lineRule="auto"/>
        <w:jc w:val="both"/>
        <w:rPr>
          <w:rFonts w:ascii="Garamond" w:hAnsi="Garamond"/>
          <w:i/>
          <w:sz w:val="24"/>
          <w:szCs w:val="24"/>
        </w:rPr>
      </w:pPr>
      <w:r>
        <w:rPr>
          <w:rFonts w:ascii="Garamond" w:hAnsi="Garamond"/>
          <w:i/>
          <w:sz w:val="24"/>
          <w:szCs w:val="24"/>
        </w:rPr>
        <w:t>Odpověď:</w:t>
      </w:r>
    </w:p>
    <w:p w14:paraId="155D3EA7" w14:textId="77777777" w:rsidR="00F0578C" w:rsidRDefault="00F0578C" w:rsidP="00F467F4">
      <w:pPr>
        <w:spacing w:line="360" w:lineRule="auto"/>
        <w:jc w:val="both"/>
        <w:rPr>
          <w:rFonts w:ascii="Garamond" w:hAnsi="Garamond"/>
          <w:i/>
          <w:sz w:val="24"/>
          <w:szCs w:val="24"/>
        </w:rPr>
      </w:pPr>
    </w:p>
    <w:p w14:paraId="353939DA" w14:textId="2809944F" w:rsidR="00F0578C" w:rsidRDefault="00F0578C" w:rsidP="00F467F4">
      <w:pPr>
        <w:spacing w:line="360" w:lineRule="auto"/>
        <w:jc w:val="both"/>
        <w:rPr>
          <w:rFonts w:ascii="Garamond" w:hAnsi="Garamond"/>
          <w:sz w:val="24"/>
          <w:szCs w:val="24"/>
        </w:rPr>
      </w:pPr>
      <w:r>
        <w:rPr>
          <w:rFonts w:ascii="Garamond" w:hAnsi="Garamond"/>
          <w:sz w:val="24"/>
          <w:szCs w:val="24"/>
        </w:rPr>
        <w:t xml:space="preserve"> </w:t>
      </w:r>
    </w:p>
    <w:p w14:paraId="128B616F" w14:textId="0825A4C9" w:rsidR="00C52478" w:rsidRDefault="00C52478" w:rsidP="00F467F4">
      <w:pPr>
        <w:spacing w:line="360" w:lineRule="auto"/>
        <w:jc w:val="both"/>
        <w:rPr>
          <w:rFonts w:ascii="Garamond" w:hAnsi="Garamond"/>
          <w:sz w:val="24"/>
          <w:szCs w:val="24"/>
        </w:rPr>
      </w:pPr>
    </w:p>
    <w:p w14:paraId="272F751C" w14:textId="62AC6E97" w:rsidR="00C52478" w:rsidRDefault="00C52478" w:rsidP="00F467F4">
      <w:pPr>
        <w:spacing w:line="360" w:lineRule="auto"/>
        <w:jc w:val="both"/>
        <w:rPr>
          <w:rFonts w:ascii="Garamond" w:hAnsi="Garamond"/>
          <w:sz w:val="24"/>
          <w:szCs w:val="24"/>
        </w:rPr>
      </w:pPr>
    </w:p>
    <w:p w14:paraId="13FB8BA0" w14:textId="77777777" w:rsidR="00C52478" w:rsidRPr="00C52478" w:rsidRDefault="00C52478" w:rsidP="00C52478">
      <w:pPr>
        <w:pStyle w:val="Odstavecseseznamem"/>
        <w:numPr>
          <w:ilvl w:val="0"/>
          <w:numId w:val="1"/>
        </w:numPr>
        <w:rPr>
          <w:rFonts w:ascii="Garamond" w:hAnsi="Garamond"/>
          <w:b/>
          <w:bCs/>
          <w:sz w:val="24"/>
          <w:szCs w:val="24"/>
        </w:rPr>
      </w:pPr>
      <w:r w:rsidRPr="00C52478">
        <w:rPr>
          <w:rFonts w:ascii="Garamond" w:hAnsi="Garamond"/>
          <w:b/>
          <w:bCs/>
          <w:sz w:val="24"/>
          <w:szCs w:val="24"/>
        </w:rPr>
        <w:t>Upravte text níže tak, aby odpovídal zásadám stylisticky akademického textu</w:t>
      </w:r>
    </w:p>
    <w:p w14:paraId="34282256" w14:textId="77777777" w:rsidR="00C52478" w:rsidRPr="00C52478" w:rsidRDefault="00C52478" w:rsidP="00C52478">
      <w:pPr>
        <w:rPr>
          <w:rFonts w:ascii="Garamond" w:hAnsi="Garamond"/>
          <w:bCs/>
          <w:sz w:val="24"/>
          <w:szCs w:val="24"/>
        </w:rPr>
      </w:pPr>
      <w:r w:rsidRPr="00C52478">
        <w:rPr>
          <w:rFonts w:ascii="Garamond" w:hAnsi="Garamond"/>
          <w:bCs/>
          <w:sz w:val="24"/>
          <w:szCs w:val="24"/>
        </w:rPr>
        <w:t>Teorie socio-ekonomického statusu a zdrojů jsou vlastně takovým souhrnem teorií, které volební účast vysvětlují na základě takových sociálních a ekonomických charakteristik, které se primárně vztahují k takovým zdrojům, jimiž každý jedinec ve společnosti disponuje a které má. Myslím si tedy, že volební účast bývá vysvětlována, a to je potřeba říci, především na základě indikátorů sociálního statusu jako vzdělání, příjem, typ zaměstnaní, a na základě demografických charakteristik jako pohlaví či věk. Když jsem nad tímto přemýšlel více, tak mi přišlo, že podle tohoto přístupu je stěžejní určit, jaké sociální charakteristiky lidí ovlivňují volební účast, přičemž argument těchto teorií je vlastně podle mě jednoduchý: voleb se prostě účastní lidé s vyšším socio-ekonomickým statusem, protože disponují více zdroji jako peníze, schopnosti nebo čas, které jim umožňují snížit, resp. zvládnout náklady na hlasování, a které jim umožňují dosáhnout zisky z hlasování (</w:t>
      </w:r>
      <w:proofErr w:type="spellStart"/>
      <w:r w:rsidRPr="00C52478">
        <w:rPr>
          <w:rFonts w:ascii="Garamond" w:hAnsi="Garamond"/>
          <w:bCs/>
          <w:sz w:val="24"/>
          <w:szCs w:val="24"/>
        </w:rPr>
        <w:t>Wolfinger</w:t>
      </w:r>
      <w:proofErr w:type="spellEnd"/>
      <w:r w:rsidRPr="00C52478">
        <w:rPr>
          <w:rFonts w:ascii="Garamond" w:hAnsi="Garamond"/>
          <w:bCs/>
          <w:sz w:val="24"/>
          <w:szCs w:val="24"/>
        </w:rPr>
        <w:t xml:space="preserve">, </w:t>
      </w:r>
      <w:proofErr w:type="spellStart"/>
      <w:r w:rsidRPr="00C52478">
        <w:rPr>
          <w:rFonts w:ascii="Garamond" w:hAnsi="Garamond"/>
          <w:bCs/>
          <w:sz w:val="24"/>
          <w:szCs w:val="24"/>
        </w:rPr>
        <w:t>Rosenstone</w:t>
      </w:r>
      <w:proofErr w:type="spellEnd"/>
      <w:r w:rsidRPr="00C52478">
        <w:rPr>
          <w:rFonts w:ascii="Garamond" w:hAnsi="Garamond"/>
          <w:bCs/>
          <w:sz w:val="24"/>
          <w:szCs w:val="24"/>
        </w:rPr>
        <w:t xml:space="preserve"> 1980: 6) a většina těchto teorií tak explicitně přijímá logiku </w:t>
      </w:r>
      <w:proofErr w:type="spellStart"/>
      <w:r w:rsidRPr="00C52478">
        <w:rPr>
          <w:rFonts w:ascii="Garamond" w:hAnsi="Garamond"/>
          <w:bCs/>
          <w:sz w:val="24"/>
          <w:szCs w:val="24"/>
        </w:rPr>
        <w:t>Downsovy</w:t>
      </w:r>
      <w:proofErr w:type="spellEnd"/>
      <w:r w:rsidRPr="00C52478">
        <w:rPr>
          <w:rFonts w:ascii="Garamond" w:hAnsi="Garamond"/>
          <w:bCs/>
          <w:sz w:val="24"/>
          <w:szCs w:val="24"/>
        </w:rPr>
        <w:t xml:space="preserve"> teorie volební účasti.</w:t>
      </w:r>
    </w:p>
    <w:p w14:paraId="02BA1357" w14:textId="77777777" w:rsidR="00C52478" w:rsidRPr="00C52478" w:rsidRDefault="00C52478" w:rsidP="00C52478">
      <w:pPr>
        <w:rPr>
          <w:rFonts w:ascii="Garamond" w:hAnsi="Garamond"/>
          <w:bCs/>
          <w:sz w:val="24"/>
          <w:szCs w:val="24"/>
        </w:rPr>
      </w:pPr>
      <w:r w:rsidRPr="00C52478">
        <w:rPr>
          <w:rFonts w:ascii="Garamond" w:hAnsi="Garamond"/>
          <w:bCs/>
          <w:sz w:val="24"/>
          <w:szCs w:val="24"/>
        </w:rPr>
        <w:lastRenderedPageBreak/>
        <w:t xml:space="preserve">Domnívám se, že teorie socio-ekonomického statusu byla nejprve využívána </w:t>
      </w:r>
      <w:proofErr w:type="gramStart"/>
      <w:r w:rsidRPr="00C52478">
        <w:rPr>
          <w:rFonts w:ascii="Garamond" w:hAnsi="Garamond"/>
          <w:bCs/>
          <w:sz w:val="24"/>
          <w:szCs w:val="24"/>
        </w:rPr>
        <w:t>právě</w:t>
      </w:r>
      <w:proofErr w:type="gramEnd"/>
      <w:r w:rsidRPr="00C52478">
        <w:rPr>
          <w:rFonts w:ascii="Garamond" w:hAnsi="Garamond"/>
          <w:bCs/>
          <w:sz w:val="24"/>
          <w:szCs w:val="24"/>
        </w:rPr>
        <w:t xml:space="preserve"> a především v obecnějších studiích politické participace a nikoli pouze ve studiích volební účasti (</w:t>
      </w:r>
      <w:proofErr w:type="spellStart"/>
      <w:r w:rsidRPr="00C52478">
        <w:rPr>
          <w:rFonts w:ascii="Garamond" w:hAnsi="Garamond"/>
          <w:bCs/>
          <w:sz w:val="24"/>
          <w:szCs w:val="24"/>
        </w:rPr>
        <w:t>Milbrath</w:t>
      </w:r>
      <w:proofErr w:type="spellEnd"/>
      <w:r w:rsidRPr="00C52478">
        <w:rPr>
          <w:rFonts w:ascii="Garamond" w:hAnsi="Garamond"/>
          <w:bCs/>
          <w:sz w:val="24"/>
          <w:szCs w:val="24"/>
        </w:rPr>
        <w:t xml:space="preserve"> 1965; Verba, </w:t>
      </w:r>
      <w:proofErr w:type="spellStart"/>
      <w:r w:rsidRPr="00C52478">
        <w:rPr>
          <w:rFonts w:ascii="Garamond" w:hAnsi="Garamond"/>
          <w:bCs/>
          <w:sz w:val="24"/>
          <w:szCs w:val="24"/>
        </w:rPr>
        <w:t>Nie</w:t>
      </w:r>
      <w:proofErr w:type="spellEnd"/>
      <w:r w:rsidRPr="00C52478">
        <w:rPr>
          <w:rFonts w:ascii="Garamond" w:hAnsi="Garamond"/>
          <w:bCs/>
          <w:sz w:val="24"/>
          <w:szCs w:val="24"/>
        </w:rPr>
        <w:t xml:space="preserve"> 1972; Verba, </w:t>
      </w:r>
      <w:proofErr w:type="spellStart"/>
      <w:r w:rsidRPr="00C52478">
        <w:rPr>
          <w:rFonts w:ascii="Garamond" w:hAnsi="Garamond"/>
          <w:bCs/>
          <w:sz w:val="24"/>
          <w:szCs w:val="24"/>
        </w:rPr>
        <w:t>Nie</w:t>
      </w:r>
      <w:proofErr w:type="spellEnd"/>
      <w:r w:rsidRPr="00C52478">
        <w:rPr>
          <w:rFonts w:ascii="Garamond" w:hAnsi="Garamond"/>
          <w:bCs/>
          <w:sz w:val="24"/>
          <w:szCs w:val="24"/>
        </w:rPr>
        <w:t>, Kim 1978). Přijde mi, že nejsystematičtěji byla teorie socio-</w:t>
      </w:r>
      <w:proofErr w:type="spellStart"/>
      <w:r w:rsidRPr="00C52478">
        <w:rPr>
          <w:rFonts w:ascii="Garamond" w:hAnsi="Garamond"/>
          <w:bCs/>
          <w:sz w:val="24"/>
          <w:szCs w:val="24"/>
        </w:rPr>
        <w:t>ekomického</w:t>
      </w:r>
      <w:proofErr w:type="spellEnd"/>
      <w:r w:rsidRPr="00C52478">
        <w:rPr>
          <w:rFonts w:ascii="Garamond" w:hAnsi="Garamond"/>
          <w:bCs/>
          <w:sz w:val="24"/>
          <w:szCs w:val="24"/>
        </w:rPr>
        <w:t xml:space="preserve"> statusu prozkoumána ve studii </w:t>
      </w:r>
      <w:proofErr w:type="spellStart"/>
      <w:r w:rsidRPr="00C52478">
        <w:rPr>
          <w:rFonts w:ascii="Garamond" w:hAnsi="Garamond"/>
          <w:bCs/>
          <w:sz w:val="24"/>
          <w:szCs w:val="24"/>
        </w:rPr>
        <w:t>Wolfingera</w:t>
      </w:r>
      <w:proofErr w:type="spellEnd"/>
      <w:r w:rsidRPr="00C52478">
        <w:rPr>
          <w:rFonts w:ascii="Garamond" w:hAnsi="Garamond"/>
          <w:bCs/>
          <w:sz w:val="24"/>
          <w:szCs w:val="24"/>
        </w:rPr>
        <w:t xml:space="preserve"> a </w:t>
      </w:r>
      <w:proofErr w:type="spellStart"/>
      <w:r w:rsidRPr="00C52478">
        <w:rPr>
          <w:rFonts w:ascii="Garamond" w:hAnsi="Garamond"/>
          <w:bCs/>
          <w:sz w:val="24"/>
          <w:szCs w:val="24"/>
        </w:rPr>
        <w:t>Rosenstona</w:t>
      </w:r>
      <w:proofErr w:type="spellEnd"/>
      <w:r w:rsidRPr="00C52478">
        <w:rPr>
          <w:rFonts w:ascii="Garamond" w:hAnsi="Garamond"/>
          <w:bCs/>
          <w:sz w:val="24"/>
          <w:szCs w:val="24"/>
        </w:rPr>
        <w:t xml:space="preserve"> (1980). Tito autoři využívají tyto individuální demografické a </w:t>
      </w:r>
      <w:proofErr w:type="spellStart"/>
      <w:r w:rsidRPr="00C52478">
        <w:rPr>
          <w:rFonts w:ascii="Garamond" w:hAnsi="Garamond"/>
          <w:bCs/>
          <w:sz w:val="24"/>
          <w:szCs w:val="24"/>
        </w:rPr>
        <w:t>societální</w:t>
      </w:r>
      <w:proofErr w:type="spellEnd"/>
      <w:r w:rsidRPr="00C52478">
        <w:rPr>
          <w:rFonts w:ascii="Garamond" w:hAnsi="Garamond"/>
          <w:bCs/>
          <w:sz w:val="24"/>
          <w:szCs w:val="24"/>
        </w:rPr>
        <w:t xml:space="preserve"> charakteristiky k explanaci volební účasti tím, že na jejich bázi dedukují motivace k elektivní akci (1980: 8–9). Na straně zisků využívají zisky jak instrumentální (placení za hlasování v podobě peněz a </w:t>
      </w:r>
      <w:proofErr w:type="spellStart"/>
      <w:r w:rsidRPr="00C52478">
        <w:rPr>
          <w:rFonts w:ascii="Garamond" w:hAnsi="Garamond"/>
          <w:bCs/>
          <w:sz w:val="24"/>
          <w:szCs w:val="24"/>
        </w:rPr>
        <w:t>patronáže</w:t>
      </w:r>
      <w:proofErr w:type="spellEnd"/>
      <w:r w:rsidRPr="00C52478">
        <w:rPr>
          <w:rFonts w:ascii="Garamond" w:hAnsi="Garamond"/>
          <w:bCs/>
          <w:sz w:val="24"/>
          <w:szCs w:val="24"/>
        </w:rPr>
        <w:t xml:space="preserve">, uspokojení sociálního tlaku v rodině a komunitě), tak expresivní (splnění povinnosti ke společnosti, sociální a referenční skupině a sobě). Na straně nákladů vlastně hovoří o nutnosti dozvědět se o kandidátech a stranách, rozhodnout se, zda a jak hlasovat a zda jít hlasovat a neučinit jinou aktivitu (náklady obětované příležitosti). Přijde mi zajímavé, že podle těchto autorů zdroje </w:t>
      </w:r>
      <w:proofErr w:type="gramStart"/>
      <w:r w:rsidRPr="00C52478">
        <w:rPr>
          <w:rFonts w:ascii="Garamond" w:hAnsi="Garamond"/>
          <w:bCs/>
          <w:sz w:val="24"/>
          <w:szCs w:val="24"/>
        </w:rPr>
        <w:t>pomáhají</w:t>
      </w:r>
      <w:proofErr w:type="gramEnd"/>
      <w:r w:rsidRPr="00C52478">
        <w:rPr>
          <w:rFonts w:ascii="Garamond" w:hAnsi="Garamond"/>
          <w:bCs/>
          <w:sz w:val="24"/>
          <w:szCs w:val="24"/>
        </w:rPr>
        <w:t xml:space="preserve"> jak zvyšovat zisky (díky zainteresovanosti na volbách), tak snižovat náklady (díky schopnostem). Proto ti lidé, kteří zvládnou náklady na hlasování, zároveň vnímají i vyšší zisky z hlasování (</w:t>
      </w:r>
      <w:proofErr w:type="spellStart"/>
      <w:r w:rsidRPr="00C52478">
        <w:rPr>
          <w:rFonts w:ascii="Garamond" w:hAnsi="Garamond"/>
          <w:bCs/>
          <w:sz w:val="24"/>
          <w:szCs w:val="24"/>
        </w:rPr>
        <w:t>Wolfinger</w:t>
      </w:r>
      <w:proofErr w:type="spellEnd"/>
      <w:r w:rsidRPr="00C52478">
        <w:rPr>
          <w:rFonts w:ascii="Garamond" w:hAnsi="Garamond"/>
          <w:bCs/>
          <w:sz w:val="24"/>
          <w:szCs w:val="24"/>
        </w:rPr>
        <w:t xml:space="preserve">, </w:t>
      </w:r>
      <w:proofErr w:type="spellStart"/>
      <w:r w:rsidRPr="00C52478">
        <w:rPr>
          <w:rFonts w:ascii="Garamond" w:hAnsi="Garamond"/>
          <w:bCs/>
          <w:sz w:val="24"/>
          <w:szCs w:val="24"/>
        </w:rPr>
        <w:t>Rosenstone</w:t>
      </w:r>
      <w:proofErr w:type="spellEnd"/>
      <w:r w:rsidRPr="00C52478">
        <w:rPr>
          <w:rFonts w:ascii="Garamond" w:hAnsi="Garamond"/>
          <w:bCs/>
          <w:sz w:val="24"/>
          <w:szCs w:val="24"/>
        </w:rPr>
        <w:t xml:space="preserve"> 1980: 8).</w:t>
      </w:r>
    </w:p>
    <w:p w14:paraId="378498C5" w14:textId="77777777" w:rsidR="00C52478" w:rsidRPr="00C52478" w:rsidRDefault="00C52478" w:rsidP="00C52478">
      <w:pPr>
        <w:rPr>
          <w:rFonts w:ascii="Garamond" w:hAnsi="Garamond"/>
          <w:bCs/>
          <w:sz w:val="24"/>
          <w:szCs w:val="24"/>
        </w:rPr>
      </w:pPr>
    </w:p>
    <w:p w14:paraId="74E57ED4" w14:textId="77777777" w:rsidR="00C52478" w:rsidRPr="00C52478" w:rsidRDefault="00C52478" w:rsidP="00C52478">
      <w:pPr>
        <w:rPr>
          <w:rFonts w:ascii="Garamond" w:hAnsi="Garamond"/>
          <w:bCs/>
          <w:sz w:val="24"/>
          <w:szCs w:val="24"/>
        </w:rPr>
      </w:pPr>
      <w:r w:rsidRPr="00C52478">
        <w:rPr>
          <w:rFonts w:ascii="Garamond" w:hAnsi="Garamond"/>
          <w:bCs/>
          <w:sz w:val="24"/>
          <w:szCs w:val="24"/>
        </w:rPr>
        <w:t>(Linek, Lukáš. 2013. „Jak vysvětlovat volební účast na individuální úrovni?“ Politologický časopis 20 (2), 117-138. (upraveno)</w:t>
      </w:r>
    </w:p>
    <w:p w14:paraId="0C1B7245" w14:textId="77777777" w:rsidR="00C52478" w:rsidRPr="00F467F4" w:rsidRDefault="00C52478" w:rsidP="00F467F4">
      <w:pPr>
        <w:spacing w:line="360" w:lineRule="auto"/>
        <w:jc w:val="both"/>
        <w:rPr>
          <w:rFonts w:ascii="Garamond" w:hAnsi="Garamond"/>
          <w:sz w:val="24"/>
          <w:szCs w:val="24"/>
        </w:rPr>
      </w:pPr>
    </w:p>
    <w:sectPr w:rsidR="00C52478" w:rsidRPr="00F46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34C71"/>
    <w:multiLevelType w:val="hybridMultilevel"/>
    <w:tmpl w:val="17767E3C"/>
    <w:lvl w:ilvl="0" w:tplc="FA7298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33F77D6"/>
    <w:multiLevelType w:val="hybridMultilevel"/>
    <w:tmpl w:val="467EAD64"/>
    <w:lvl w:ilvl="0" w:tplc="AAECA9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t7AwMTQwNba0NDdS0lEKTi0uzszPAykwrAUAr4LYfSwAAAA="/>
  </w:docVars>
  <w:rsids>
    <w:rsidRoot w:val="00477E3E"/>
    <w:rsid w:val="001628E3"/>
    <w:rsid w:val="00477E3E"/>
    <w:rsid w:val="00525854"/>
    <w:rsid w:val="00526DB9"/>
    <w:rsid w:val="0078255A"/>
    <w:rsid w:val="007D3201"/>
    <w:rsid w:val="00A11680"/>
    <w:rsid w:val="00C52478"/>
    <w:rsid w:val="00F0578C"/>
    <w:rsid w:val="00F46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7C1C"/>
  <w15:chartTrackingRefBased/>
  <w15:docId w15:val="{37CD826B-DB4D-4383-9D7F-52ADD1BE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3201"/>
    <w:pPr>
      <w:ind w:left="720"/>
      <w:contextualSpacing/>
    </w:pPr>
  </w:style>
  <w:style w:type="table" w:styleId="Mkatabulky">
    <w:name w:val="Table Grid"/>
    <w:basedOn w:val="Normlntabulka"/>
    <w:uiPriority w:val="39"/>
    <w:rsid w:val="0052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4478">
      <w:bodyDiv w:val="1"/>
      <w:marLeft w:val="0"/>
      <w:marRight w:val="0"/>
      <w:marTop w:val="0"/>
      <w:marBottom w:val="0"/>
      <w:divBdr>
        <w:top w:val="none" w:sz="0" w:space="0" w:color="auto"/>
        <w:left w:val="none" w:sz="0" w:space="0" w:color="auto"/>
        <w:bottom w:val="none" w:sz="0" w:space="0" w:color="auto"/>
        <w:right w:val="none" w:sz="0" w:space="0" w:color="auto"/>
      </w:divBdr>
      <w:divsChild>
        <w:div w:id="652295545">
          <w:marLeft w:val="0"/>
          <w:marRight w:val="0"/>
          <w:marTop w:val="15"/>
          <w:marBottom w:val="0"/>
          <w:divBdr>
            <w:top w:val="none" w:sz="0" w:space="0" w:color="auto"/>
            <w:left w:val="none" w:sz="0" w:space="0" w:color="auto"/>
            <w:bottom w:val="none" w:sz="0" w:space="0" w:color="auto"/>
            <w:right w:val="none" w:sz="0" w:space="0" w:color="auto"/>
          </w:divBdr>
          <w:divsChild>
            <w:div w:id="1505778518">
              <w:marLeft w:val="0"/>
              <w:marRight w:val="0"/>
              <w:marTop w:val="0"/>
              <w:marBottom w:val="0"/>
              <w:divBdr>
                <w:top w:val="none" w:sz="0" w:space="0" w:color="auto"/>
                <w:left w:val="none" w:sz="0" w:space="0" w:color="auto"/>
                <w:bottom w:val="none" w:sz="0" w:space="0" w:color="auto"/>
                <w:right w:val="none" w:sz="0" w:space="0" w:color="auto"/>
              </w:divBdr>
              <w:divsChild>
                <w:div w:id="1996176897">
                  <w:marLeft w:val="0"/>
                  <w:marRight w:val="0"/>
                  <w:marTop w:val="0"/>
                  <w:marBottom w:val="0"/>
                  <w:divBdr>
                    <w:top w:val="none" w:sz="0" w:space="0" w:color="auto"/>
                    <w:left w:val="none" w:sz="0" w:space="0" w:color="auto"/>
                    <w:bottom w:val="none" w:sz="0" w:space="0" w:color="auto"/>
                    <w:right w:val="none" w:sz="0" w:space="0" w:color="auto"/>
                  </w:divBdr>
                </w:div>
                <w:div w:id="1227760506">
                  <w:marLeft w:val="0"/>
                  <w:marRight w:val="0"/>
                  <w:marTop w:val="0"/>
                  <w:marBottom w:val="0"/>
                  <w:divBdr>
                    <w:top w:val="none" w:sz="0" w:space="0" w:color="auto"/>
                    <w:left w:val="none" w:sz="0" w:space="0" w:color="auto"/>
                    <w:bottom w:val="none" w:sz="0" w:space="0" w:color="auto"/>
                    <w:right w:val="none" w:sz="0" w:space="0" w:color="auto"/>
                  </w:divBdr>
                </w:div>
                <w:div w:id="172846038">
                  <w:marLeft w:val="0"/>
                  <w:marRight w:val="0"/>
                  <w:marTop w:val="0"/>
                  <w:marBottom w:val="0"/>
                  <w:divBdr>
                    <w:top w:val="none" w:sz="0" w:space="0" w:color="auto"/>
                    <w:left w:val="none" w:sz="0" w:space="0" w:color="auto"/>
                    <w:bottom w:val="none" w:sz="0" w:space="0" w:color="auto"/>
                    <w:right w:val="none" w:sz="0" w:space="0" w:color="auto"/>
                  </w:divBdr>
                </w:div>
                <w:div w:id="166527624">
                  <w:marLeft w:val="0"/>
                  <w:marRight w:val="0"/>
                  <w:marTop w:val="0"/>
                  <w:marBottom w:val="0"/>
                  <w:divBdr>
                    <w:top w:val="none" w:sz="0" w:space="0" w:color="auto"/>
                    <w:left w:val="none" w:sz="0" w:space="0" w:color="auto"/>
                    <w:bottom w:val="none" w:sz="0" w:space="0" w:color="auto"/>
                    <w:right w:val="none" w:sz="0" w:space="0" w:color="auto"/>
                  </w:divBdr>
                </w:div>
                <w:div w:id="445121694">
                  <w:marLeft w:val="0"/>
                  <w:marRight w:val="0"/>
                  <w:marTop w:val="0"/>
                  <w:marBottom w:val="0"/>
                  <w:divBdr>
                    <w:top w:val="none" w:sz="0" w:space="0" w:color="auto"/>
                    <w:left w:val="none" w:sz="0" w:space="0" w:color="auto"/>
                    <w:bottom w:val="none" w:sz="0" w:space="0" w:color="auto"/>
                    <w:right w:val="none" w:sz="0" w:space="0" w:color="auto"/>
                  </w:divBdr>
                </w:div>
                <w:div w:id="937829398">
                  <w:marLeft w:val="0"/>
                  <w:marRight w:val="0"/>
                  <w:marTop w:val="0"/>
                  <w:marBottom w:val="0"/>
                  <w:divBdr>
                    <w:top w:val="none" w:sz="0" w:space="0" w:color="auto"/>
                    <w:left w:val="none" w:sz="0" w:space="0" w:color="auto"/>
                    <w:bottom w:val="none" w:sz="0" w:space="0" w:color="auto"/>
                    <w:right w:val="none" w:sz="0" w:space="0" w:color="auto"/>
                  </w:divBdr>
                </w:div>
                <w:div w:id="1990867219">
                  <w:marLeft w:val="0"/>
                  <w:marRight w:val="0"/>
                  <w:marTop w:val="0"/>
                  <w:marBottom w:val="0"/>
                  <w:divBdr>
                    <w:top w:val="none" w:sz="0" w:space="0" w:color="auto"/>
                    <w:left w:val="none" w:sz="0" w:space="0" w:color="auto"/>
                    <w:bottom w:val="none" w:sz="0" w:space="0" w:color="auto"/>
                    <w:right w:val="none" w:sz="0" w:space="0" w:color="auto"/>
                  </w:divBdr>
                </w:div>
                <w:div w:id="3925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1684">
          <w:marLeft w:val="0"/>
          <w:marRight w:val="0"/>
          <w:marTop w:val="15"/>
          <w:marBottom w:val="0"/>
          <w:divBdr>
            <w:top w:val="none" w:sz="0" w:space="0" w:color="auto"/>
            <w:left w:val="none" w:sz="0" w:space="0" w:color="auto"/>
            <w:bottom w:val="none" w:sz="0" w:space="0" w:color="auto"/>
            <w:right w:val="none" w:sz="0" w:space="0" w:color="auto"/>
          </w:divBdr>
          <w:divsChild>
            <w:div w:id="1408767277">
              <w:marLeft w:val="0"/>
              <w:marRight w:val="0"/>
              <w:marTop w:val="0"/>
              <w:marBottom w:val="0"/>
              <w:divBdr>
                <w:top w:val="none" w:sz="0" w:space="0" w:color="auto"/>
                <w:left w:val="none" w:sz="0" w:space="0" w:color="auto"/>
                <w:bottom w:val="none" w:sz="0" w:space="0" w:color="auto"/>
                <w:right w:val="none" w:sz="0" w:space="0" w:color="auto"/>
              </w:divBdr>
              <w:divsChild>
                <w:div w:id="1423724927">
                  <w:marLeft w:val="0"/>
                  <w:marRight w:val="0"/>
                  <w:marTop w:val="0"/>
                  <w:marBottom w:val="0"/>
                  <w:divBdr>
                    <w:top w:val="none" w:sz="0" w:space="0" w:color="auto"/>
                    <w:left w:val="none" w:sz="0" w:space="0" w:color="auto"/>
                    <w:bottom w:val="none" w:sz="0" w:space="0" w:color="auto"/>
                    <w:right w:val="none" w:sz="0" w:space="0" w:color="auto"/>
                  </w:divBdr>
                </w:div>
                <w:div w:id="496312176">
                  <w:marLeft w:val="0"/>
                  <w:marRight w:val="0"/>
                  <w:marTop w:val="0"/>
                  <w:marBottom w:val="0"/>
                  <w:divBdr>
                    <w:top w:val="none" w:sz="0" w:space="0" w:color="auto"/>
                    <w:left w:val="none" w:sz="0" w:space="0" w:color="auto"/>
                    <w:bottom w:val="none" w:sz="0" w:space="0" w:color="auto"/>
                    <w:right w:val="none" w:sz="0" w:space="0" w:color="auto"/>
                  </w:divBdr>
                </w:div>
                <w:div w:id="269363893">
                  <w:marLeft w:val="0"/>
                  <w:marRight w:val="0"/>
                  <w:marTop w:val="0"/>
                  <w:marBottom w:val="0"/>
                  <w:divBdr>
                    <w:top w:val="none" w:sz="0" w:space="0" w:color="auto"/>
                    <w:left w:val="none" w:sz="0" w:space="0" w:color="auto"/>
                    <w:bottom w:val="none" w:sz="0" w:space="0" w:color="auto"/>
                    <w:right w:val="none" w:sz="0" w:space="0" w:color="auto"/>
                  </w:divBdr>
                </w:div>
                <w:div w:id="1760713933">
                  <w:marLeft w:val="0"/>
                  <w:marRight w:val="0"/>
                  <w:marTop w:val="0"/>
                  <w:marBottom w:val="0"/>
                  <w:divBdr>
                    <w:top w:val="none" w:sz="0" w:space="0" w:color="auto"/>
                    <w:left w:val="none" w:sz="0" w:space="0" w:color="auto"/>
                    <w:bottom w:val="none" w:sz="0" w:space="0" w:color="auto"/>
                    <w:right w:val="none" w:sz="0" w:space="0" w:color="auto"/>
                  </w:divBdr>
                </w:div>
                <w:div w:id="1484616395">
                  <w:marLeft w:val="0"/>
                  <w:marRight w:val="0"/>
                  <w:marTop w:val="0"/>
                  <w:marBottom w:val="0"/>
                  <w:divBdr>
                    <w:top w:val="none" w:sz="0" w:space="0" w:color="auto"/>
                    <w:left w:val="none" w:sz="0" w:space="0" w:color="auto"/>
                    <w:bottom w:val="none" w:sz="0" w:space="0" w:color="auto"/>
                    <w:right w:val="none" w:sz="0" w:space="0" w:color="auto"/>
                  </w:divBdr>
                </w:div>
                <w:div w:id="2144731844">
                  <w:marLeft w:val="0"/>
                  <w:marRight w:val="0"/>
                  <w:marTop w:val="0"/>
                  <w:marBottom w:val="0"/>
                  <w:divBdr>
                    <w:top w:val="none" w:sz="0" w:space="0" w:color="auto"/>
                    <w:left w:val="none" w:sz="0" w:space="0" w:color="auto"/>
                    <w:bottom w:val="none" w:sz="0" w:space="0" w:color="auto"/>
                    <w:right w:val="none" w:sz="0" w:space="0" w:color="auto"/>
                  </w:divBdr>
                </w:div>
                <w:div w:id="386226428">
                  <w:marLeft w:val="0"/>
                  <w:marRight w:val="0"/>
                  <w:marTop w:val="0"/>
                  <w:marBottom w:val="0"/>
                  <w:divBdr>
                    <w:top w:val="none" w:sz="0" w:space="0" w:color="auto"/>
                    <w:left w:val="none" w:sz="0" w:space="0" w:color="auto"/>
                    <w:bottom w:val="none" w:sz="0" w:space="0" w:color="auto"/>
                    <w:right w:val="none" w:sz="0" w:space="0" w:color="auto"/>
                  </w:divBdr>
                </w:div>
                <w:div w:id="1698577362">
                  <w:marLeft w:val="0"/>
                  <w:marRight w:val="0"/>
                  <w:marTop w:val="0"/>
                  <w:marBottom w:val="0"/>
                  <w:divBdr>
                    <w:top w:val="none" w:sz="0" w:space="0" w:color="auto"/>
                    <w:left w:val="none" w:sz="0" w:space="0" w:color="auto"/>
                    <w:bottom w:val="none" w:sz="0" w:space="0" w:color="auto"/>
                    <w:right w:val="none" w:sz="0" w:space="0" w:color="auto"/>
                  </w:divBdr>
                </w:div>
                <w:div w:id="1900748644">
                  <w:marLeft w:val="0"/>
                  <w:marRight w:val="0"/>
                  <w:marTop w:val="0"/>
                  <w:marBottom w:val="0"/>
                  <w:divBdr>
                    <w:top w:val="none" w:sz="0" w:space="0" w:color="auto"/>
                    <w:left w:val="none" w:sz="0" w:space="0" w:color="auto"/>
                    <w:bottom w:val="none" w:sz="0" w:space="0" w:color="auto"/>
                    <w:right w:val="none" w:sz="0" w:space="0" w:color="auto"/>
                  </w:divBdr>
                </w:div>
                <w:div w:id="1109394738">
                  <w:marLeft w:val="0"/>
                  <w:marRight w:val="0"/>
                  <w:marTop w:val="0"/>
                  <w:marBottom w:val="0"/>
                  <w:divBdr>
                    <w:top w:val="none" w:sz="0" w:space="0" w:color="auto"/>
                    <w:left w:val="none" w:sz="0" w:space="0" w:color="auto"/>
                    <w:bottom w:val="none" w:sz="0" w:space="0" w:color="auto"/>
                    <w:right w:val="none" w:sz="0" w:space="0" w:color="auto"/>
                  </w:divBdr>
                </w:div>
                <w:div w:id="1411738062">
                  <w:marLeft w:val="0"/>
                  <w:marRight w:val="0"/>
                  <w:marTop w:val="0"/>
                  <w:marBottom w:val="0"/>
                  <w:divBdr>
                    <w:top w:val="none" w:sz="0" w:space="0" w:color="auto"/>
                    <w:left w:val="none" w:sz="0" w:space="0" w:color="auto"/>
                    <w:bottom w:val="none" w:sz="0" w:space="0" w:color="auto"/>
                    <w:right w:val="none" w:sz="0" w:space="0" w:color="auto"/>
                  </w:divBdr>
                </w:div>
                <w:div w:id="606929710">
                  <w:marLeft w:val="0"/>
                  <w:marRight w:val="0"/>
                  <w:marTop w:val="0"/>
                  <w:marBottom w:val="0"/>
                  <w:divBdr>
                    <w:top w:val="none" w:sz="0" w:space="0" w:color="auto"/>
                    <w:left w:val="none" w:sz="0" w:space="0" w:color="auto"/>
                    <w:bottom w:val="none" w:sz="0" w:space="0" w:color="auto"/>
                    <w:right w:val="none" w:sz="0" w:space="0" w:color="auto"/>
                  </w:divBdr>
                </w:div>
                <w:div w:id="308019977">
                  <w:marLeft w:val="0"/>
                  <w:marRight w:val="0"/>
                  <w:marTop w:val="0"/>
                  <w:marBottom w:val="0"/>
                  <w:divBdr>
                    <w:top w:val="none" w:sz="0" w:space="0" w:color="auto"/>
                    <w:left w:val="none" w:sz="0" w:space="0" w:color="auto"/>
                    <w:bottom w:val="none" w:sz="0" w:space="0" w:color="auto"/>
                    <w:right w:val="none" w:sz="0" w:space="0" w:color="auto"/>
                  </w:divBdr>
                </w:div>
                <w:div w:id="115568530">
                  <w:marLeft w:val="0"/>
                  <w:marRight w:val="0"/>
                  <w:marTop w:val="0"/>
                  <w:marBottom w:val="0"/>
                  <w:divBdr>
                    <w:top w:val="none" w:sz="0" w:space="0" w:color="auto"/>
                    <w:left w:val="none" w:sz="0" w:space="0" w:color="auto"/>
                    <w:bottom w:val="none" w:sz="0" w:space="0" w:color="auto"/>
                    <w:right w:val="none" w:sz="0" w:space="0" w:color="auto"/>
                  </w:divBdr>
                </w:div>
                <w:div w:id="1623148478">
                  <w:marLeft w:val="0"/>
                  <w:marRight w:val="0"/>
                  <w:marTop w:val="0"/>
                  <w:marBottom w:val="0"/>
                  <w:divBdr>
                    <w:top w:val="none" w:sz="0" w:space="0" w:color="auto"/>
                    <w:left w:val="none" w:sz="0" w:space="0" w:color="auto"/>
                    <w:bottom w:val="none" w:sz="0" w:space="0" w:color="auto"/>
                    <w:right w:val="none" w:sz="0" w:space="0" w:color="auto"/>
                  </w:divBdr>
                </w:div>
                <w:div w:id="1895237363">
                  <w:marLeft w:val="0"/>
                  <w:marRight w:val="0"/>
                  <w:marTop w:val="0"/>
                  <w:marBottom w:val="0"/>
                  <w:divBdr>
                    <w:top w:val="none" w:sz="0" w:space="0" w:color="auto"/>
                    <w:left w:val="none" w:sz="0" w:space="0" w:color="auto"/>
                    <w:bottom w:val="none" w:sz="0" w:space="0" w:color="auto"/>
                    <w:right w:val="none" w:sz="0" w:space="0" w:color="auto"/>
                  </w:divBdr>
                </w:div>
                <w:div w:id="476461233">
                  <w:marLeft w:val="0"/>
                  <w:marRight w:val="0"/>
                  <w:marTop w:val="0"/>
                  <w:marBottom w:val="0"/>
                  <w:divBdr>
                    <w:top w:val="none" w:sz="0" w:space="0" w:color="auto"/>
                    <w:left w:val="none" w:sz="0" w:space="0" w:color="auto"/>
                    <w:bottom w:val="none" w:sz="0" w:space="0" w:color="auto"/>
                    <w:right w:val="none" w:sz="0" w:space="0" w:color="auto"/>
                  </w:divBdr>
                </w:div>
                <w:div w:id="132601558">
                  <w:marLeft w:val="0"/>
                  <w:marRight w:val="0"/>
                  <w:marTop w:val="0"/>
                  <w:marBottom w:val="0"/>
                  <w:divBdr>
                    <w:top w:val="none" w:sz="0" w:space="0" w:color="auto"/>
                    <w:left w:val="none" w:sz="0" w:space="0" w:color="auto"/>
                    <w:bottom w:val="none" w:sz="0" w:space="0" w:color="auto"/>
                    <w:right w:val="none" w:sz="0" w:space="0" w:color="auto"/>
                  </w:divBdr>
                </w:div>
                <w:div w:id="19084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1250</Words>
  <Characters>7375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Vlastimil Havlík</dc:creator>
  <cp:keywords/>
  <dc:description/>
  <cp:lastModifiedBy>Vlastimil Havlík</cp:lastModifiedBy>
  <cp:revision>3</cp:revision>
  <dcterms:created xsi:type="dcterms:W3CDTF">2019-03-06T10:37:00Z</dcterms:created>
  <dcterms:modified xsi:type="dcterms:W3CDTF">2022-09-27T12:12:00Z</dcterms:modified>
</cp:coreProperties>
</file>