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BB" w:rsidRDefault="006334BB" w:rsidP="006334BB">
      <w:pPr>
        <w:jc w:val="both"/>
        <w:rPr>
          <w:sz w:val="28"/>
          <w:szCs w:val="28"/>
        </w:rPr>
      </w:pPr>
    </w:p>
    <w:p w:rsidR="006334BB" w:rsidRDefault="006334BB" w:rsidP="006334BB">
      <w:pPr>
        <w:jc w:val="both"/>
        <w:rPr>
          <w:sz w:val="28"/>
          <w:szCs w:val="28"/>
        </w:rPr>
      </w:pPr>
      <w:r>
        <w:rPr>
          <w:sz w:val="28"/>
          <w:szCs w:val="28"/>
        </w:rPr>
        <w:t>Jana uzavřela v bance úvěrovou smlouvu, zavázala se splatit jistinu dluhu do 20. 7. 2020. Nejdříve úvěr v pořádku splácela, několik měsíců před poslední splátkou se jí přestalo finančně dařit a tak několik posledních splátek nesplatila. Banka ji kontaktovala s výzvou, aby jednorázově dluh doplatila. Jana bohužel zpanikařila a s bankou přestala úplně komunikovat. Banka se snažila s Janou neúspěšně spojit a trvalo jí až do 10. 9. 2023, než podala k soudu proti Janě žalobu na zaplacení dlužné částky. Jak by mohl soud dopadnout?</w:t>
      </w:r>
    </w:p>
    <w:p w:rsidR="006334BB" w:rsidRDefault="006334BB" w:rsidP="006334BB">
      <w:pPr>
        <w:jc w:val="both"/>
        <w:rPr>
          <w:sz w:val="28"/>
          <w:szCs w:val="28"/>
        </w:rPr>
      </w:pPr>
    </w:p>
    <w:p w:rsidR="006334BB" w:rsidRDefault="006334BB"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6334BB" w:rsidRDefault="006334BB" w:rsidP="006334BB">
      <w:pPr>
        <w:jc w:val="both"/>
        <w:rPr>
          <w:sz w:val="28"/>
          <w:szCs w:val="28"/>
        </w:rPr>
      </w:pPr>
      <w:r w:rsidRPr="006334BB">
        <w:rPr>
          <w:sz w:val="28"/>
          <w:szCs w:val="28"/>
        </w:rPr>
        <w:t>Petr si od Marka vypůjčil</w:t>
      </w:r>
      <w:r>
        <w:rPr>
          <w:sz w:val="28"/>
          <w:szCs w:val="28"/>
        </w:rPr>
        <w:t xml:space="preserve"> 20. </w:t>
      </w:r>
      <w:r w:rsidRPr="006334BB">
        <w:rPr>
          <w:sz w:val="28"/>
          <w:szCs w:val="28"/>
        </w:rPr>
        <w:t>000 Kč na podnikání. Dohodli se, že peníze vrátí do jednoho roku</w:t>
      </w:r>
      <w:r>
        <w:rPr>
          <w:sz w:val="28"/>
          <w:szCs w:val="28"/>
        </w:rPr>
        <w:t>, tedy dluh bude splatný 1. 10. 2021</w:t>
      </w:r>
      <w:r w:rsidRPr="006334BB">
        <w:rPr>
          <w:sz w:val="28"/>
          <w:szCs w:val="28"/>
        </w:rPr>
        <w:t xml:space="preserve">. Po roce však Petr nevrátil nic a Marek se rozhodl, že </w:t>
      </w:r>
      <w:r>
        <w:rPr>
          <w:sz w:val="28"/>
          <w:szCs w:val="28"/>
        </w:rPr>
        <w:t>bude požadovat</w:t>
      </w:r>
      <w:r w:rsidRPr="006334BB">
        <w:rPr>
          <w:sz w:val="28"/>
          <w:szCs w:val="28"/>
        </w:rPr>
        <w:t xml:space="preserve"> vrácení peněz.</w:t>
      </w:r>
      <w:r>
        <w:rPr>
          <w:sz w:val="28"/>
          <w:szCs w:val="28"/>
        </w:rPr>
        <w:t xml:space="preserve"> Obrátil se na Marka s žádostí, ať peníze vrátí. Ten slíbil, že peníze vrátí, ale nakonec se Marek ničeho nedočkal. Čekal ale další dva roky, Petrovi věřil.</w:t>
      </w:r>
      <w:r w:rsidRPr="006334BB">
        <w:rPr>
          <w:sz w:val="28"/>
          <w:szCs w:val="28"/>
        </w:rPr>
        <w:t xml:space="preserve"> </w:t>
      </w:r>
      <w:r>
        <w:rPr>
          <w:sz w:val="28"/>
          <w:szCs w:val="28"/>
        </w:rPr>
        <w:t>Má šanci dostat peníze soudně zpět?</w:t>
      </w:r>
    </w:p>
    <w:p w:rsidR="007A2398" w:rsidRDefault="007A2398"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7A2398" w:rsidRDefault="007A2398" w:rsidP="006334BB">
      <w:pPr>
        <w:jc w:val="both"/>
        <w:rPr>
          <w:sz w:val="28"/>
          <w:szCs w:val="28"/>
        </w:rPr>
      </w:pPr>
    </w:p>
    <w:p w:rsidR="006334BB" w:rsidRDefault="006334BB" w:rsidP="006334BB">
      <w:pPr>
        <w:jc w:val="both"/>
        <w:rPr>
          <w:sz w:val="28"/>
          <w:szCs w:val="28"/>
        </w:rPr>
      </w:pPr>
    </w:p>
    <w:p w:rsidR="007A2398" w:rsidRDefault="006334BB" w:rsidP="006334BB">
      <w:pPr>
        <w:jc w:val="both"/>
        <w:rPr>
          <w:sz w:val="28"/>
          <w:szCs w:val="28"/>
        </w:rPr>
      </w:pPr>
      <w:r>
        <w:rPr>
          <w:sz w:val="28"/>
          <w:szCs w:val="28"/>
        </w:rPr>
        <w:t xml:space="preserve">Paní Lenka žila sama se svou dcerou. S otcem dcery se rozešli, když jí byly dva roky, nikdy nebyli manželé. Otec dcery nikdy  paní Lence nepřispíval žádné peníze na její výživu a výchovu, s dcerou se nestýkal, pobýval často ve výkonu trestu. Paní Lenka se ho nikdy nesnažila vyhledat, ani po něm nechtěl žádné peníze. </w:t>
      </w:r>
      <w:r w:rsidR="007A2398">
        <w:rPr>
          <w:sz w:val="28"/>
          <w:szCs w:val="28"/>
        </w:rPr>
        <w:t xml:space="preserve">Ve dvanácti letech dcery ale změnila názor, uvědomila si, že když nepožaduje od </w:t>
      </w:r>
      <w:r w:rsidR="007A2398">
        <w:rPr>
          <w:sz w:val="28"/>
          <w:szCs w:val="28"/>
        </w:rPr>
        <w:lastRenderedPageBreak/>
        <w:t>otce dcery žádné peníze, ochuzuje dceru. Slyšela, že by mohla podat k soudu návrh na stanovení výživného pro dceru. Podařilo se jí spojit s otcem dcery, ale ten se jí vysmál, že po takové době nemá na nic nárok a měla si vzpomenout dřív.</w:t>
      </w:r>
    </w:p>
    <w:p w:rsidR="007A2398" w:rsidRDefault="007A2398" w:rsidP="006334BB">
      <w:pPr>
        <w:jc w:val="both"/>
        <w:rPr>
          <w:sz w:val="28"/>
          <w:szCs w:val="28"/>
        </w:rPr>
      </w:pPr>
      <w:r>
        <w:rPr>
          <w:sz w:val="28"/>
          <w:szCs w:val="28"/>
        </w:rPr>
        <w:t>Má pravdu?</w:t>
      </w:r>
    </w:p>
    <w:p w:rsidR="007A2398" w:rsidRDefault="007A2398" w:rsidP="006334BB">
      <w:pPr>
        <w:jc w:val="both"/>
        <w:rPr>
          <w:sz w:val="28"/>
          <w:szCs w:val="28"/>
        </w:rPr>
      </w:pPr>
    </w:p>
    <w:p w:rsidR="007A2398" w:rsidRDefault="007A2398" w:rsidP="006334BB">
      <w:pPr>
        <w:jc w:val="both"/>
        <w:rPr>
          <w:sz w:val="28"/>
          <w:szCs w:val="28"/>
        </w:rPr>
      </w:pPr>
      <w:r>
        <w:rPr>
          <w:sz w:val="28"/>
          <w:szCs w:val="28"/>
        </w:rPr>
        <w:t>------------------------------------------------------------------------------------------------------</w:t>
      </w:r>
    </w:p>
    <w:p w:rsidR="007A2398" w:rsidRPr="007A2398" w:rsidRDefault="007A2398" w:rsidP="006334BB">
      <w:pPr>
        <w:jc w:val="both"/>
        <w:rPr>
          <w:sz w:val="28"/>
          <w:szCs w:val="28"/>
          <w:u w:val="single"/>
        </w:rPr>
      </w:pPr>
    </w:p>
    <w:p w:rsidR="007A2398" w:rsidRPr="007A2398" w:rsidRDefault="007A2398" w:rsidP="006334BB">
      <w:pPr>
        <w:jc w:val="both"/>
        <w:rPr>
          <w:sz w:val="28"/>
          <w:szCs w:val="28"/>
          <w:u w:val="single"/>
        </w:rPr>
      </w:pPr>
      <w:r w:rsidRPr="007A2398">
        <w:rPr>
          <w:sz w:val="28"/>
          <w:szCs w:val="28"/>
          <w:u w:val="single"/>
        </w:rPr>
        <w:t>Občanský zákoník, § 2945</w:t>
      </w:r>
    </w:p>
    <w:p w:rsidR="007A2398" w:rsidRPr="007A2398" w:rsidRDefault="007A2398" w:rsidP="007A2398">
      <w:pPr>
        <w:pStyle w:val="Nadpis2"/>
        <w:shd w:val="clear" w:color="auto" w:fill="FAFBF7"/>
        <w:spacing w:before="240" w:beforeAutospacing="0" w:after="72" w:afterAutospacing="0"/>
        <w:jc w:val="center"/>
        <w:rPr>
          <w:rFonts w:ascii="Arial" w:hAnsi="Arial" w:cs="Arial"/>
          <w:color w:val="000000"/>
          <w:sz w:val="24"/>
          <w:szCs w:val="24"/>
        </w:rPr>
      </w:pPr>
      <w:r>
        <w:rPr>
          <w:sz w:val="28"/>
          <w:szCs w:val="28"/>
        </w:rPr>
        <w:t xml:space="preserve">„ </w:t>
      </w:r>
      <w:r w:rsidRPr="007A2398">
        <w:rPr>
          <w:rFonts w:ascii="Arial" w:hAnsi="Arial" w:cs="Arial"/>
          <w:color w:val="000000"/>
          <w:sz w:val="24"/>
          <w:szCs w:val="24"/>
        </w:rPr>
        <w:t>Škoda na odložené věci</w:t>
      </w:r>
      <w:r>
        <w:rPr>
          <w:rFonts w:ascii="Arial" w:hAnsi="Arial" w:cs="Arial"/>
          <w:color w:val="000000"/>
          <w:sz w:val="24"/>
          <w:szCs w:val="24"/>
        </w:rPr>
        <w:t>“</w:t>
      </w:r>
    </w:p>
    <w:p w:rsidR="007A2398" w:rsidRPr="007A2398" w:rsidRDefault="007A2398" w:rsidP="007A2398">
      <w:pPr>
        <w:shd w:val="clear" w:color="auto" w:fill="FAFBF7"/>
        <w:spacing w:before="72" w:after="72" w:line="360" w:lineRule="atLeast"/>
        <w:ind w:firstLine="480"/>
        <w:jc w:val="both"/>
        <w:rPr>
          <w:rFonts w:ascii="Arial" w:eastAsia="Times New Roman" w:hAnsi="Arial" w:cs="Arial"/>
          <w:color w:val="000000"/>
          <w:sz w:val="23"/>
          <w:szCs w:val="23"/>
          <w:lang w:eastAsia="cs-CZ"/>
        </w:rPr>
      </w:pPr>
      <w:bookmarkStart w:id="0" w:name="paragraf-2945H1"/>
      <w:bookmarkEnd w:id="0"/>
      <w:r w:rsidRPr="007A2398">
        <w:rPr>
          <w:rFonts w:ascii="Arial" w:eastAsia="Times New Roman" w:hAnsi="Arial" w:cs="Arial"/>
          <w:color w:val="000000"/>
          <w:sz w:val="23"/>
          <w:szCs w:val="23"/>
          <w:lang w:eastAsia="cs-CZ"/>
        </w:rPr>
        <w:t>(1) Je-li s provozováním nějaké činnosti zpravidla spojeno odkládání věcí a byla-li věc odložena na místě k tomu určeném nebo na místě, kam se takové věci obvykle ukládají,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w:t>
      </w:r>
    </w:p>
    <w:p w:rsidR="007A2398" w:rsidRPr="007A2398" w:rsidRDefault="007A2398" w:rsidP="007A2398">
      <w:pPr>
        <w:shd w:val="clear" w:color="auto" w:fill="FAFBF7"/>
        <w:spacing w:before="72" w:after="72" w:line="360" w:lineRule="atLeast"/>
        <w:ind w:firstLine="480"/>
        <w:jc w:val="both"/>
        <w:rPr>
          <w:rFonts w:ascii="Arial" w:eastAsia="Times New Roman" w:hAnsi="Arial" w:cs="Arial"/>
          <w:color w:val="000000"/>
          <w:sz w:val="23"/>
          <w:szCs w:val="23"/>
          <w:lang w:eastAsia="cs-CZ"/>
        </w:rPr>
      </w:pPr>
      <w:bookmarkStart w:id="1" w:name="paragraf-2945H2"/>
      <w:bookmarkEnd w:id="1"/>
      <w:r w:rsidRPr="007A2398">
        <w:rPr>
          <w:rFonts w:ascii="Arial" w:eastAsia="Times New Roman" w:hAnsi="Arial" w:cs="Arial"/>
          <w:color w:val="000000"/>
          <w:sz w:val="23"/>
          <w:szCs w:val="23"/>
          <w:highlight w:val="yellow"/>
          <w:lang w:eastAsia="cs-CZ"/>
        </w:rPr>
        <w:t>(2) Neuplatní-li se právo na náhradu škody u provozovatele bez zbytečného odkladu, soud je nepřizná, pokud provozovatel namítne, že právo nebylo uplatněno včas. Nejpozději lze právo na náhradu škody uplatnit do patnácti dnů po dni, kdy se poškozený o škodě musel dozvědět.</w:t>
      </w:r>
    </w:p>
    <w:p w:rsidR="007A2398" w:rsidRPr="007A2398" w:rsidRDefault="007A2398" w:rsidP="007A2398">
      <w:pPr>
        <w:shd w:val="clear" w:color="auto" w:fill="FAFBF7"/>
        <w:spacing w:before="72" w:after="72" w:line="360" w:lineRule="atLeast"/>
        <w:ind w:firstLine="480"/>
        <w:jc w:val="both"/>
        <w:rPr>
          <w:rFonts w:ascii="Arial" w:eastAsia="Times New Roman" w:hAnsi="Arial" w:cs="Arial"/>
          <w:color w:val="000000"/>
          <w:sz w:val="23"/>
          <w:szCs w:val="23"/>
          <w:lang w:eastAsia="cs-CZ"/>
        </w:rPr>
      </w:pPr>
      <w:bookmarkStart w:id="2" w:name="paragraf-2945H3"/>
      <w:bookmarkEnd w:id="2"/>
      <w:r w:rsidRPr="007A2398">
        <w:rPr>
          <w:rFonts w:ascii="Arial" w:eastAsia="Times New Roman" w:hAnsi="Arial" w:cs="Arial"/>
          <w:color w:val="000000"/>
          <w:sz w:val="23"/>
          <w:szCs w:val="23"/>
          <w:lang w:eastAsia="cs-CZ"/>
        </w:rPr>
        <w:t>(3) Byla-li škoda způsobena na věci odložené v dopravním prostředku hromadné dopravy, nahradí se jen podle ustanovení o náhradě škody způsobené provozem dopravního prostředku.</w:t>
      </w:r>
    </w:p>
    <w:p w:rsidR="007A2398" w:rsidRDefault="007A2398" w:rsidP="006334BB">
      <w:pPr>
        <w:jc w:val="both"/>
        <w:rPr>
          <w:sz w:val="28"/>
          <w:szCs w:val="28"/>
        </w:rPr>
      </w:pPr>
    </w:p>
    <w:p w:rsidR="006334BB" w:rsidRDefault="007A2398" w:rsidP="006334BB">
      <w:pPr>
        <w:rPr>
          <w:sz w:val="28"/>
          <w:szCs w:val="28"/>
        </w:rPr>
      </w:pPr>
      <w:r>
        <w:rPr>
          <w:sz w:val="28"/>
          <w:szCs w:val="28"/>
        </w:rPr>
        <w:t>---------------------------------------------------------------------------------------------------------</w:t>
      </w:r>
    </w:p>
    <w:p w:rsidR="006334BB" w:rsidRDefault="006334BB" w:rsidP="006334BB">
      <w:pPr>
        <w:rPr>
          <w:sz w:val="28"/>
          <w:szCs w:val="28"/>
        </w:rPr>
      </w:pPr>
    </w:p>
    <w:p w:rsidR="006334BB" w:rsidRPr="006334BB" w:rsidRDefault="007A2398" w:rsidP="006334BB">
      <w:pPr>
        <w:rPr>
          <w:sz w:val="28"/>
          <w:szCs w:val="28"/>
        </w:rPr>
      </w:pPr>
      <w:r>
        <w:rPr>
          <w:sz w:val="28"/>
          <w:szCs w:val="28"/>
        </w:rPr>
        <w:t>Jde o promlčení práva anebo prekluzi práva?</w:t>
      </w:r>
      <w:bookmarkStart w:id="3" w:name="_GoBack"/>
      <w:bookmarkEnd w:id="3"/>
    </w:p>
    <w:p w:rsidR="00DD328B" w:rsidRPr="006334BB" w:rsidRDefault="00DD328B" w:rsidP="006334BB">
      <w:pPr>
        <w:rPr>
          <w:sz w:val="28"/>
          <w:szCs w:val="28"/>
        </w:rPr>
      </w:pPr>
    </w:p>
    <w:sectPr w:rsidR="00DD328B" w:rsidRPr="00633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6E"/>
    <w:rsid w:val="003D446E"/>
    <w:rsid w:val="006334BB"/>
    <w:rsid w:val="007A2398"/>
    <w:rsid w:val="00DD3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88E4"/>
  <w15:chartTrackingRefBased/>
  <w15:docId w15:val="{E63EE7BA-1632-4691-A136-7957B8B2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A239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2398"/>
    <w:rPr>
      <w:rFonts w:ascii="Times New Roman" w:eastAsia="Times New Roman" w:hAnsi="Times New Roman" w:cs="Times New Roman"/>
      <w:b/>
      <w:bCs/>
      <w:sz w:val="36"/>
      <w:szCs w:val="36"/>
      <w:lang w:eastAsia="cs-CZ"/>
    </w:rPr>
  </w:style>
  <w:style w:type="paragraph" w:customStyle="1" w:styleId="odst">
    <w:name w:val="odst"/>
    <w:basedOn w:val="Normln"/>
    <w:rsid w:val="007A23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404</Words>
  <Characters>2389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Holá</dc:creator>
  <cp:keywords/>
  <dc:description/>
  <cp:lastModifiedBy>Irena Holá</cp:lastModifiedBy>
  <cp:revision>2</cp:revision>
  <dcterms:created xsi:type="dcterms:W3CDTF">2024-10-03T20:02:00Z</dcterms:created>
  <dcterms:modified xsi:type="dcterms:W3CDTF">2024-10-03T20:18:00Z</dcterms:modified>
</cp:coreProperties>
</file>