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5E" w:rsidRPr="00DC4627" w:rsidRDefault="00D3675E" w:rsidP="00D3675E">
      <w:pPr>
        <w:jc w:val="center"/>
        <w:rPr>
          <w:b/>
        </w:rPr>
      </w:pPr>
      <w:r w:rsidRPr="00DC4627">
        <w:rPr>
          <w:b/>
        </w:rPr>
        <w:t>Právnická fakulta Masarykovy univerzity</w:t>
      </w:r>
    </w:p>
    <w:p w:rsidR="00D3675E" w:rsidRDefault="00D3675E" w:rsidP="00D3675E">
      <w:pPr>
        <w:jc w:val="center"/>
      </w:pPr>
      <w:r>
        <w:t>Katedra právní teorie</w:t>
      </w:r>
    </w:p>
    <w:p w:rsidR="00D3675E" w:rsidRDefault="00D3675E" w:rsidP="00D3675E">
      <w:pPr>
        <w:jc w:val="center"/>
      </w:pPr>
    </w:p>
    <w:p w:rsidR="00D3675E" w:rsidRPr="00D3675E" w:rsidRDefault="00D3675E" w:rsidP="00D3675E">
      <w:pPr>
        <w:jc w:val="center"/>
        <w:rPr>
          <w:b/>
          <w:sz w:val="32"/>
          <w:szCs w:val="32"/>
        </w:rPr>
      </w:pPr>
      <w:r w:rsidRPr="00D3675E">
        <w:rPr>
          <w:b/>
          <w:sz w:val="32"/>
          <w:szCs w:val="32"/>
        </w:rPr>
        <w:t>Kritická právní teorie</w:t>
      </w:r>
    </w:p>
    <w:p w:rsidR="00D3675E" w:rsidRDefault="00D3675E" w:rsidP="00D3675E">
      <w:pPr>
        <w:jc w:val="center"/>
      </w:pPr>
      <w:r>
        <w:t>jaro 2011</w:t>
      </w:r>
    </w:p>
    <w:p w:rsidR="00D3675E" w:rsidRDefault="00D3675E" w:rsidP="00D3675E"/>
    <w:p w:rsidR="00D3675E" w:rsidRDefault="00D3675E" w:rsidP="00D3675E"/>
    <w:p w:rsidR="00D3675E" w:rsidRPr="00DC4627" w:rsidRDefault="00D3675E" w:rsidP="00D3675E">
      <w:pPr>
        <w:jc w:val="center"/>
      </w:pPr>
      <w:r>
        <w:rPr>
          <w:noProof/>
        </w:rPr>
        <w:drawing>
          <wp:inline distT="0" distB="0" distL="0" distR="0">
            <wp:extent cx="1209675" cy="12096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p w:rsidR="00D3675E" w:rsidRDefault="00D3675E" w:rsidP="00D3675E"/>
    <w:p w:rsidR="00D3675E" w:rsidRPr="00DC4627" w:rsidRDefault="00D3675E" w:rsidP="00C7407F">
      <w:pPr>
        <w:spacing w:line="360" w:lineRule="auto"/>
        <w:rPr>
          <w:sz w:val="26"/>
          <w:szCs w:val="26"/>
        </w:rPr>
      </w:pPr>
      <w:r w:rsidRPr="00DC4627">
        <w:rPr>
          <w:sz w:val="26"/>
          <w:szCs w:val="26"/>
        </w:rPr>
        <w:t>Petr Zarivnij  210827</w:t>
      </w:r>
    </w:p>
    <w:p w:rsidR="00D3675E" w:rsidRDefault="00D3675E" w:rsidP="00C7407F">
      <w:pPr>
        <w:spacing w:line="360" w:lineRule="auto"/>
      </w:pPr>
      <w:r>
        <w:t>Garant předmětu:  Radim Polčák</w:t>
      </w:r>
    </w:p>
    <w:p w:rsidR="00D3675E" w:rsidRDefault="00D3675E" w:rsidP="00C7407F">
      <w:pPr>
        <w:pBdr>
          <w:bottom w:val="single" w:sz="6" w:space="1" w:color="auto"/>
        </w:pBdr>
        <w:spacing w:line="360" w:lineRule="auto"/>
      </w:pPr>
      <w:r>
        <w:t>V Brně dne: 2. 5. 2011</w:t>
      </w:r>
    </w:p>
    <w:p w:rsidR="00D3675E" w:rsidRDefault="00D3675E" w:rsidP="00D3675E">
      <w:pPr>
        <w:rPr>
          <w:b/>
          <w:sz w:val="28"/>
          <w:szCs w:val="28"/>
        </w:rPr>
      </w:pPr>
    </w:p>
    <w:p w:rsidR="00041977" w:rsidRDefault="00041977" w:rsidP="00D3675E">
      <w:pPr>
        <w:jc w:val="center"/>
        <w:rPr>
          <w:b/>
          <w:bCs/>
          <w:sz w:val="28"/>
          <w:szCs w:val="28"/>
        </w:rPr>
      </w:pPr>
    </w:p>
    <w:p w:rsidR="00D3675E" w:rsidRDefault="00512324" w:rsidP="00D3675E">
      <w:pPr>
        <w:jc w:val="center"/>
        <w:rPr>
          <w:b/>
          <w:bCs/>
          <w:sz w:val="28"/>
          <w:szCs w:val="28"/>
        </w:rPr>
      </w:pPr>
      <w:r>
        <w:rPr>
          <w:b/>
          <w:bCs/>
          <w:sz w:val="28"/>
          <w:szCs w:val="28"/>
        </w:rPr>
        <w:t xml:space="preserve">Komentář k soudnímu </w:t>
      </w:r>
      <w:r w:rsidR="00041977">
        <w:rPr>
          <w:b/>
          <w:bCs/>
          <w:sz w:val="28"/>
          <w:szCs w:val="28"/>
        </w:rPr>
        <w:t>rozhodnutí NSS o rozpuštění D</w:t>
      </w:r>
      <w:r>
        <w:rPr>
          <w:b/>
          <w:bCs/>
          <w:sz w:val="28"/>
          <w:szCs w:val="28"/>
        </w:rPr>
        <w:t>ělnické strany</w:t>
      </w:r>
    </w:p>
    <w:p w:rsidR="00A62A3C" w:rsidRDefault="00A62A3C"/>
    <w:p w:rsidR="00512324" w:rsidRPr="00EE29D3" w:rsidRDefault="00EE29D3" w:rsidP="00EE29D3">
      <w:pPr>
        <w:jc w:val="center"/>
        <w:rPr>
          <w:b/>
        </w:rPr>
      </w:pPr>
      <w:r w:rsidRPr="00EE29D3">
        <w:rPr>
          <w:b/>
        </w:rPr>
        <w:t>Pst 1/2008 - 67</w:t>
      </w:r>
    </w:p>
    <w:p w:rsidR="00512324" w:rsidRDefault="00512324"/>
    <w:p w:rsidR="00C7407F" w:rsidRDefault="00C7407F"/>
    <w:p w:rsidR="009A0D70" w:rsidRDefault="00EE29D3" w:rsidP="006D7F3B">
      <w:pPr>
        <w:spacing w:line="360" w:lineRule="auto"/>
        <w:jc w:val="both"/>
      </w:pPr>
      <w:r>
        <w:t xml:space="preserve">Dne 5. 12. 2008 podala vláda u Nejvyššího správního soudu návrh na rozpuštění politické strany Dělnická strana. Vláda zejména poukazovala na spolupráci Dělnické strany s neregistrovaným Národním odporem, což ji staví do pozice blízké ultranacionalistickým uskupením. Národní odpor totiž zastává dominantní roli na české neonacistické scéně. </w:t>
      </w:r>
      <w:r w:rsidR="009A0D70">
        <w:t>Radikalizaci strany vláda prokazovala prohlášením tiskového odboru Dělnické strany, podle kterého</w:t>
      </w:r>
      <w:r w:rsidR="0057183B">
        <w:t xml:space="preserve">: </w:t>
      </w:r>
    </w:p>
    <w:p w:rsidR="0057183B" w:rsidRPr="0057183B" w:rsidRDefault="0057183B" w:rsidP="006D7F3B">
      <w:pPr>
        <w:autoSpaceDE w:val="0"/>
        <w:autoSpaceDN w:val="0"/>
        <w:adjustRightInd w:val="0"/>
        <w:spacing w:line="360" w:lineRule="auto"/>
        <w:jc w:val="both"/>
      </w:pPr>
      <w:r w:rsidRPr="0057183B">
        <w:rPr>
          <w:rFonts w:eastAsiaTheme="minorHAnsi"/>
          <w:lang w:eastAsia="en-US"/>
        </w:rPr>
        <w:t xml:space="preserve">„ </w:t>
      </w:r>
      <w:r w:rsidRPr="0057183B">
        <w:rPr>
          <w:rFonts w:eastAsiaTheme="minorHAnsi"/>
          <w:i/>
          <w:iCs/>
          <w:lang w:eastAsia="en-US"/>
        </w:rPr>
        <w:t>…Dělnická strana vyhlašuje nulovou toleranci k polistopadovému politickému systému, po jehož odstranění již delší dobu voláme. V praxi to znamená rozpuštění stávajících parlamentních stran a prošetření všech jejich zločinů po roce 1989. Tento revoluční zvrat si ovšem vyžádá celonárodní účast, a právě k ní naše strana bude v následujících dnech a týdnech obyvatelstvo země mobilizovat.“</w:t>
      </w:r>
      <w:r w:rsidRPr="0057183B">
        <w:rPr>
          <w:rFonts w:eastAsiaTheme="minorHAnsi"/>
          <w:lang w:eastAsia="en-US"/>
        </w:rPr>
        <w:t>.</w:t>
      </w:r>
      <w:r w:rsidRPr="0057183B">
        <w:t xml:space="preserve"> </w:t>
      </w:r>
    </w:p>
    <w:p w:rsidR="0057183B" w:rsidRDefault="00081B41" w:rsidP="006D7F3B">
      <w:pPr>
        <w:spacing w:line="360" w:lineRule="auto"/>
        <w:jc w:val="both"/>
      </w:pPr>
      <w:r>
        <w:t>Dále se vláda zabývala konkrétními aktivitami Dělnické strany. Podle vlády Dělnická strana opakovaně záměrně neplnila povinnost vyplývající z § 5 zákona č. 84/1990 Sb., o právu shromažďovacím. V tomto směru byla specifikována dvě porušení shromažďovacího zákona</w:t>
      </w:r>
      <w:r w:rsidR="0057183B">
        <w:t>.</w:t>
      </w:r>
      <w:r w:rsidR="002251EB">
        <w:t xml:space="preserve"> V prvém případě se jednalo o situaci, kdy po zákazu oznámeného shromáždění v Hradci </w:t>
      </w:r>
      <w:r w:rsidR="002251EB">
        <w:lastRenderedPageBreak/>
        <w:t>Králové reprezentanti Dělnické strany a Národního odporu podnikli tzv. spontánní demonstraci, představovanou pochodem cca 300 stoupenců krajní pravice městem. Předseda Dělnické strany prohlásil, že se jedná o procházku za krásami města. Druhý případ se týkal shromáždění v Litvínově, spojené s pochodem na sídliště Janov v</w:t>
      </w:r>
      <w:r w:rsidR="0007537C">
        <w:t> </w:t>
      </w:r>
      <w:r w:rsidR="002251EB">
        <w:t>Litvínově</w:t>
      </w:r>
      <w:r w:rsidR="0007537C">
        <w:t xml:space="preserve"> (které je obývané především Romy)</w:t>
      </w:r>
      <w:r w:rsidR="002251EB">
        <w:t xml:space="preserve">, které bylo zorganizováno Dělnickou stranou s Národním odporem. </w:t>
      </w:r>
      <w:r w:rsidR="00485249">
        <w:t>Dělnická strana označila shromáždění jako „Protest</w:t>
      </w:r>
      <w:r w:rsidR="0007537C">
        <w:t xml:space="preserve"> Národního odporu a Dělnické strany proti černému teroru.“</w:t>
      </w:r>
      <w:r w:rsidR="002251EB">
        <w:t xml:space="preserve"> </w:t>
      </w:r>
    </w:p>
    <w:p w:rsidR="0035553F" w:rsidRDefault="0035553F" w:rsidP="006D7F3B">
      <w:pPr>
        <w:spacing w:line="360" w:lineRule="auto"/>
        <w:jc w:val="both"/>
        <w:rPr>
          <w:rFonts w:eastAsiaTheme="minorHAnsi"/>
          <w:lang w:eastAsia="en-US"/>
        </w:rPr>
      </w:pPr>
      <w:r>
        <w:t>Dále vláda uvedla, že Národní odpor využívá veřejná shromáždění k demonstraci síly, zastrašování zejména příslušníků menšin, popírání, schvalování a ospravedlňování nacistické genocidy</w:t>
      </w:r>
      <w:r w:rsidR="009F3329">
        <w:t xml:space="preserve"> ad</w:t>
      </w:r>
      <w:r>
        <w:t xml:space="preserve">. </w:t>
      </w:r>
      <w:r w:rsidRPr="0035553F">
        <w:rPr>
          <w:rFonts w:eastAsiaTheme="minorHAnsi"/>
          <w:lang w:eastAsia="en-US"/>
        </w:rPr>
        <w:t>Vláda uzavřela, že činnost Dělnické strany je v rozporu s § 4 písm. a) zákona o politických</w:t>
      </w:r>
      <w:r>
        <w:rPr>
          <w:rFonts w:eastAsiaTheme="minorHAnsi"/>
          <w:lang w:eastAsia="en-US"/>
        </w:rPr>
        <w:t xml:space="preserve"> </w:t>
      </w:r>
      <w:r w:rsidRPr="0035553F">
        <w:rPr>
          <w:rFonts w:eastAsiaTheme="minorHAnsi"/>
          <w:lang w:eastAsia="en-US"/>
        </w:rPr>
        <w:t>stranách, podle kterého nemohou vyvíjet činnost strany a hnutí, které porušují ústavu a zákony,</w:t>
      </w:r>
      <w:r>
        <w:rPr>
          <w:rFonts w:eastAsiaTheme="minorHAnsi"/>
          <w:lang w:eastAsia="en-US"/>
        </w:rPr>
        <w:t xml:space="preserve"> </w:t>
      </w:r>
      <w:r w:rsidRPr="0035553F">
        <w:rPr>
          <w:rFonts w:eastAsiaTheme="minorHAnsi"/>
          <w:lang w:eastAsia="en-US"/>
        </w:rPr>
        <w:t>a v rozporu s § 4 písm. d) zákona o politických stranách, podle kterého nemohou vyvíjet činnost</w:t>
      </w:r>
      <w:r>
        <w:rPr>
          <w:rFonts w:eastAsiaTheme="minorHAnsi"/>
          <w:lang w:eastAsia="en-US"/>
        </w:rPr>
        <w:t xml:space="preserve"> </w:t>
      </w:r>
      <w:r w:rsidRPr="0035553F">
        <w:rPr>
          <w:rFonts w:eastAsiaTheme="minorHAnsi"/>
          <w:lang w:eastAsia="en-US"/>
        </w:rPr>
        <w:t>strany a hnutí, jejichž program nebo činnost ohrožují mravnost, veřejný pořádek nebo práva</w:t>
      </w:r>
      <w:r>
        <w:rPr>
          <w:rFonts w:eastAsiaTheme="minorHAnsi"/>
          <w:lang w:eastAsia="en-US"/>
        </w:rPr>
        <w:t xml:space="preserve"> </w:t>
      </w:r>
      <w:r w:rsidRPr="0035553F">
        <w:rPr>
          <w:rFonts w:eastAsiaTheme="minorHAnsi"/>
          <w:lang w:eastAsia="en-US"/>
        </w:rPr>
        <w:t>a svobodu občanů.</w:t>
      </w:r>
    </w:p>
    <w:p w:rsidR="00DA112D" w:rsidRDefault="00DA112D" w:rsidP="006D7F3B">
      <w:pPr>
        <w:spacing w:line="360" w:lineRule="auto"/>
        <w:jc w:val="both"/>
        <w:rPr>
          <w:rFonts w:eastAsiaTheme="minorHAnsi"/>
          <w:lang w:eastAsia="en-US"/>
        </w:rPr>
      </w:pPr>
    </w:p>
    <w:p w:rsidR="00DA112D" w:rsidRDefault="00DA112D" w:rsidP="006D7F3B">
      <w:pPr>
        <w:spacing w:line="360" w:lineRule="auto"/>
        <w:jc w:val="both"/>
        <w:rPr>
          <w:rFonts w:eastAsiaTheme="minorHAnsi"/>
          <w:lang w:eastAsia="en-US"/>
        </w:rPr>
      </w:pPr>
      <w:r>
        <w:rPr>
          <w:rFonts w:eastAsiaTheme="minorHAnsi"/>
          <w:lang w:eastAsia="en-US"/>
        </w:rPr>
        <w:t>Dělnická strana ve svém vyjádření uvedla, že co se týče uvedeného tiskového prohlášení, jedná se pouze o nepochopení obsahu. Má jít pouze o požadavek Dělnické strany na prošetření všech zločinů, jichž se stávající politické strany dopustily a odpovídá boji proti korupci a zneužívání politické moci. Navíc nutno podotknout, že o ten</w:t>
      </w:r>
      <w:r w:rsidR="00F333DA">
        <w:rPr>
          <w:rFonts w:eastAsiaTheme="minorHAnsi"/>
          <w:lang w:eastAsia="en-US"/>
        </w:rPr>
        <w:t xml:space="preserve"> se snaží, byť z různých důvodů, všechny politické subjekty v České republice. Dělnická strana dále odmítla tvrzení vlády o spojení s </w:t>
      </w:r>
      <w:r w:rsidR="00D52E70">
        <w:rPr>
          <w:rFonts w:eastAsiaTheme="minorHAnsi"/>
          <w:lang w:eastAsia="en-US"/>
        </w:rPr>
        <w:t>neo</w:t>
      </w:r>
      <w:r w:rsidR="00F333DA">
        <w:rPr>
          <w:rFonts w:eastAsiaTheme="minorHAnsi"/>
          <w:lang w:eastAsia="en-US"/>
        </w:rPr>
        <w:t xml:space="preserve">nacistickými skupinami a rovněž popřela porušování shromažďovacího práva. Své vyjádření uzavřela tím, že stojí na principu demokracie, ale odmítá současnou vládní garnituru.  </w:t>
      </w:r>
    </w:p>
    <w:p w:rsidR="0006145B" w:rsidRDefault="0006145B" w:rsidP="006D7F3B">
      <w:pPr>
        <w:spacing w:line="360" w:lineRule="auto"/>
        <w:jc w:val="both"/>
        <w:rPr>
          <w:rFonts w:eastAsiaTheme="minorHAnsi"/>
          <w:lang w:eastAsia="en-US"/>
        </w:rPr>
      </w:pPr>
    </w:p>
    <w:p w:rsidR="0035553F" w:rsidRPr="0035553F" w:rsidRDefault="0035553F" w:rsidP="006D7F3B">
      <w:pPr>
        <w:spacing w:line="360" w:lineRule="auto"/>
        <w:jc w:val="both"/>
      </w:pPr>
      <w:r>
        <w:rPr>
          <w:rFonts w:eastAsiaTheme="minorHAnsi"/>
          <w:lang w:eastAsia="en-US"/>
        </w:rPr>
        <w:t xml:space="preserve">  </w:t>
      </w:r>
    </w:p>
    <w:p w:rsidR="0006145B" w:rsidRDefault="0006145B" w:rsidP="006D7F3B">
      <w:pPr>
        <w:spacing w:line="360" w:lineRule="auto"/>
        <w:jc w:val="both"/>
        <w:rPr>
          <w:rFonts w:eastAsiaTheme="minorHAnsi"/>
          <w:lang w:eastAsia="en-US"/>
        </w:rPr>
      </w:pPr>
      <w:r>
        <w:rPr>
          <w:rFonts w:eastAsiaTheme="minorHAnsi"/>
          <w:lang w:eastAsia="en-US"/>
        </w:rPr>
        <w:t xml:space="preserve">Nejvyšší správní soud (NSS) provedl navržené důkazy, kterými byly stanovy Dělnické strany, pozvánka </w:t>
      </w:r>
      <w:r w:rsidRPr="001C252F">
        <w:rPr>
          <w:rFonts w:eastAsiaTheme="minorHAnsi"/>
          <w:lang w:eastAsia="en-US"/>
        </w:rPr>
        <w:t>na shromáždění v Litvínově na den 18. 10. 2008 umístěná na webových</w:t>
      </w:r>
      <w:r>
        <w:rPr>
          <w:rFonts w:eastAsiaTheme="minorHAnsi"/>
          <w:lang w:eastAsia="en-US"/>
        </w:rPr>
        <w:t xml:space="preserve"> </w:t>
      </w:r>
      <w:r w:rsidRPr="001C252F">
        <w:rPr>
          <w:rFonts w:eastAsiaTheme="minorHAnsi"/>
          <w:lang w:eastAsia="en-US"/>
        </w:rPr>
        <w:t>stránkách</w:t>
      </w:r>
      <w:r>
        <w:rPr>
          <w:rFonts w:eastAsiaTheme="minorHAnsi"/>
          <w:lang w:eastAsia="en-US"/>
        </w:rPr>
        <w:t xml:space="preserve"> Národního odporu, dále byly přečteny části textů z webových stránek Dělnické strany (např. </w:t>
      </w:r>
      <w:r w:rsidRPr="001C252F">
        <w:rPr>
          <w:rFonts w:eastAsiaTheme="minorHAnsi"/>
          <w:lang w:eastAsia="en-US"/>
        </w:rPr>
        <w:t>„Radikálové jedou</w:t>
      </w:r>
      <w:r>
        <w:rPr>
          <w:rFonts w:eastAsiaTheme="minorHAnsi"/>
          <w:lang w:eastAsia="en-US"/>
        </w:rPr>
        <w:t xml:space="preserve"> </w:t>
      </w:r>
      <w:r w:rsidRPr="001C252F">
        <w:rPr>
          <w:rFonts w:eastAsiaTheme="minorHAnsi"/>
          <w:lang w:eastAsia="en-US"/>
        </w:rPr>
        <w:t>do Janova“, „Dělnická strana pošle do Janova Ochranné sbory“, „Stop pozitivnímu rasismu!“, „Protest</w:t>
      </w:r>
      <w:r>
        <w:rPr>
          <w:rFonts w:eastAsiaTheme="minorHAnsi"/>
          <w:lang w:eastAsia="en-US"/>
        </w:rPr>
        <w:t xml:space="preserve"> </w:t>
      </w:r>
      <w:r w:rsidRPr="001C252F">
        <w:rPr>
          <w:rFonts w:eastAsiaTheme="minorHAnsi"/>
          <w:lang w:eastAsia="en-US"/>
        </w:rPr>
        <w:t>proti cikánskému rasismu!“</w:t>
      </w:r>
      <w:r>
        <w:rPr>
          <w:rFonts w:eastAsiaTheme="minorHAnsi"/>
          <w:lang w:eastAsia="en-US"/>
        </w:rPr>
        <w:t xml:space="preserve"> atd.), </w:t>
      </w:r>
      <w:r w:rsidRPr="001C252F">
        <w:rPr>
          <w:rFonts w:eastAsiaTheme="minorHAnsi"/>
          <w:lang w:eastAsia="en-US"/>
        </w:rPr>
        <w:t>sdělení</w:t>
      </w:r>
      <w:r>
        <w:rPr>
          <w:rFonts w:eastAsiaTheme="minorHAnsi"/>
          <w:lang w:eastAsia="en-US"/>
        </w:rPr>
        <w:t xml:space="preserve"> </w:t>
      </w:r>
      <w:r w:rsidRPr="001C252F">
        <w:rPr>
          <w:rFonts w:eastAsiaTheme="minorHAnsi"/>
          <w:lang w:eastAsia="en-US"/>
        </w:rPr>
        <w:t>Magistrátu města Hradec Králové Ministerstvu vnitra</w:t>
      </w:r>
      <w:r>
        <w:rPr>
          <w:rFonts w:eastAsiaTheme="minorHAnsi"/>
          <w:lang w:eastAsia="en-US"/>
        </w:rPr>
        <w:t>,</w:t>
      </w:r>
      <w:r w:rsidRPr="001C252F">
        <w:rPr>
          <w:rFonts w:eastAsiaTheme="minorHAnsi"/>
          <w:lang w:eastAsia="en-US"/>
        </w:rPr>
        <w:t xml:space="preserve"> stanovisko</w:t>
      </w:r>
      <w:r>
        <w:rPr>
          <w:rFonts w:eastAsiaTheme="minorHAnsi"/>
          <w:lang w:eastAsia="en-US"/>
        </w:rPr>
        <w:t xml:space="preserve"> </w:t>
      </w:r>
      <w:r w:rsidRPr="001C252F">
        <w:rPr>
          <w:rFonts w:eastAsiaTheme="minorHAnsi"/>
          <w:lang w:eastAsia="en-US"/>
        </w:rPr>
        <w:t>starosty města Litvínova Ministerstvu vnitra</w:t>
      </w:r>
      <w:r>
        <w:rPr>
          <w:rFonts w:eastAsiaTheme="minorHAnsi"/>
          <w:lang w:eastAsia="en-US"/>
        </w:rPr>
        <w:t xml:space="preserve"> ad.</w:t>
      </w:r>
    </w:p>
    <w:p w:rsidR="0006145B" w:rsidRDefault="0006145B" w:rsidP="006D7F3B">
      <w:pPr>
        <w:spacing w:line="360" w:lineRule="auto"/>
        <w:jc w:val="both"/>
        <w:rPr>
          <w:rFonts w:eastAsiaTheme="minorHAnsi"/>
          <w:lang w:eastAsia="en-US"/>
        </w:rPr>
      </w:pPr>
    </w:p>
    <w:p w:rsidR="0006145B" w:rsidRDefault="0006145B" w:rsidP="006D7F3B">
      <w:pPr>
        <w:spacing w:line="360" w:lineRule="auto"/>
        <w:jc w:val="both"/>
        <w:rPr>
          <w:rFonts w:eastAsiaTheme="minorHAnsi"/>
          <w:lang w:eastAsia="en-US"/>
        </w:rPr>
      </w:pPr>
      <w:r>
        <w:rPr>
          <w:rFonts w:eastAsiaTheme="minorHAnsi"/>
          <w:lang w:eastAsia="en-US"/>
        </w:rPr>
        <w:lastRenderedPageBreak/>
        <w:t>Podle NSS je zásah proti politické straně podmíněn existencí bezprostředního rizika ohrožení demokracie. Stát má možnost zabránit realizaci politického projektu, avšak ta je podmíněna reálným potenciálem politické strany realizovat změnu. Musí tedy existovat skutečné a bezprostřední nebezpečí ohrožení demokracie. Rozpuštění politické strany je třeba považovat za je</w:t>
      </w:r>
      <w:r w:rsidR="00E12628">
        <w:rPr>
          <w:rFonts w:eastAsiaTheme="minorHAnsi"/>
          <w:lang w:eastAsia="en-US"/>
        </w:rPr>
        <w:t>d</w:t>
      </w:r>
      <w:r>
        <w:rPr>
          <w:rFonts w:eastAsiaTheme="minorHAnsi"/>
          <w:lang w:eastAsia="en-US"/>
        </w:rPr>
        <w:t xml:space="preserve">nu z nejpřísnějších sankcí, resp. zásahů, které politické straně hrozí, krajní řešení, které je třeba vyhradit nejzávažnějším případům. Pouze zájem na ochraně ohrožených práv, která jsou svojí hodnotou srovnatelná s právem sdružovat se v politických stranách, může vyvážit zásah do tohoto práva. Politické strany tedy mají v reprezentativní demokracii svůj nezastupitelný význam, proto požívají zvýšené ochrany. Zásah do práva sdružovat se v politických stranách je možný pouze na základě zákona v zájmu bezpečnosti státu, veřejné bezpečnosti a veřejného pořádku, předcházení trestným činům, nebo pro ochranu práv a svobod druhých. Zároveň se musí jednat o zásah, který je v demokratické společnosti nezbytný. </w:t>
      </w:r>
    </w:p>
    <w:p w:rsidR="0006145B" w:rsidRDefault="0006145B" w:rsidP="006D7F3B">
      <w:pPr>
        <w:spacing w:line="360" w:lineRule="auto"/>
        <w:jc w:val="both"/>
        <w:rPr>
          <w:rFonts w:eastAsiaTheme="minorHAnsi"/>
          <w:lang w:eastAsia="en-US"/>
        </w:rPr>
      </w:pPr>
    </w:p>
    <w:p w:rsidR="0006145B" w:rsidRDefault="0006145B" w:rsidP="006D7F3B">
      <w:pPr>
        <w:spacing w:line="360" w:lineRule="auto"/>
        <w:jc w:val="both"/>
        <w:rPr>
          <w:rFonts w:eastAsiaTheme="minorHAnsi"/>
          <w:lang w:eastAsia="en-US"/>
        </w:rPr>
      </w:pPr>
      <w:r>
        <w:rPr>
          <w:rFonts w:eastAsiaTheme="minorHAnsi"/>
          <w:lang w:eastAsia="en-US"/>
        </w:rPr>
        <w:t xml:space="preserve">Podle zákona o politických stranách nemohou vyvíjet činnost takové strany, které: a) porušují ústavu a zákony nebo jejichž cílem je odstranění demokratických základů státu, b) nemají demokratické stanovy nebo nemají demokraticky ustavené orgány, c) směřují k uchopení a držení moci zamezujícímu druhým stranám a hnutím ucházet se ústavními prostředky o moc nebo které směřují k potlačení rovnoprávnosti občanů, d) jejichž program nebo činnost ohrožují mravnost, veřejný pořádek nebo práva a svobodu občanů.  Je tedy nezbytné, aby politické strany respektovaly základní demokratické principy. Zásah proti politické straně může být ospravedlněn pouze takovým jednáním, které je ve smyslu § 4 zákona o politických stranách protiprávní. Dále je nezbytné zabývat se tím, zda návrh na rozpuštění strany je proporcionální ve vztahu k porušenému či ohroženému právu nebo zájmu. </w:t>
      </w:r>
    </w:p>
    <w:p w:rsidR="0006145B" w:rsidRDefault="0006145B" w:rsidP="006D7F3B">
      <w:pPr>
        <w:spacing w:line="360" w:lineRule="auto"/>
        <w:jc w:val="both"/>
        <w:rPr>
          <w:rFonts w:eastAsiaTheme="minorHAnsi"/>
          <w:lang w:eastAsia="en-US"/>
        </w:rPr>
      </w:pPr>
    </w:p>
    <w:p w:rsidR="0006145B" w:rsidRPr="00596A23" w:rsidRDefault="0006145B" w:rsidP="006D7F3B">
      <w:pPr>
        <w:spacing w:line="360" w:lineRule="auto"/>
        <w:jc w:val="both"/>
        <w:rPr>
          <w:rFonts w:eastAsiaTheme="minorHAnsi"/>
          <w:i/>
          <w:lang w:eastAsia="en-US"/>
        </w:rPr>
      </w:pPr>
      <w:r>
        <w:rPr>
          <w:rFonts w:eastAsiaTheme="minorHAnsi"/>
          <w:lang w:eastAsia="en-US"/>
        </w:rPr>
        <w:t xml:space="preserve">NSS uvedl, že </w:t>
      </w:r>
      <w:r w:rsidRPr="00596A23">
        <w:rPr>
          <w:rFonts w:eastAsiaTheme="minorHAnsi"/>
          <w:i/>
          <w:lang w:eastAsia="en-US"/>
        </w:rPr>
        <w:t>důvod k rozpuštění politické strany tedy vyplývá z kumulativního splnění několika podmínek: 1) zjištěné chování politické strany je protiprávní, 2) je této straně přičitatelné, 3) představuje dostatečně bezprostřední hrozbu pro demokratický právní stát a 4) zamýšlený zásah je přiměřený sledovanému cíli, tzn., není narušena proporcionalita mezi omezením práva sdružovat se v politických stranách a zájmem společnosti na ochraně jiných hodnot.</w:t>
      </w:r>
    </w:p>
    <w:p w:rsidR="0006145B" w:rsidRDefault="0006145B" w:rsidP="006D7F3B">
      <w:pPr>
        <w:spacing w:line="360" w:lineRule="auto"/>
        <w:jc w:val="both"/>
      </w:pPr>
    </w:p>
    <w:p w:rsidR="0006145B" w:rsidRDefault="0006145B" w:rsidP="006D7F3B">
      <w:pPr>
        <w:spacing w:line="360" w:lineRule="auto"/>
        <w:jc w:val="both"/>
      </w:pPr>
      <w:r>
        <w:t xml:space="preserve">NSS posuzoval tvrzenou spolupráci Dělnické strany s Národním odporem. Uvedl, že z důkazů předložených vládou nijak nevyplývá, že by se aktivit Národního odporu účastnili členové </w:t>
      </w:r>
      <w:r>
        <w:lastRenderedPageBreak/>
        <w:t>Dělnické strany, ani že by se osoby jmenované v souvislosti s Národním odporem jakkoliv účastnily aktivit Dělnické strany. Vláda s výjimkou listin (dopis starosty města Litvínova</w:t>
      </w:r>
      <w:r w:rsidR="002C1E50">
        <w:t xml:space="preserve"> týkající se „shromáždění“</w:t>
      </w:r>
      <w:r>
        <w:t>, články na webu Národního odporu) nepředložila žádné důkazy, které by se byť i jen zprostředkovaně týkaly Národního odporu, resp. vztahu Národního odporu a Dělnické strany. Pokud vláda tvrdila, že se akce Dělnické strany a Národního odporu prolínají, nepředložila k tomuto tvrzení žádné důkazy. Tvrzení, že se jedná o skutečnosti obecně známé, nemůže být důvodem, aby se vláda vyhnula důkaznímu břemenu. Soud nerozhoduje na základě skutečností údajně známých z médií a na základě blíže nespecifikovaných informací, ale na základě skutkového stavu.</w:t>
      </w:r>
    </w:p>
    <w:p w:rsidR="0006145B" w:rsidRDefault="0006145B" w:rsidP="006D7F3B">
      <w:pPr>
        <w:spacing w:line="360" w:lineRule="auto"/>
        <w:jc w:val="both"/>
      </w:pPr>
      <w:r>
        <w:t xml:space="preserve">Vláda své tvrzení o spolupráci Dělnické strany s Národním odporem neprokázala, není tedy možné posoudit ani to, zda by taková spolupráce mohla být důvodem k rozpuštění Dělnické strany. NSS podotknul, že pokud by se taková spolupráce prokázala, mohlo by se podle konkrétních okolností jednat např. o důvod k rozpuštění podle § 4 písm. a) nebo § 4 písm. d) zákona o politických stranách. </w:t>
      </w:r>
    </w:p>
    <w:p w:rsidR="0006145B" w:rsidRDefault="0006145B" w:rsidP="006D7F3B">
      <w:pPr>
        <w:spacing w:line="360" w:lineRule="auto"/>
        <w:jc w:val="both"/>
      </w:pPr>
    </w:p>
    <w:p w:rsidR="0006145B" w:rsidRPr="009D7D49" w:rsidRDefault="0006145B" w:rsidP="006D7F3B">
      <w:pPr>
        <w:spacing w:line="360" w:lineRule="auto"/>
        <w:jc w:val="both"/>
        <w:rPr>
          <w:rFonts w:eastAsiaTheme="minorHAnsi"/>
          <w:lang w:eastAsia="en-US"/>
        </w:rPr>
      </w:pPr>
      <w:r>
        <w:t>Vláda dále poukazovala na radikalizaci aktivit Dělnické strany, která se podle ní snaží uchopit moc nedemokratickými prostředky. Avšak jako důkaz uvedla pouze tiskové prohlášení Dělnické strany (viz. str. 1). Nad rámec tiskového prohlášení</w:t>
      </w:r>
      <w:r w:rsidR="006E3A2C">
        <w:t xml:space="preserve"> nenavrhla žádný další důkaz. Dě</w:t>
      </w:r>
      <w:r>
        <w:t>lnická strana se k tomuto vyjádřila, že sice usiluje o změnu systému, avšak cestou demokratických voleb a zdůraznila demokratický charakter kro</w:t>
      </w:r>
      <w:r w:rsidR="006E3A2C">
        <w:t>ků, které by k jejich cíli vedly</w:t>
      </w:r>
      <w:r>
        <w:t xml:space="preserve">. Zmínka v prohlášení o revolučním zvratu nemusí nutně znamenat převzetí moci násilnou cestou. </w:t>
      </w:r>
      <w:r w:rsidRPr="009D7D49">
        <w:rPr>
          <w:rFonts w:eastAsiaTheme="minorHAnsi"/>
          <w:lang w:eastAsia="en-US"/>
        </w:rPr>
        <w:t>Nikoliv každá zmínka o změně Ústavy musí nutně vést k rozpuštění politické strany. Nejvyšší správní soud citoval judikaturu Evropského soudu pro lidská práva, z níž vyplývá, že politickou stranu nelze postihnout jen pro její kritiku právního a ústavního pořádku státu</w:t>
      </w:r>
      <w:r>
        <w:rPr>
          <w:rFonts w:eastAsiaTheme="minorHAnsi"/>
          <w:lang w:eastAsia="en-US"/>
        </w:rPr>
        <w:t xml:space="preserve">. </w:t>
      </w:r>
      <w:r w:rsidRPr="009D7D49">
        <w:rPr>
          <w:rFonts w:eastAsiaTheme="minorHAnsi"/>
          <w:lang w:eastAsia="en-US"/>
        </w:rPr>
        <w:t>Zasadila-li by vláda tiskové prohlášení Dělnické strany do kontextu informací vyplývajících</w:t>
      </w:r>
    </w:p>
    <w:p w:rsidR="0006145B" w:rsidRPr="009D7D49" w:rsidRDefault="0006145B" w:rsidP="006D7F3B">
      <w:pPr>
        <w:autoSpaceDE w:val="0"/>
        <w:autoSpaceDN w:val="0"/>
        <w:adjustRightInd w:val="0"/>
        <w:spacing w:line="360" w:lineRule="auto"/>
        <w:jc w:val="both"/>
        <w:rPr>
          <w:rFonts w:eastAsiaTheme="minorHAnsi"/>
          <w:lang w:eastAsia="en-US"/>
        </w:rPr>
      </w:pPr>
      <w:r w:rsidRPr="009D7D49">
        <w:rPr>
          <w:rFonts w:eastAsiaTheme="minorHAnsi"/>
          <w:lang w:eastAsia="en-US"/>
        </w:rPr>
        <w:t>např. ze stranického tisku Dělnické strany, z projevů jejích představitelů, nebo z jiných</w:t>
      </w:r>
    </w:p>
    <w:p w:rsidR="0006145B" w:rsidRPr="009D7D49" w:rsidRDefault="0006145B" w:rsidP="006D7F3B">
      <w:pPr>
        <w:autoSpaceDE w:val="0"/>
        <w:autoSpaceDN w:val="0"/>
        <w:adjustRightInd w:val="0"/>
        <w:spacing w:line="360" w:lineRule="auto"/>
        <w:jc w:val="both"/>
        <w:rPr>
          <w:rFonts w:eastAsiaTheme="minorHAnsi"/>
          <w:lang w:eastAsia="en-US"/>
        </w:rPr>
      </w:pPr>
      <w:r w:rsidRPr="009D7D49">
        <w:rPr>
          <w:rFonts w:eastAsiaTheme="minorHAnsi"/>
          <w:lang w:eastAsia="en-US"/>
        </w:rPr>
        <w:t>informačních zdrojů či činností přičitatelných Dělnické straně, a z této mozaiky by vyplynuly</w:t>
      </w:r>
    </w:p>
    <w:p w:rsidR="0006145B" w:rsidRDefault="0006145B" w:rsidP="006D7F3B">
      <w:pPr>
        <w:autoSpaceDE w:val="0"/>
        <w:autoSpaceDN w:val="0"/>
        <w:adjustRightInd w:val="0"/>
        <w:spacing w:line="360" w:lineRule="auto"/>
        <w:jc w:val="both"/>
        <w:rPr>
          <w:rFonts w:eastAsiaTheme="minorHAnsi"/>
          <w:lang w:eastAsia="en-US"/>
        </w:rPr>
      </w:pPr>
      <w:r w:rsidRPr="009D7D49">
        <w:rPr>
          <w:rFonts w:eastAsiaTheme="minorHAnsi"/>
          <w:lang w:eastAsia="en-US"/>
        </w:rPr>
        <w:t>nedemokratické cíle Dělnické strany, mohl by důvod k jejímu rozpuštění být dán. I zde by ovšem</w:t>
      </w:r>
      <w:r>
        <w:rPr>
          <w:rFonts w:eastAsiaTheme="minorHAnsi"/>
          <w:lang w:eastAsia="en-US"/>
        </w:rPr>
        <w:t xml:space="preserve"> </w:t>
      </w:r>
      <w:r w:rsidRPr="009D7D49">
        <w:rPr>
          <w:rFonts w:eastAsiaTheme="minorHAnsi"/>
          <w:lang w:eastAsia="en-US"/>
        </w:rPr>
        <w:t>musely být splněny podmínky ospravedlňující zásah do práva</w:t>
      </w:r>
      <w:r>
        <w:rPr>
          <w:rFonts w:eastAsiaTheme="minorHAnsi"/>
          <w:lang w:eastAsia="en-US"/>
        </w:rPr>
        <w:t xml:space="preserve"> </w:t>
      </w:r>
      <w:r w:rsidRPr="009D7D49">
        <w:rPr>
          <w:rFonts w:eastAsiaTheme="minorHAnsi"/>
          <w:lang w:eastAsia="en-US"/>
        </w:rPr>
        <w:t>na sdružování v politických stranách.</w:t>
      </w:r>
    </w:p>
    <w:p w:rsidR="0006145B" w:rsidRDefault="0006145B" w:rsidP="006D7F3B">
      <w:pPr>
        <w:autoSpaceDE w:val="0"/>
        <w:autoSpaceDN w:val="0"/>
        <w:adjustRightInd w:val="0"/>
        <w:spacing w:line="360" w:lineRule="auto"/>
        <w:jc w:val="both"/>
        <w:rPr>
          <w:rFonts w:eastAsiaTheme="minorHAnsi"/>
          <w:lang w:eastAsia="en-US"/>
        </w:rPr>
      </w:pPr>
    </w:p>
    <w:p w:rsidR="0006145B" w:rsidRDefault="0006145B" w:rsidP="006D7F3B">
      <w:pPr>
        <w:autoSpaceDE w:val="0"/>
        <w:autoSpaceDN w:val="0"/>
        <w:adjustRightInd w:val="0"/>
        <w:spacing w:line="360" w:lineRule="auto"/>
        <w:jc w:val="both"/>
        <w:rPr>
          <w:rFonts w:eastAsiaTheme="minorHAnsi"/>
          <w:lang w:eastAsia="en-US"/>
        </w:rPr>
      </w:pPr>
      <w:r>
        <w:rPr>
          <w:rFonts w:eastAsiaTheme="minorHAnsi"/>
          <w:lang w:eastAsia="en-US"/>
        </w:rPr>
        <w:t xml:space="preserve">Co se týče tvrzeného porušení shromažďovacího zákona v souvislosti se shromážděním v Hradci Králové, vláda nenavrhla ve vztahu k tomuto shromáždění žádné důkazy (vyjma sdělení Magistrátu města Hradce Králové Ministerstvu vnitra) a ani v tomto případě neunesla </w:t>
      </w:r>
      <w:r>
        <w:rPr>
          <w:rFonts w:eastAsiaTheme="minorHAnsi"/>
          <w:lang w:eastAsia="en-US"/>
        </w:rPr>
        <w:lastRenderedPageBreak/>
        <w:t>své důkazní břemeno. Podle soudu by navíc ani v případě prokázané protiprávnosti shromáždění nebyl dán důvod k rozpuštění Dělnické strany. Překážkou postihu by byla zejména existence principu proporcionality. Stejně tak tomu bylo i v případě tvrzeného porušení shromažďovacího zákona v souvislosti se shromážděním v Litvínově. Politická strana navíc nepochybně nemůže být činěna o</w:t>
      </w:r>
      <w:r w:rsidR="006E3A2C">
        <w:rPr>
          <w:rFonts w:eastAsiaTheme="minorHAnsi"/>
          <w:lang w:eastAsia="en-US"/>
        </w:rPr>
        <w:t>dpovědnou za excesy jednotlivců,</w:t>
      </w:r>
      <w:r>
        <w:rPr>
          <w:rFonts w:eastAsiaTheme="minorHAnsi"/>
          <w:lang w:eastAsia="en-US"/>
        </w:rPr>
        <w:t xml:space="preserve"> kteří vystoupí jejím jménem. </w:t>
      </w:r>
    </w:p>
    <w:p w:rsidR="0006145B" w:rsidRDefault="0006145B" w:rsidP="006D7F3B">
      <w:pPr>
        <w:autoSpaceDE w:val="0"/>
        <w:autoSpaceDN w:val="0"/>
        <w:adjustRightInd w:val="0"/>
        <w:spacing w:line="360" w:lineRule="auto"/>
        <w:jc w:val="both"/>
        <w:rPr>
          <w:rFonts w:eastAsiaTheme="minorHAnsi"/>
          <w:lang w:eastAsia="en-US"/>
        </w:rPr>
      </w:pPr>
    </w:p>
    <w:p w:rsidR="0006145B" w:rsidRDefault="0006145B" w:rsidP="006D7F3B">
      <w:pPr>
        <w:autoSpaceDE w:val="0"/>
        <w:autoSpaceDN w:val="0"/>
        <w:adjustRightInd w:val="0"/>
        <w:spacing w:line="360" w:lineRule="auto"/>
        <w:jc w:val="both"/>
        <w:rPr>
          <w:rFonts w:eastAsiaTheme="minorHAnsi"/>
          <w:lang w:eastAsia="en-US"/>
        </w:rPr>
      </w:pPr>
      <w:r>
        <w:rPr>
          <w:rFonts w:eastAsiaTheme="minorHAnsi"/>
          <w:lang w:eastAsia="en-US"/>
        </w:rPr>
        <w:t xml:space="preserve">NSS ve svém rozhodnutí také zmínil Ochranné sbory Dělnické strany. Nijak ovšem nevyplynulo, že by existence a činnost sborů byly nezákonné, </w:t>
      </w:r>
      <w:r w:rsidRPr="0038303D">
        <w:rPr>
          <w:rFonts w:eastAsiaTheme="minorHAnsi"/>
          <w:lang w:eastAsia="en-US"/>
        </w:rPr>
        <w:t>v rozporu např. s § 5 odst. 2 zákona o politických stranách, podle nějž strany a hnutí</w:t>
      </w:r>
      <w:r>
        <w:rPr>
          <w:rFonts w:eastAsiaTheme="minorHAnsi"/>
          <w:lang w:eastAsia="en-US"/>
        </w:rPr>
        <w:t xml:space="preserve"> </w:t>
      </w:r>
      <w:r w:rsidRPr="0038303D">
        <w:rPr>
          <w:rFonts w:eastAsiaTheme="minorHAnsi"/>
          <w:lang w:eastAsia="en-US"/>
        </w:rPr>
        <w:t>nesmějí být ozbrojeny a nesmějí zřizovat ozbrojené složky. Za situace, kdy vláda k</w:t>
      </w:r>
      <w:r>
        <w:rPr>
          <w:rFonts w:eastAsiaTheme="minorHAnsi"/>
          <w:lang w:eastAsia="en-US"/>
        </w:rPr>
        <w:t> </w:t>
      </w:r>
      <w:r w:rsidRPr="0038303D">
        <w:rPr>
          <w:rFonts w:eastAsiaTheme="minorHAnsi"/>
          <w:lang w:eastAsia="en-US"/>
        </w:rPr>
        <w:t>existenci</w:t>
      </w:r>
      <w:r>
        <w:rPr>
          <w:rFonts w:eastAsiaTheme="minorHAnsi"/>
          <w:lang w:eastAsia="en-US"/>
        </w:rPr>
        <w:t xml:space="preserve"> </w:t>
      </w:r>
      <w:r w:rsidRPr="0038303D">
        <w:rPr>
          <w:rFonts w:eastAsiaTheme="minorHAnsi"/>
          <w:lang w:eastAsia="en-US"/>
        </w:rPr>
        <w:t>a činnosti Ochranných sborů Dělnické stra</w:t>
      </w:r>
      <w:r w:rsidR="006E3A2C">
        <w:rPr>
          <w:rFonts w:eastAsiaTheme="minorHAnsi"/>
          <w:lang w:eastAsia="en-US"/>
        </w:rPr>
        <w:t>ny žádné výhrady nevznesla, NSS</w:t>
      </w:r>
      <w:r w:rsidRPr="0038303D">
        <w:rPr>
          <w:rFonts w:eastAsiaTheme="minorHAnsi"/>
          <w:lang w:eastAsia="en-US"/>
        </w:rPr>
        <w:t xml:space="preserve"> v</w:t>
      </w:r>
      <w:r>
        <w:rPr>
          <w:rFonts w:eastAsiaTheme="minorHAnsi"/>
          <w:lang w:eastAsia="en-US"/>
        </w:rPr>
        <w:t> </w:t>
      </w:r>
      <w:r w:rsidRPr="0038303D">
        <w:rPr>
          <w:rFonts w:eastAsiaTheme="minorHAnsi"/>
          <w:lang w:eastAsia="en-US"/>
        </w:rPr>
        <w:t>souladu</w:t>
      </w:r>
      <w:r>
        <w:rPr>
          <w:rFonts w:eastAsiaTheme="minorHAnsi"/>
          <w:lang w:eastAsia="en-US"/>
        </w:rPr>
        <w:t xml:space="preserve"> </w:t>
      </w:r>
      <w:r w:rsidRPr="0038303D">
        <w:rPr>
          <w:rFonts w:eastAsiaTheme="minorHAnsi"/>
          <w:lang w:eastAsia="en-US"/>
        </w:rPr>
        <w:t>se svou vázaností návrhem nezjišťoval další skutečnosti týkající se činnosti těchto sborů</w:t>
      </w:r>
      <w:r>
        <w:rPr>
          <w:rFonts w:eastAsiaTheme="minorHAnsi"/>
          <w:lang w:eastAsia="en-US"/>
        </w:rPr>
        <w:t>.</w:t>
      </w:r>
    </w:p>
    <w:p w:rsidR="0006145B" w:rsidRDefault="0006145B" w:rsidP="006D7F3B">
      <w:pPr>
        <w:autoSpaceDE w:val="0"/>
        <w:autoSpaceDN w:val="0"/>
        <w:adjustRightInd w:val="0"/>
        <w:spacing w:line="360" w:lineRule="auto"/>
        <w:jc w:val="both"/>
        <w:rPr>
          <w:rFonts w:eastAsiaTheme="minorHAnsi"/>
          <w:lang w:eastAsia="en-US"/>
        </w:rPr>
      </w:pPr>
    </w:p>
    <w:p w:rsidR="0006145B" w:rsidRPr="003B035E" w:rsidRDefault="0006145B" w:rsidP="006D7F3B">
      <w:pPr>
        <w:autoSpaceDE w:val="0"/>
        <w:autoSpaceDN w:val="0"/>
        <w:adjustRightInd w:val="0"/>
        <w:spacing w:line="360" w:lineRule="auto"/>
        <w:jc w:val="both"/>
        <w:rPr>
          <w:rFonts w:eastAsiaTheme="minorHAnsi"/>
          <w:lang w:eastAsia="en-US"/>
        </w:rPr>
      </w:pPr>
      <w:r w:rsidRPr="003B035E">
        <w:rPr>
          <w:rFonts w:eastAsiaTheme="minorHAnsi"/>
          <w:lang w:eastAsia="en-US"/>
        </w:rPr>
        <w:t>Politické strany mají v zastupitelské formě demokracie svůj nezastupitelný význam,</w:t>
      </w:r>
      <w:r w:rsidR="00876351">
        <w:rPr>
          <w:rFonts w:eastAsiaTheme="minorHAnsi"/>
          <w:lang w:eastAsia="en-US"/>
        </w:rPr>
        <w:t xml:space="preserve"> </w:t>
      </w:r>
      <w:r w:rsidRPr="003B035E">
        <w:rPr>
          <w:rFonts w:eastAsiaTheme="minorHAnsi"/>
          <w:lang w:eastAsia="en-US"/>
        </w:rPr>
        <w:t>proto požívají zvýšené ochrany proti zásahům státu do své činnosti. Návrh vlády vychází</w:t>
      </w:r>
      <w:r w:rsidR="00876351">
        <w:rPr>
          <w:rFonts w:eastAsiaTheme="minorHAnsi"/>
          <w:lang w:eastAsia="en-US"/>
        </w:rPr>
        <w:t xml:space="preserve"> </w:t>
      </w:r>
      <w:r w:rsidRPr="003B035E">
        <w:rPr>
          <w:rFonts w:eastAsiaTheme="minorHAnsi"/>
          <w:lang w:eastAsia="en-US"/>
        </w:rPr>
        <w:t>z předpokladu, že pro rozpuštění politické strany není rozhodné, jakou míru porušení</w:t>
      </w:r>
      <w:r w:rsidR="00876351">
        <w:rPr>
          <w:rFonts w:eastAsiaTheme="minorHAnsi"/>
          <w:lang w:eastAsia="en-US"/>
        </w:rPr>
        <w:t xml:space="preserve"> </w:t>
      </w:r>
      <w:r w:rsidRPr="003B035E">
        <w:rPr>
          <w:rFonts w:eastAsiaTheme="minorHAnsi"/>
          <w:lang w:eastAsia="en-US"/>
        </w:rPr>
        <w:t>představuje nezákonné jednání strany a hnutí. Takový právní názor je však podle NSS neudržitelný. Pokud dojde k zásahu do činnosti politických stran, vždy se musí jednat o zásah, který je v demokratické společnosti nezbytný. Důvod k rozpuštění politické strany tedy vyplývá z kumulativního splnění několika podmínek: 1) zjištěné chování politické strany je protiprávní, 2) je této straně přičitatelné, 3) představuje dostatečně bezprostřední hrozbu pro demokratický právní stát a 4) zamýšlený zásah je přiměřený sledovanému cíli, tzn., není narušena proporcionalita mezi omezením práva sdružovat se v politických stranách a zájmem společnosti na ochraně jiných hodnot.</w:t>
      </w:r>
    </w:p>
    <w:p w:rsidR="0006145B" w:rsidRPr="00A46FFD" w:rsidRDefault="0006145B" w:rsidP="006D7F3B">
      <w:pPr>
        <w:autoSpaceDE w:val="0"/>
        <w:autoSpaceDN w:val="0"/>
        <w:adjustRightInd w:val="0"/>
        <w:spacing w:line="360" w:lineRule="auto"/>
        <w:jc w:val="both"/>
        <w:rPr>
          <w:rFonts w:eastAsiaTheme="minorHAnsi"/>
          <w:lang w:eastAsia="en-US"/>
        </w:rPr>
      </w:pPr>
      <w:r w:rsidRPr="00A46FFD">
        <w:rPr>
          <w:rFonts w:eastAsiaTheme="minorHAnsi"/>
          <w:lang w:eastAsia="en-US"/>
        </w:rPr>
        <w:t>Vláda nesla v řízení o návrhu na rozpuštění politické strany břemeno tvrzení a břemeno</w:t>
      </w:r>
    </w:p>
    <w:p w:rsidR="0006145B" w:rsidRPr="00A46FFD" w:rsidRDefault="0006145B" w:rsidP="006D7F3B">
      <w:pPr>
        <w:autoSpaceDE w:val="0"/>
        <w:autoSpaceDN w:val="0"/>
        <w:adjustRightInd w:val="0"/>
        <w:spacing w:line="360" w:lineRule="auto"/>
        <w:jc w:val="both"/>
        <w:rPr>
          <w:rFonts w:eastAsiaTheme="minorHAnsi"/>
          <w:lang w:eastAsia="en-US"/>
        </w:rPr>
      </w:pPr>
      <w:r w:rsidRPr="00A46FFD">
        <w:rPr>
          <w:rFonts w:eastAsiaTheme="minorHAnsi"/>
          <w:lang w:eastAsia="en-US"/>
        </w:rPr>
        <w:t>důkazní. Její povinností spojenou s aktivní legitimací je, aby konkrétní poznatky o činnosti</w:t>
      </w:r>
    </w:p>
    <w:p w:rsidR="0006145B" w:rsidRPr="00A46FFD" w:rsidRDefault="0006145B" w:rsidP="006D7F3B">
      <w:pPr>
        <w:autoSpaceDE w:val="0"/>
        <w:autoSpaceDN w:val="0"/>
        <w:adjustRightInd w:val="0"/>
        <w:spacing w:line="360" w:lineRule="auto"/>
        <w:jc w:val="both"/>
        <w:rPr>
          <w:rFonts w:eastAsiaTheme="minorHAnsi"/>
          <w:lang w:eastAsia="en-US"/>
        </w:rPr>
      </w:pPr>
      <w:r w:rsidRPr="00A46FFD">
        <w:rPr>
          <w:rFonts w:eastAsiaTheme="minorHAnsi"/>
          <w:lang w:eastAsia="en-US"/>
        </w:rPr>
        <w:t>politické strany</w:t>
      </w:r>
      <w:r w:rsidR="00AE2124">
        <w:rPr>
          <w:rFonts w:eastAsiaTheme="minorHAnsi"/>
          <w:lang w:eastAsia="en-US"/>
        </w:rPr>
        <w:t>, které jsou</w:t>
      </w:r>
      <w:r w:rsidRPr="00A46FFD">
        <w:rPr>
          <w:rFonts w:eastAsiaTheme="minorHAnsi"/>
          <w:lang w:eastAsia="en-US"/>
        </w:rPr>
        <w:t xml:space="preserve"> neslučitelné s § 4 zákona o politických stranách</w:t>
      </w:r>
      <w:r w:rsidR="00AE2124">
        <w:rPr>
          <w:rFonts w:eastAsiaTheme="minorHAnsi"/>
          <w:lang w:eastAsia="en-US"/>
        </w:rPr>
        <w:t>,</w:t>
      </w:r>
      <w:r w:rsidRPr="00A46FFD">
        <w:rPr>
          <w:rFonts w:eastAsiaTheme="minorHAnsi"/>
          <w:lang w:eastAsia="en-US"/>
        </w:rPr>
        <w:t xml:space="preserve"> dostatečně</w:t>
      </w:r>
      <w:r w:rsidR="00AE2124">
        <w:rPr>
          <w:rFonts w:eastAsiaTheme="minorHAnsi"/>
          <w:lang w:eastAsia="en-US"/>
        </w:rPr>
        <w:t>,</w:t>
      </w:r>
      <w:r w:rsidRPr="00A46FFD">
        <w:rPr>
          <w:rFonts w:eastAsiaTheme="minorHAnsi"/>
          <w:lang w:eastAsia="en-US"/>
        </w:rPr>
        <w:t xml:space="preserve"> věrohodně</w:t>
      </w:r>
      <w:r w:rsidR="00AE2124">
        <w:rPr>
          <w:rFonts w:eastAsiaTheme="minorHAnsi"/>
          <w:lang w:eastAsia="en-US"/>
        </w:rPr>
        <w:t xml:space="preserve"> </w:t>
      </w:r>
      <w:r w:rsidRPr="00A46FFD">
        <w:rPr>
          <w:rFonts w:eastAsiaTheme="minorHAnsi"/>
          <w:lang w:eastAsia="en-US"/>
        </w:rPr>
        <w:t>a přesvědčivě s návrhem konkrétních důkazů prokazujících její tvrzení předložila soudu. To se však vládě nepodařilo</w:t>
      </w:r>
      <w:r>
        <w:rPr>
          <w:rFonts w:eastAsiaTheme="minorHAnsi"/>
          <w:lang w:eastAsia="en-US"/>
        </w:rPr>
        <w:t xml:space="preserve">. </w:t>
      </w:r>
      <w:r w:rsidRPr="00A46FFD">
        <w:rPr>
          <w:rFonts w:eastAsiaTheme="minorHAnsi"/>
          <w:lang w:eastAsia="en-US"/>
        </w:rPr>
        <w:t>Vláda v posuzované věci neprokázala svá tvrzení o spolupráci Dělnické strany</w:t>
      </w:r>
      <w:r>
        <w:rPr>
          <w:rFonts w:eastAsiaTheme="minorHAnsi"/>
          <w:lang w:eastAsia="en-US"/>
        </w:rPr>
        <w:t xml:space="preserve"> </w:t>
      </w:r>
      <w:r w:rsidRPr="00A46FFD">
        <w:rPr>
          <w:rFonts w:eastAsiaTheme="minorHAnsi"/>
          <w:lang w:eastAsia="en-US"/>
        </w:rPr>
        <w:t>s hnutím Národní odpor (a ostatně ani skutečnost, že se jedná o extremistické neonacistické</w:t>
      </w:r>
      <w:r>
        <w:rPr>
          <w:rFonts w:eastAsiaTheme="minorHAnsi"/>
          <w:lang w:eastAsia="en-US"/>
        </w:rPr>
        <w:t xml:space="preserve"> </w:t>
      </w:r>
      <w:r w:rsidRPr="00A46FFD">
        <w:rPr>
          <w:rFonts w:eastAsiaTheme="minorHAnsi"/>
          <w:lang w:eastAsia="en-US"/>
        </w:rPr>
        <w:t>hnutí), o radikalizaci aktivit Dělnické strany směřujících k uchopení moci nedemokratickou</w:t>
      </w:r>
      <w:r>
        <w:rPr>
          <w:rFonts w:eastAsiaTheme="minorHAnsi"/>
          <w:lang w:eastAsia="en-US"/>
        </w:rPr>
        <w:t xml:space="preserve"> </w:t>
      </w:r>
      <w:r w:rsidRPr="00A46FFD">
        <w:rPr>
          <w:rFonts w:eastAsiaTheme="minorHAnsi"/>
          <w:lang w:eastAsia="en-US"/>
        </w:rPr>
        <w:t>cestou, ani o porušení shromažďovacího zákona v souvislosti se</w:t>
      </w:r>
      <w:r>
        <w:rPr>
          <w:rFonts w:eastAsiaTheme="minorHAnsi"/>
          <w:lang w:eastAsia="en-US"/>
        </w:rPr>
        <w:t xml:space="preserve"> </w:t>
      </w:r>
      <w:r w:rsidRPr="00A46FFD">
        <w:rPr>
          <w:rFonts w:eastAsiaTheme="minorHAnsi"/>
          <w:lang w:eastAsia="en-US"/>
        </w:rPr>
        <w:t>shromážděním v Hradci Králové</w:t>
      </w:r>
      <w:r>
        <w:rPr>
          <w:rFonts w:eastAsiaTheme="minorHAnsi"/>
          <w:lang w:eastAsia="en-US"/>
        </w:rPr>
        <w:t xml:space="preserve"> </w:t>
      </w:r>
      <w:r w:rsidRPr="00A46FFD">
        <w:rPr>
          <w:rFonts w:eastAsiaTheme="minorHAnsi"/>
          <w:lang w:eastAsia="en-US"/>
        </w:rPr>
        <w:t xml:space="preserve">dne 16. 8. 2008. V případě shromáždění v </w:t>
      </w:r>
      <w:r w:rsidRPr="00A46FFD">
        <w:rPr>
          <w:rFonts w:eastAsiaTheme="minorHAnsi"/>
          <w:lang w:eastAsia="en-US"/>
        </w:rPr>
        <w:lastRenderedPageBreak/>
        <w:t>Litvínově dne 18. 10. 2008 vláda prokázala podporu</w:t>
      </w:r>
      <w:r>
        <w:rPr>
          <w:rFonts w:eastAsiaTheme="minorHAnsi"/>
          <w:lang w:eastAsia="en-US"/>
        </w:rPr>
        <w:t xml:space="preserve"> </w:t>
      </w:r>
      <w:r w:rsidRPr="00A46FFD">
        <w:rPr>
          <w:rFonts w:eastAsiaTheme="minorHAnsi"/>
          <w:lang w:eastAsia="en-US"/>
        </w:rPr>
        <w:t>Dělnické strany této akci, nikoliv však již porušení shromažďovacího zákona touto stranou.</w:t>
      </w:r>
    </w:p>
    <w:p w:rsidR="0006145B" w:rsidRPr="00A46FFD" w:rsidRDefault="0006145B" w:rsidP="006D7F3B">
      <w:pPr>
        <w:autoSpaceDE w:val="0"/>
        <w:autoSpaceDN w:val="0"/>
        <w:adjustRightInd w:val="0"/>
        <w:spacing w:line="360" w:lineRule="auto"/>
        <w:jc w:val="both"/>
        <w:rPr>
          <w:rFonts w:eastAsiaTheme="minorHAnsi"/>
          <w:lang w:eastAsia="en-US"/>
        </w:rPr>
      </w:pPr>
    </w:p>
    <w:p w:rsidR="0006145B" w:rsidRPr="00A46FFD" w:rsidRDefault="0006145B" w:rsidP="006D7F3B">
      <w:pPr>
        <w:autoSpaceDE w:val="0"/>
        <w:autoSpaceDN w:val="0"/>
        <w:adjustRightInd w:val="0"/>
        <w:spacing w:line="360" w:lineRule="auto"/>
        <w:jc w:val="both"/>
        <w:rPr>
          <w:rFonts w:eastAsiaTheme="minorHAnsi"/>
          <w:lang w:eastAsia="en-US"/>
        </w:rPr>
      </w:pPr>
      <w:r w:rsidRPr="00A46FFD">
        <w:rPr>
          <w:rFonts w:eastAsiaTheme="minorHAnsi"/>
          <w:lang w:eastAsia="en-US"/>
        </w:rPr>
        <w:t>V řízení nebylo prokázáno, že by činnost Dělnické strany byla v rozsahu skutečností</w:t>
      </w:r>
    </w:p>
    <w:p w:rsidR="0006145B" w:rsidRPr="00A46FFD" w:rsidRDefault="0006145B" w:rsidP="006D7F3B">
      <w:pPr>
        <w:autoSpaceDE w:val="0"/>
        <w:autoSpaceDN w:val="0"/>
        <w:adjustRightInd w:val="0"/>
        <w:spacing w:line="360" w:lineRule="auto"/>
        <w:jc w:val="both"/>
        <w:rPr>
          <w:rFonts w:eastAsiaTheme="minorHAnsi"/>
          <w:lang w:eastAsia="en-US"/>
        </w:rPr>
      </w:pPr>
      <w:r w:rsidRPr="00A46FFD">
        <w:rPr>
          <w:rFonts w:eastAsiaTheme="minorHAnsi"/>
          <w:lang w:eastAsia="en-US"/>
        </w:rPr>
        <w:t>tvrzených a prokázaných vládou naplněním důvodů pro její rozpuštění. Nejvyšší správní soud proto návrh vlády na rozpuštění Dělnické strany jako nedůvodný zamítl.</w:t>
      </w:r>
    </w:p>
    <w:p w:rsidR="0006145B" w:rsidRPr="00A46FFD" w:rsidRDefault="0006145B" w:rsidP="006D7F3B">
      <w:pPr>
        <w:autoSpaceDE w:val="0"/>
        <w:autoSpaceDN w:val="0"/>
        <w:adjustRightInd w:val="0"/>
        <w:spacing w:line="360" w:lineRule="auto"/>
        <w:jc w:val="both"/>
        <w:rPr>
          <w:rFonts w:eastAsiaTheme="minorHAnsi"/>
          <w:lang w:eastAsia="en-US"/>
        </w:rPr>
      </w:pPr>
      <w:r w:rsidRPr="00A46FFD">
        <w:rPr>
          <w:rFonts w:eastAsiaTheme="minorHAnsi"/>
          <w:lang w:eastAsia="en-US"/>
        </w:rPr>
        <w:t>NSS však upozornil, že zamítavé rozhodnutí o návrhu na rozpuštění politické strany nevylučuje podání jiného návrhu na rozpuštění stejné politické strany v budoucnu.</w:t>
      </w:r>
    </w:p>
    <w:p w:rsidR="0006145B" w:rsidRDefault="0006145B" w:rsidP="006D7F3B">
      <w:pPr>
        <w:autoSpaceDE w:val="0"/>
        <w:autoSpaceDN w:val="0"/>
        <w:adjustRightInd w:val="0"/>
        <w:spacing w:line="360" w:lineRule="auto"/>
        <w:jc w:val="both"/>
      </w:pPr>
    </w:p>
    <w:p w:rsidR="00600C3D" w:rsidRDefault="00600C3D" w:rsidP="006D7F3B">
      <w:pPr>
        <w:autoSpaceDE w:val="0"/>
        <w:autoSpaceDN w:val="0"/>
        <w:adjustRightInd w:val="0"/>
        <w:spacing w:line="360" w:lineRule="auto"/>
        <w:jc w:val="both"/>
      </w:pPr>
    </w:p>
    <w:p w:rsidR="00600C3D" w:rsidRDefault="00600C3D" w:rsidP="006D7F3B">
      <w:pPr>
        <w:spacing w:line="360" w:lineRule="auto"/>
        <w:jc w:val="both"/>
      </w:pPr>
      <w:r>
        <w:t xml:space="preserve">Osobně se domnívám, že Nejvyšší správní soud rozhodl správně. Soud sice nakonec o něco později Dělnickou stranu rozpustil </w:t>
      </w:r>
      <w:r w:rsidRPr="00575C82">
        <w:t>(Pst 1/2009 - 348)</w:t>
      </w:r>
      <w:r>
        <w:t>, ale v tomto případě se pro takové rozhodnut neměl o co opřít. Vláda si zřejmě myslela, že soud stranu rozpustí na základě informací, které byly známé z médií a z obecného povědomí. Takt</w:t>
      </w:r>
      <w:r w:rsidR="006D7F3B">
        <w:t>o</w:t>
      </w:r>
      <w:r>
        <w:t xml:space="preserve"> ovšem soudy nerozhodují. Vláda naprosto neunesla břemeno důkazní. Svou „chybu“ napravila v souvislosti s rozhodnutím NSS ve věci „Dělnická strana II“. Jednak uvedla nové skutečnosti, ale především měla mnohem lépe propracovanou argumentaci a vše maximálně podložila relevantními důkazy. </w:t>
      </w:r>
    </w:p>
    <w:p w:rsidR="00600C3D" w:rsidRDefault="00600C3D" w:rsidP="006D7F3B">
      <w:pPr>
        <w:spacing w:line="360" w:lineRule="auto"/>
        <w:jc w:val="both"/>
      </w:pPr>
      <w:r>
        <w:t>NSS měl k dispozici pouze omezené možnosti při předložení webových článků, poukazu na dvě shromáždění strany a dalších nepodložených tvrzeních. Vláda nedokázala obhájit své tvrzení o spolupráci Dělnické strany s Národním odporem, což v dané chvíli asi ani nešlo prokázat. Myslím si, že podání návrhu na rozpuštění strany bylo uspěchané, nikoli předčasné. I kdyby byla prokázána nezákonnost shromáždění, stejně by to nebyl dosti relevantní důvod pro zákaz činnosti politické strany. Jak NSS uvedl, nebylo by to v souladu s podmínkou proporcionality. Vláda se měla mnohem více zaměřit na tvrzenou spolupráci s Národním odporem. To by mi jako důvod k rozpuštění strany stačilo. Jestli i soudu, to si nejsem jist. Jakákoliv politická strana by se měla naprosto distanc</w:t>
      </w:r>
      <w:r w:rsidR="006D7F3B">
        <w:t>ovat od takových uskupení, která jsou extremistická</w:t>
      </w:r>
      <w:r>
        <w:t> </w:t>
      </w:r>
      <w:r w:rsidR="006D7F3B">
        <w:t>(</w:t>
      </w:r>
      <w:r>
        <w:t>tomto případě krajní pravice</w:t>
      </w:r>
      <w:r w:rsidR="006D7F3B">
        <w:t>)</w:t>
      </w:r>
      <w:r>
        <w:t xml:space="preserve">, a ne je vítat na svých mítincích s otevřenou náručí. </w:t>
      </w:r>
      <w:r w:rsidR="006D7F3B">
        <w:t xml:space="preserve"> </w:t>
      </w:r>
    </w:p>
    <w:p w:rsidR="00600C3D" w:rsidRDefault="00600C3D" w:rsidP="006D7F3B">
      <w:pPr>
        <w:spacing w:line="360" w:lineRule="auto"/>
        <w:jc w:val="both"/>
      </w:pPr>
      <w:r>
        <w:t xml:space="preserve">Z rozhodnutí NSS je zcela patrné, že v obecné rovině se rozpuštění Dělnické strany vůbec nebrání. V rozhodnutí soudu je vícekrát uvedeno, že pokud by bylo tvrzení lépe podloženo, byl by dán důvod k rozpuštění. Soud se jakoby zamýšlí a dává návod vládě, „jak to příště udělat lépe“. Takovýto postup soudu nebývá zcela běžný. Ve většině případů soud uvede, že </w:t>
      </w:r>
      <w:r>
        <w:lastRenderedPageBreak/>
        <w:t xml:space="preserve">argument nepřipouští protože… Avšak už dále neuvádí, jak by to mělo být, aby to mohlo být přijatelné. </w:t>
      </w:r>
    </w:p>
    <w:p w:rsidR="00600C3D" w:rsidRPr="00ED6FB3" w:rsidRDefault="00600C3D" w:rsidP="006D7F3B">
      <w:pPr>
        <w:spacing w:line="360" w:lineRule="auto"/>
        <w:jc w:val="both"/>
      </w:pPr>
      <w:r>
        <w:t>I když v tomto rozhodnutí vláda neslavila úspěch, je dobře, že Dělnická strana byla nakonec rozpuštěna. Takto by mělo v budoucnu být postupováno proti všem stranám, které budou mít obdobné tendence. Politické strany mají respektovat základní demokratické principy a odmítat násilí k prosazování svých zájmů. Tím, že strana vystupovala proti menšinám, zejména Romům, porušovala první z požadavků. A k použití násilí byly pravděpodobně zřízeny Ochranné sbory Dělnické strany. To, že nebyly ozbrojeny, je dle mého názoru irelevantní. Pokud tedy existence a fungování politické strany není v souladu s Ústavou, neměla by taková strana na politické scéně vůbec působit.</w:t>
      </w:r>
    </w:p>
    <w:p w:rsidR="00600C3D" w:rsidRPr="0038303D" w:rsidRDefault="00600C3D" w:rsidP="0006145B">
      <w:pPr>
        <w:autoSpaceDE w:val="0"/>
        <w:autoSpaceDN w:val="0"/>
        <w:adjustRightInd w:val="0"/>
        <w:spacing w:line="360" w:lineRule="auto"/>
      </w:pPr>
    </w:p>
    <w:p w:rsidR="0057183B" w:rsidRDefault="0057183B"/>
    <w:p w:rsidR="0057183B" w:rsidRDefault="0057183B"/>
    <w:sectPr w:rsidR="0057183B" w:rsidSect="00C7407F">
      <w:footerReference w:type="default" r:id="rId7"/>
      <w:pgSz w:w="11906" w:h="16838"/>
      <w:pgMar w:top="1417" w:right="1417" w:bottom="1417" w:left="1417"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029" w:rsidRDefault="00E77029" w:rsidP="00C7407F">
      <w:r>
        <w:separator/>
      </w:r>
    </w:p>
  </w:endnote>
  <w:endnote w:type="continuationSeparator" w:id="1">
    <w:p w:rsidR="00E77029" w:rsidRDefault="00E77029" w:rsidP="00C740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0251"/>
      <w:docPartObj>
        <w:docPartGallery w:val="Page Numbers (Bottom of Page)"/>
        <w:docPartUnique/>
      </w:docPartObj>
    </w:sdtPr>
    <w:sdtContent>
      <w:p w:rsidR="00C7407F" w:rsidRDefault="002E4933">
        <w:pPr>
          <w:pStyle w:val="Zpat"/>
          <w:jc w:val="center"/>
        </w:pPr>
        <w:fldSimple w:instr=" PAGE   \* MERGEFORMAT ">
          <w:r w:rsidR="00876351">
            <w:rPr>
              <w:noProof/>
            </w:rPr>
            <w:t>- 6 -</w:t>
          </w:r>
        </w:fldSimple>
      </w:p>
    </w:sdtContent>
  </w:sdt>
  <w:p w:rsidR="00C7407F" w:rsidRDefault="00C7407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029" w:rsidRDefault="00E77029" w:rsidP="00C7407F">
      <w:r>
        <w:separator/>
      </w:r>
    </w:p>
  </w:footnote>
  <w:footnote w:type="continuationSeparator" w:id="1">
    <w:p w:rsidR="00E77029" w:rsidRDefault="00E77029" w:rsidP="00C740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3675E"/>
    <w:rsid w:val="00041977"/>
    <w:rsid w:val="0006145B"/>
    <w:rsid w:val="0007537C"/>
    <w:rsid w:val="00081B41"/>
    <w:rsid w:val="000F6977"/>
    <w:rsid w:val="001854A8"/>
    <w:rsid w:val="002251EB"/>
    <w:rsid w:val="002743E2"/>
    <w:rsid w:val="002A6225"/>
    <w:rsid w:val="002C1E50"/>
    <w:rsid w:val="002E4933"/>
    <w:rsid w:val="002F5872"/>
    <w:rsid w:val="0035553F"/>
    <w:rsid w:val="00485249"/>
    <w:rsid w:val="004E3074"/>
    <w:rsid w:val="00512324"/>
    <w:rsid w:val="0057183B"/>
    <w:rsid w:val="00600C3D"/>
    <w:rsid w:val="006D7F3B"/>
    <w:rsid w:val="006E3A2C"/>
    <w:rsid w:val="00876351"/>
    <w:rsid w:val="0091421F"/>
    <w:rsid w:val="009A0D70"/>
    <w:rsid w:val="009F3329"/>
    <w:rsid w:val="00A62A3C"/>
    <w:rsid w:val="00AE2124"/>
    <w:rsid w:val="00C453F1"/>
    <w:rsid w:val="00C7407F"/>
    <w:rsid w:val="00C91F47"/>
    <w:rsid w:val="00D3675E"/>
    <w:rsid w:val="00D52E70"/>
    <w:rsid w:val="00DA112D"/>
    <w:rsid w:val="00E12628"/>
    <w:rsid w:val="00E215C0"/>
    <w:rsid w:val="00E77029"/>
    <w:rsid w:val="00E93A02"/>
    <w:rsid w:val="00ED3186"/>
    <w:rsid w:val="00EE29D3"/>
    <w:rsid w:val="00F333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67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3675E"/>
    <w:rPr>
      <w:rFonts w:ascii="Tahoma" w:hAnsi="Tahoma" w:cs="Tahoma"/>
      <w:sz w:val="16"/>
      <w:szCs w:val="16"/>
    </w:rPr>
  </w:style>
  <w:style w:type="character" w:customStyle="1" w:styleId="TextbublinyChar">
    <w:name w:val="Text bubliny Char"/>
    <w:basedOn w:val="Standardnpsmoodstavce"/>
    <w:link w:val="Textbubliny"/>
    <w:uiPriority w:val="99"/>
    <w:semiHidden/>
    <w:rsid w:val="00D3675E"/>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C7407F"/>
    <w:pPr>
      <w:tabs>
        <w:tab w:val="center" w:pos="4536"/>
        <w:tab w:val="right" w:pos="9072"/>
      </w:tabs>
    </w:pPr>
  </w:style>
  <w:style w:type="character" w:customStyle="1" w:styleId="ZhlavChar">
    <w:name w:val="Záhlaví Char"/>
    <w:basedOn w:val="Standardnpsmoodstavce"/>
    <w:link w:val="Zhlav"/>
    <w:uiPriority w:val="99"/>
    <w:semiHidden/>
    <w:rsid w:val="00C740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7407F"/>
    <w:pPr>
      <w:tabs>
        <w:tab w:val="center" w:pos="4536"/>
        <w:tab w:val="right" w:pos="9072"/>
      </w:tabs>
    </w:pPr>
  </w:style>
  <w:style w:type="character" w:customStyle="1" w:styleId="ZpatChar">
    <w:name w:val="Zápatí Char"/>
    <w:basedOn w:val="Standardnpsmoodstavce"/>
    <w:link w:val="Zpat"/>
    <w:uiPriority w:val="99"/>
    <w:rsid w:val="00C7407F"/>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7</Pages>
  <Words>2157</Words>
  <Characters>12731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MUDr. Jan Zarivnij</cp:lastModifiedBy>
  <cp:revision>25</cp:revision>
  <dcterms:created xsi:type="dcterms:W3CDTF">2011-04-19T11:41:00Z</dcterms:created>
  <dcterms:modified xsi:type="dcterms:W3CDTF">2011-04-30T09:48:00Z</dcterms:modified>
</cp:coreProperties>
</file>