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E81" w:rsidRPr="00C60E81" w:rsidRDefault="00C60E81" w:rsidP="00C60E81">
      <w:pPr>
        <w:spacing w:before="100" w:beforeAutospacing="1" w:after="100" w:afterAutospacing="1" w:line="240" w:lineRule="auto"/>
        <w:outlineLvl w:val="1"/>
        <w:rPr>
          <w:rFonts w:ascii="Times New Roman" w:eastAsia="Times New Roman" w:hAnsi="Times New Roman" w:cs="Times New Roman"/>
          <w:b/>
          <w:bCs/>
          <w:sz w:val="36"/>
          <w:szCs w:val="36"/>
        </w:rPr>
      </w:pPr>
      <w:r w:rsidRPr="00C60E81">
        <w:rPr>
          <w:rFonts w:ascii="Times New Roman" w:eastAsia="Times New Roman" w:hAnsi="Times New Roman" w:cs="Times New Roman"/>
          <w:b/>
          <w:bCs/>
          <w:sz w:val="36"/>
          <w:szCs w:val="36"/>
        </w:rPr>
        <w:fldChar w:fldCharType="begin"/>
      </w:r>
      <w:r w:rsidRPr="00C60E81">
        <w:rPr>
          <w:rFonts w:ascii="Times New Roman" w:eastAsia="Times New Roman" w:hAnsi="Times New Roman" w:cs="Times New Roman"/>
          <w:b/>
          <w:bCs/>
          <w:sz w:val="36"/>
          <w:szCs w:val="36"/>
        </w:rPr>
        <w:instrText xml:space="preserve"> HYPERLINK "http://www.iconnectblog.com/2013/01/75-millionaire-tax-rate-ruled-unconstitutional-are-good-judges-bad-for-democracy/" </w:instrText>
      </w:r>
      <w:r w:rsidRPr="00C60E81">
        <w:rPr>
          <w:rFonts w:ascii="Times New Roman" w:eastAsia="Times New Roman" w:hAnsi="Times New Roman" w:cs="Times New Roman"/>
          <w:b/>
          <w:bCs/>
          <w:sz w:val="36"/>
          <w:szCs w:val="36"/>
        </w:rPr>
        <w:fldChar w:fldCharType="separate"/>
      </w:r>
      <w:bookmarkStart w:id="0" w:name="_GoBack"/>
      <w:r w:rsidRPr="00C60E81">
        <w:rPr>
          <w:rFonts w:ascii="Times New Roman" w:eastAsia="Times New Roman" w:hAnsi="Times New Roman" w:cs="Times New Roman"/>
          <w:b/>
          <w:bCs/>
          <w:color w:val="0000FF"/>
          <w:sz w:val="36"/>
          <w:szCs w:val="36"/>
          <w:u w:val="single"/>
        </w:rPr>
        <w:t>75% Millionaire Tax Rate Ruled Unconstitutional</w:t>
      </w:r>
      <w:bookmarkEnd w:id="0"/>
      <w:r w:rsidRPr="00C60E81">
        <w:rPr>
          <w:rFonts w:ascii="Times New Roman" w:eastAsia="Times New Roman" w:hAnsi="Times New Roman" w:cs="Times New Roman"/>
          <w:b/>
          <w:bCs/>
          <w:color w:val="0000FF"/>
          <w:sz w:val="36"/>
          <w:szCs w:val="36"/>
          <w:u w:val="single"/>
        </w:rPr>
        <w:t>: Are Good Judges Bad for Democracy?</w:t>
      </w:r>
      <w:r w:rsidRPr="00C60E81">
        <w:rPr>
          <w:rFonts w:ascii="Times New Roman" w:eastAsia="Times New Roman" w:hAnsi="Times New Roman" w:cs="Times New Roman"/>
          <w:b/>
          <w:bCs/>
          <w:sz w:val="36"/>
          <w:szCs w:val="36"/>
        </w:rPr>
        <w:fldChar w:fldCharType="end"/>
      </w:r>
    </w:p>
    <w:p w:rsidR="00C60E81" w:rsidRPr="00C60E81" w:rsidRDefault="00C60E81" w:rsidP="00C60E81">
      <w:pPr>
        <w:spacing w:before="100" w:beforeAutospacing="1" w:after="100" w:afterAutospacing="1" w:line="240" w:lineRule="auto"/>
        <w:rPr>
          <w:rFonts w:ascii="Times New Roman" w:eastAsia="Times New Roman" w:hAnsi="Times New Roman" w:cs="Times New Roman"/>
          <w:sz w:val="24"/>
          <w:szCs w:val="24"/>
        </w:rPr>
      </w:pPr>
      <w:r w:rsidRPr="00C60E81">
        <w:rPr>
          <w:rFonts w:ascii="Times New Roman" w:eastAsia="Times New Roman" w:hAnsi="Times New Roman" w:cs="Times New Roman"/>
          <w:sz w:val="24"/>
          <w:szCs w:val="24"/>
        </w:rPr>
        <w:t>–</w:t>
      </w:r>
      <w:hyperlink r:id="rId5" w:history="1">
        <w:r w:rsidRPr="00C60E81">
          <w:rPr>
            <w:rFonts w:ascii="Times New Roman" w:eastAsia="Times New Roman" w:hAnsi="Times New Roman" w:cs="Times New Roman"/>
            <w:color w:val="0000FF"/>
            <w:sz w:val="24"/>
            <w:szCs w:val="24"/>
            <w:u w:val="single"/>
          </w:rPr>
          <w:t xml:space="preserve">Arthur </w:t>
        </w:r>
        <w:proofErr w:type="spellStart"/>
        <w:r w:rsidRPr="00C60E81">
          <w:rPr>
            <w:rFonts w:ascii="Times New Roman" w:eastAsia="Times New Roman" w:hAnsi="Times New Roman" w:cs="Times New Roman"/>
            <w:color w:val="0000FF"/>
            <w:sz w:val="24"/>
            <w:szCs w:val="24"/>
            <w:u w:val="single"/>
          </w:rPr>
          <w:t>Dyevre</w:t>
        </w:r>
        <w:proofErr w:type="spellEnd"/>
      </w:hyperlink>
      <w:r w:rsidRPr="00C60E81">
        <w:rPr>
          <w:rFonts w:ascii="Times New Roman" w:eastAsia="Times New Roman" w:hAnsi="Times New Roman" w:cs="Times New Roman"/>
          <w:sz w:val="24"/>
          <w:szCs w:val="24"/>
        </w:rPr>
        <w:t>, Max Planck Institute</w:t>
      </w:r>
    </w:p>
    <w:p w:rsidR="00C60E81" w:rsidRPr="00C60E81" w:rsidRDefault="00C60E81" w:rsidP="00C60E81">
      <w:pPr>
        <w:spacing w:before="100" w:beforeAutospacing="1" w:after="100" w:afterAutospacing="1" w:line="240" w:lineRule="auto"/>
        <w:rPr>
          <w:rFonts w:ascii="Times New Roman" w:eastAsia="Times New Roman" w:hAnsi="Times New Roman" w:cs="Times New Roman"/>
          <w:sz w:val="24"/>
          <w:szCs w:val="24"/>
        </w:rPr>
      </w:pPr>
      <w:r w:rsidRPr="00C60E81">
        <w:rPr>
          <w:rFonts w:ascii="Times New Roman" w:eastAsia="Times New Roman" w:hAnsi="Times New Roman" w:cs="Times New Roman"/>
          <w:sz w:val="24"/>
          <w:szCs w:val="24"/>
        </w:rPr>
        <w:t>Just before the turn of the year, on December 29</w:t>
      </w:r>
      <w:r w:rsidRPr="00C60E81">
        <w:rPr>
          <w:rFonts w:ascii="Times New Roman" w:eastAsia="Times New Roman" w:hAnsi="Times New Roman" w:cs="Times New Roman"/>
          <w:sz w:val="24"/>
          <w:szCs w:val="24"/>
          <w:vertAlign w:val="superscript"/>
        </w:rPr>
        <w:t>th</w:t>
      </w:r>
      <w:r w:rsidRPr="00C60E81">
        <w:rPr>
          <w:rFonts w:ascii="Times New Roman" w:eastAsia="Times New Roman" w:hAnsi="Times New Roman" w:cs="Times New Roman"/>
          <w:sz w:val="24"/>
          <w:szCs w:val="24"/>
        </w:rPr>
        <w:t xml:space="preserve">, the French Constitutional Council </w:t>
      </w:r>
      <w:hyperlink r:id="rId6" w:history="1">
        <w:r w:rsidRPr="00C60E81">
          <w:rPr>
            <w:rFonts w:ascii="Times New Roman" w:eastAsia="Times New Roman" w:hAnsi="Times New Roman" w:cs="Times New Roman"/>
            <w:color w:val="0000FF"/>
            <w:sz w:val="24"/>
            <w:szCs w:val="24"/>
            <w:u w:val="single"/>
          </w:rPr>
          <w:t>overturned the socialist government’s 75% income-tax rate for the rich</w:t>
        </w:r>
      </w:hyperlink>
      <w:r w:rsidRPr="00C60E81">
        <w:rPr>
          <w:rFonts w:ascii="Times New Roman" w:eastAsia="Times New Roman" w:hAnsi="Times New Roman" w:cs="Times New Roman"/>
          <w:sz w:val="24"/>
          <w:szCs w:val="24"/>
        </w:rPr>
        <w:t xml:space="preserve">, a measure the new occupant of the </w:t>
      </w:r>
      <w:proofErr w:type="spellStart"/>
      <w:r w:rsidRPr="00C60E81">
        <w:rPr>
          <w:rFonts w:ascii="Times New Roman" w:eastAsia="Times New Roman" w:hAnsi="Times New Roman" w:cs="Times New Roman"/>
          <w:sz w:val="24"/>
          <w:szCs w:val="24"/>
        </w:rPr>
        <w:t>Elysée</w:t>
      </w:r>
      <w:proofErr w:type="spellEnd"/>
      <w:r w:rsidRPr="00C60E81">
        <w:rPr>
          <w:rFonts w:ascii="Times New Roman" w:eastAsia="Times New Roman" w:hAnsi="Times New Roman" w:cs="Times New Roman"/>
          <w:sz w:val="24"/>
          <w:szCs w:val="24"/>
        </w:rPr>
        <w:t xml:space="preserve"> Palace, François </w:t>
      </w:r>
      <w:proofErr w:type="spellStart"/>
      <w:r w:rsidRPr="00C60E81">
        <w:rPr>
          <w:rFonts w:ascii="Times New Roman" w:eastAsia="Times New Roman" w:hAnsi="Times New Roman" w:cs="Times New Roman"/>
          <w:sz w:val="24"/>
          <w:szCs w:val="24"/>
        </w:rPr>
        <w:t>Hollande</w:t>
      </w:r>
      <w:proofErr w:type="spellEnd"/>
      <w:r w:rsidRPr="00C60E81">
        <w:rPr>
          <w:rFonts w:ascii="Times New Roman" w:eastAsia="Times New Roman" w:hAnsi="Times New Roman" w:cs="Times New Roman"/>
          <w:sz w:val="24"/>
          <w:szCs w:val="24"/>
        </w:rPr>
        <w:t xml:space="preserve">, had turned into an anti-rich symbol during his presidential campaign. This is not the first time a flagship campaign pledge of this sort has been quashed by a constitutional court. But I would like to use the decision as an opportunity to discuss a question of broader significance for the legitimacy of judicial review in democratic regimes. For someone like me, who sees the </w:t>
      </w:r>
      <w:hyperlink r:id="rId7" w:history="1">
        <w:r w:rsidRPr="00C60E81">
          <w:rPr>
            <w:rFonts w:ascii="Times New Roman" w:eastAsia="Times New Roman" w:hAnsi="Times New Roman" w:cs="Times New Roman"/>
            <w:color w:val="0000FF"/>
            <w:sz w:val="24"/>
            <w:szCs w:val="24"/>
            <w:u w:val="single"/>
          </w:rPr>
          <w:t>best rationale for granting independent courts the power to invalidate legislative enactments as resting on a form of o</w:t>
        </w:r>
        <w:r w:rsidRPr="00C60E81">
          <w:rPr>
            <w:rFonts w:ascii="Times New Roman" w:eastAsia="Times New Roman" w:hAnsi="Times New Roman" w:cs="Times New Roman"/>
            <w:color w:val="0000FF"/>
            <w:sz w:val="24"/>
            <w:szCs w:val="24"/>
            <w:u w:val="single"/>
          </w:rPr>
          <w:t>utput legitimacy</w:t>
        </w:r>
      </w:hyperlink>
      <w:r w:rsidRPr="00C60E81">
        <w:rPr>
          <w:rFonts w:ascii="Times New Roman" w:eastAsia="Times New Roman" w:hAnsi="Times New Roman" w:cs="Times New Roman"/>
          <w:sz w:val="24"/>
          <w:szCs w:val="24"/>
        </w:rPr>
        <w:t xml:space="preserve">, the ruling may raise a somewhat counter-intuitive paradox. Namely, </w:t>
      </w:r>
      <w:proofErr w:type="gramStart"/>
      <w:r w:rsidRPr="00C60E81">
        <w:rPr>
          <w:rFonts w:ascii="Times New Roman" w:eastAsia="Times New Roman" w:hAnsi="Times New Roman" w:cs="Times New Roman"/>
          <w:sz w:val="24"/>
          <w:szCs w:val="24"/>
        </w:rPr>
        <w:t>that good judicial technocrats</w:t>
      </w:r>
      <w:proofErr w:type="gramEnd"/>
      <w:r w:rsidRPr="00C60E81">
        <w:rPr>
          <w:rFonts w:ascii="Times New Roman" w:eastAsia="Times New Roman" w:hAnsi="Times New Roman" w:cs="Times New Roman"/>
          <w:sz w:val="24"/>
          <w:szCs w:val="24"/>
        </w:rPr>
        <w:t xml:space="preserve"> might, by preventing the adoption of bad policies, undermine the deliberative quality of the democratic process.</w:t>
      </w:r>
    </w:p>
    <w:p w:rsidR="00C60E81" w:rsidRPr="00C60E81" w:rsidRDefault="00C60E81" w:rsidP="00C60E81">
      <w:pPr>
        <w:spacing w:before="100" w:beforeAutospacing="1" w:after="100" w:afterAutospacing="1" w:line="240" w:lineRule="auto"/>
        <w:rPr>
          <w:rFonts w:ascii="Times New Roman" w:eastAsia="Times New Roman" w:hAnsi="Times New Roman" w:cs="Times New Roman"/>
          <w:sz w:val="24"/>
          <w:szCs w:val="24"/>
        </w:rPr>
      </w:pPr>
      <w:r w:rsidRPr="00C60E81">
        <w:rPr>
          <w:rFonts w:ascii="Times New Roman" w:eastAsia="Times New Roman" w:hAnsi="Times New Roman" w:cs="Times New Roman"/>
          <w:sz w:val="24"/>
          <w:szCs w:val="24"/>
        </w:rPr>
        <w:t xml:space="preserve">Whether an income-tax rate of 75% for income over €1m ($1.3 million) is not just bad for the rich but also for the welfare of the nation as a whole is debatable. Starting from the premise that, in a competitive economy, an individual’s marginal contribution to wealth-creation equals her marginal income, distinguished economists have argued that the optimal tax rate for top-earners is </w:t>
      </w:r>
      <w:hyperlink r:id="rId8" w:history="1">
        <w:r w:rsidRPr="00C60E81">
          <w:rPr>
            <w:rFonts w:ascii="Times New Roman" w:eastAsia="Times New Roman" w:hAnsi="Times New Roman" w:cs="Times New Roman"/>
            <w:color w:val="0000FF"/>
            <w:sz w:val="24"/>
            <w:szCs w:val="24"/>
            <w:u w:val="single"/>
          </w:rPr>
          <w:t>somewhere in the region of 70%</w:t>
        </w:r>
      </w:hyperlink>
      <w:r w:rsidRPr="00C60E81">
        <w:rPr>
          <w:rFonts w:ascii="Times New Roman" w:eastAsia="Times New Roman" w:hAnsi="Times New Roman" w:cs="Times New Roman"/>
          <w:sz w:val="24"/>
          <w:szCs w:val="24"/>
        </w:rPr>
        <w:t xml:space="preserve"> – so pretty close to the rate set by the contentious measure. French policy analysts, though, did not wait to see the world’s fourth richest man, Bernard </w:t>
      </w:r>
      <w:proofErr w:type="spellStart"/>
      <w:r w:rsidRPr="00C60E81">
        <w:rPr>
          <w:rFonts w:ascii="Times New Roman" w:eastAsia="Times New Roman" w:hAnsi="Times New Roman" w:cs="Times New Roman"/>
          <w:sz w:val="24"/>
          <w:szCs w:val="24"/>
        </w:rPr>
        <w:t>Arnault</w:t>
      </w:r>
      <w:proofErr w:type="spellEnd"/>
      <w:r w:rsidRPr="00C60E81">
        <w:rPr>
          <w:rFonts w:ascii="Times New Roman" w:eastAsia="Times New Roman" w:hAnsi="Times New Roman" w:cs="Times New Roman"/>
          <w:sz w:val="24"/>
          <w:szCs w:val="24"/>
        </w:rPr>
        <w:t xml:space="preserve">, along with movie-star Gerard Depardieu flee to Belgium – which with a marginal income-tax rate of 53% hardly qualifies as a tax haven – to start worrying about the signal the measure would send to investors and wealth-creators. In fact, there were early indications that many among </w:t>
      </w:r>
      <w:proofErr w:type="spellStart"/>
      <w:r w:rsidRPr="00C60E81">
        <w:rPr>
          <w:rFonts w:ascii="Times New Roman" w:eastAsia="Times New Roman" w:hAnsi="Times New Roman" w:cs="Times New Roman"/>
          <w:sz w:val="24"/>
          <w:szCs w:val="24"/>
        </w:rPr>
        <w:t>Hollande’s</w:t>
      </w:r>
      <w:proofErr w:type="spellEnd"/>
      <w:r w:rsidRPr="00C60E81">
        <w:rPr>
          <w:rFonts w:ascii="Times New Roman" w:eastAsia="Times New Roman" w:hAnsi="Times New Roman" w:cs="Times New Roman"/>
          <w:sz w:val="24"/>
          <w:szCs w:val="24"/>
        </w:rPr>
        <w:t xml:space="preserve"> advisers and fellow politicians in the socialist coalition did not support the policy and anticipated that it would be reversed by a Constitutional Council largely staffed with ageing right-wing politicos. People – economists included – may diverge about what should be the optimal tax rate for the wealthy. My point, however, is not to argue that a 75% income-tax rate is intrinsically bad policy. Rather, my argument arises from the perception that those were supposed to be the staunchest supporters of the measure were, in reality, quite </w:t>
      </w:r>
      <w:proofErr w:type="spellStart"/>
      <w:r w:rsidRPr="00C60E81">
        <w:rPr>
          <w:rFonts w:ascii="Times New Roman" w:eastAsia="Times New Roman" w:hAnsi="Times New Roman" w:cs="Times New Roman"/>
          <w:sz w:val="24"/>
          <w:szCs w:val="24"/>
        </w:rPr>
        <w:t>sceptical</w:t>
      </w:r>
      <w:proofErr w:type="spellEnd"/>
      <w:r w:rsidRPr="00C60E81">
        <w:rPr>
          <w:rFonts w:ascii="Times New Roman" w:eastAsia="Times New Roman" w:hAnsi="Times New Roman" w:cs="Times New Roman"/>
          <w:sz w:val="24"/>
          <w:szCs w:val="24"/>
        </w:rPr>
        <w:t xml:space="preserve"> of it.</w:t>
      </w:r>
    </w:p>
    <w:p w:rsidR="00C60E81" w:rsidRPr="00C60E81" w:rsidRDefault="00C60E81" w:rsidP="00C60E81">
      <w:pPr>
        <w:spacing w:before="100" w:beforeAutospacing="1" w:after="100" w:afterAutospacing="1" w:line="240" w:lineRule="auto"/>
        <w:rPr>
          <w:rFonts w:ascii="Times New Roman" w:eastAsia="Times New Roman" w:hAnsi="Times New Roman" w:cs="Times New Roman"/>
          <w:sz w:val="24"/>
          <w:szCs w:val="24"/>
        </w:rPr>
      </w:pPr>
      <w:r w:rsidRPr="00C60E81">
        <w:rPr>
          <w:rFonts w:ascii="Times New Roman" w:eastAsia="Times New Roman" w:hAnsi="Times New Roman" w:cs="Times New Roman"/>
          <w:b/>
          <w:bCs/>
          <w:sz w:val="24"/>
          <w:szCs w:val="24"/>
        </w:rPr>
        <w:t>Election Pandering</w:t>
      </w:r>
    </w:p>
    <w:p w:rsidR="00C60E81" w:rsidRPr="00C60E81" w:rsidRDefault="00C60E81" w:rsidP="00C60E81">
      <w:pPr>
        <w:spacing w:before="100" w:beforeAutospacing="1" w:after="100" w:afterAutospacing="1" w:line="240" w:lineRule="auto"/>
        <w:rPr>
          <w:rFonts w:ascii="Times New Roman" w:eastAsia="Times New Roman" w:hAnsi="Times New Roman" w:cs="Times New Roman"/>
          <w:sz w:val="24"/>
          <w:szCs w:val="24"/>
        </w:rPr>
      </w:pPr>
      <w:r w:rsidRPr="00C60E81">
        <w:rPr>
          <w:rFonts w:ascii="Times New Roman" w:eastAsia="Times New Roman" w:hAnsi="Times New Roman" w:cs="Times New Roman"/>
          <w:sz w:val="24"/>
          <w:szCs w:val="24"/>
        </w:rPr>
        <w:t xml:space="preserve">The promise to raise the tax rate for top-earners to 75% was made in February 2012, when as socialist candidate for the presidency François </w:t>
      </w:r>
      <w:proofErr w:type="spellStart"/>
      <w:r w:rsidRPr="00C60E81">
        <w:rPr>
          <w:rFonts w:ascii="Times New Roman" w:eastAsia="Times New Roman" w:hAnsi="Times New Roman" w:cs="Times New Roman"/>
          <w:sz w:val="24"/>
          <w:szCs w:val="24"/>
        </w:rPr>
        <w:t>Hollande</w:t>
      </w:r>
      <w:proofErr w:type="spellEnd"/>
      <w:r w:rsidRPr="00C60E81">
        <w:rPr>
          <w:rFonts w:ascii="Times New Roman" w:eastAsia="Times New Roman" w:hAnsi="Times New Roman" w:cs="Times New Roman"/>
          <w:sz w:val="24"/>
          <w:szCs w:val="24"/>
        </w:rPr>
        <w:t xml:space="preserve"> sought to boost his left-wing credentials against incumbent President Sarkozy, portrayed as “President of the rich”, and his communist-backed rival on the far-left, Jean-Luc </w:t>
      </w:r>
      <w:proofErr w:type="spellStart"/>
      <w:r w:rsidRPr="00C60E81">
        <w:rPr>
          <w:rFonts w:ascii="Times New Roman" w:eastAsia="Times New Roman" w:hAnsi="Times New Roman" w:cs="Times New Roman"/>
          <w:sz w:val="24"/>
          <w:szCs w:val="24"/>
        </w:rPr>
        <w:t>Mélenchon</w:t>
      </w:r>
      <w:proofErr w:type="spellEnd"/>
      <w:r w:rsidRPr="00C60E81">
        <w:rPr>
          <w:rFonts w:ascii="Times New Roman" w:eastAsia="Times New Roman" w:hAnsi="Times New Roman" w:cs="Times New Roman"/>
          <w:sz w:val="24"/>
          <w:szCs w:val="24"/>
        </w:rPr>
        <w:t xml:space="preserve">. By then the Council’s position on confiscatory taxation was already well established. Seemingly inspired by a German Federal Constitutional Court ruling </w:t>
      </w:r>
      <w:hyperlink r:id="rId9" w:history="1">
        <w:r w:rsidRPr="00C60E81">
          <w:rPr>
            <w:rFonts w:ascii="Times New Roman" w:eastAsia="Times New Roman" w:hAnsi="Times New Roman" w:cs="Times New Roman"/>
            <w:color w:val="0000FF"/>
            <w:sz w:val="24"/>
            <w:szCs w:val="24"/>
            <w:u w:val="single"/>
          </w:rPr>
          <w:t>on asset taxation</w:t>
        </w:r>
      </w:hyperlink>
      <w:r w:rsidRPr="00C60E81">
        <w:rPr>
          <w:rFonts w:ascii="Times New Roman" w:eastAsia="Times New Roman" w:hAnsi="Times New Roman" w:cs="Times New Roman"/>
          <w:sz w:val="24"/>
          <w:szCs w:val="24"/>
        </w:rPr>
        <w:t xml:space="preserve"> (</w:t>
      </w:r>
      <w:proofErr w:type="spellStart"/>
      <w:r w:rsidRPr="00C60E81">
        <w:rPr>
          <w:rFonts w:ascii="Times New Roman" w:eastAsia="Times New Roman" w:hAnsi="Times New Roman" w:cs="Times New Roman"/>
          <w:i/>
          <w:iCs/>
          <w:sz w:val="24"/>
          <w:szCs w:val="24"/>
        </w:rPr>
        <w:t>Vermögensteuer</w:t>
      </w:r>
      <w:proofErr w:type="spellEnd"/>
      <w:r w:rsidRPr="00C60E81">
        <w:rPr>
          <w:rFonts w:ascii="Times New Roman" w:eastAsia="Times New Roman" w:hAnsi="Times New Roman" w:cs="Times New Roman"/>
          <w:sz w:val="24"/>
          <w:szCs w:val="24"/>
        </w:rPr>
        <w:t xml:space="preserve">), </w:t>
      </w:r>
      <w:hyperlink r:id="rId10" w:history="1">
        <w:r w:rsidRPr="00C60E81">
          <w:rPr>
            <w:rFonts w:ascii="Times New Roman" w:eastAsia="Times New Roman" w:hAnsi="Times New Roman" w:cs="Times New Roman"/>
            <w:color w:val="0000FF"/>
            <w:sz w:val="24"/>
            <w:szCs w:val="24"/>
            <w:u w:val="single"/>
          </w:rPr>
          <w:t xml:space="preserve">which bore the influence of the conservative </w:t>
        </w:r>
        <w:proofErr w:type="spellStart"/>
        <w:r w:rsidRPr="00C60E81">
          <w:rPr>
            <w:rFonts w:ascii="Times New Roman" w:eastAsia="Times New Roman" w:hAnsi="Times New Roman" w:cs="Times New Roman"/>
            <w:i/>
            <w:iCs/>
            <w:color w:val="0000FF"/>
            <w:sz w:val="24"/>
            <w:szCs w:val="24"/>
            <w:u w:val="single"/>
          </w:rPr>
          <w:t>Staatslehrer</w:t>
        </w:r>
        <w:proofErr w:type="spellEnd"/>
        <w:r w:rsidRPr="00C60E81">
          <w:rPr>
            <w:rFonts w:ascii="Times New Roman" w:eastAsia="Times New Roman" w:hAnsi="Times New Roman" w:cs="Times New Roman"/>
            <w:color w:val="0000FF"/>
            <w:sz w:val="24"/>
            <w:szCs w:val="24"/>
            <w:u w:val="single"/>
          </w:rPr>
          <w:t xml:space="preserve"> Paul </w:t>
        </w:r>
        <w:proofErr w:type="spellStart"/>
        <w:r w:rsidRPr="00C60E81">
          <w:rPr>
            <w:rFonts w:ascii="Times New Roman" w:eastAsia="Times New Roman" w:hAnsi="Times New Roman" w:cs="Times New Roman"/>
            <w:color w:val="0000FF"/>
            <w:sz w:val="24"/>
            <w:szCs w:val="24"/>
            <w:u w:val="single"/>
          </w:rPr>
          <w:t>Kirchhof</w:t>
        </w:r>
        <w:proofErr w:type="spellEnd"/>
      </w:hyperlink>
      <w:r w:rsidRPr="00C60E81">
        <w:rPr>
          <w:rFonts w:ascii="Times New Roman" w:eastAsia="Times New Roman" w:hAnsi="Times New Roman" w:cs="Times New Roman"/>
          <w:sz w:val="24"/>
          <w:szCs w:val="24"/>
        </w:rPr>
        <w:t xml:space="preserve">, the Council had first spelled out its tax cap standard in </w:t>
      </w:r>
      <w:hyperlink r:id="rId11" w:history="1">
        <w:r w:rsidRPr="00C60E81">
          <w:rPr>
            <w:rFonts w:ascii="Times New Roman" w:eastAsia="Times New Roman" w:hAnsi="Times New Roman" w:cs="Times New Roman"/>
            <w:color w:val="0000FF"/>
            <w:sz w:val="24"/>
            <w:szCs w:val="24"/>
            <w:u w:val="single"/>
          </w:rPr>
          <w:t>2005</w:t>
        </w:r>
      </w:hyperlink>
      <w:r w:rsidRPr="00C60E81">
        <w:rPr>
          <w:rFonts w:ascii="Times New Roman" w:eastAsia="Times New Roman" w:hAnsi="Times New Roman" w:cs="Times New Roman"/>
          <w:sz w:val="24"/>
          <w:szCs w:val="24"/>
        </w:rPr>
        <w:t xml:space="preserve">. Article 13 of the Declaration of the Right of Man provides that taxation “ought to be equally apportioned among all citizens in proportion to their means”. And the Council held that taxation would run afoul of Article 13 if it took on a “confiscatory nature” or were to subject “a certain category of taxpayers to an excessive burden given their capacity to pay taxes”. Reiterated on several </w:t>
      </w:r>
      <w:r w:rsidRPr="00C60E81">
        <w:rPr>
          <w:rFonts w:ascii="Times New Roman" w:eastAsia="Times New Roman" w:hAnsi="Times New Roman" w:cs="Times New Roman"/>
          <w:sz w:val="24"/>
          <w:szCs w:val="24"/>
        </w:rPr>
        <w:lastRenderedPageBreak/>
        <w:t xml:space="preserve">occasions, this dictum was certainly known to </w:t>
      </w:r>
      <w:proofErr w:type="spellStart"/>
      <w:r w:rsidRPr="00C60E81">
        <w:rPr>
          <w:rFonts w:ascii="Times New Roman" w:eastAsia="Times New Roman" w:hAnsi="Times New Roman" w:cs="Times New Roman"/>
          <w:sz w:val="24"/>
          <w:szCs w:val="24"/>
        </w:rPr>
        <w:t>Hollande’s</w:t>
      </w:r>
      <w:proofErr w:type="spellEnd"/>
      <w:r w:rsidRPr="00C60E81">
        <w:rPr>
          <w:rFonts w:ascii="Times New Roman" w:eastAsia="Times New Roman" w:hAnsi="Times New Roman" w:cs="Times New Roman"/>
          <w:sz w:val="24"/>
          <w:szCs w:val="24"/>
        </w:rPr>
        <w:t xml:space="preserve"> team of economic advisers when their man announced his pledge on the campaign trail. In fact, it was suggested both </w:t>
      </w:r>
      <w:hyperlink r:id="rId12" w:history="1">
        <w:r w:rsidRPr="00C60E81">
          <w:rPr>
            <w:rFonts w:ascii="Times New Roman" w:eastAsia="Times New Roman" w:hAnsi="Times New Roman" w:cs="Times New Roman"/>
            <w:color w:val="0000FF"/>
            <w:sz w:val="24"/>
            <w:szCs w:val="24"/>
            <w:u w:val="single"/>
          </w:rPr>
          <w:t>during the presidential campaign</w:t>
        </w:r>
      </w:hyperlink>
      <w:r w:rsidRPr="00C60E81">
        <w:rPr>
          <w:rFonts w:ascii="Times New Roman" w:eastAsia="Times New Roman" w:hAnsi="Times New Roman" w:cs="Times New Roman"/>
          <w:sz w:val="24"/>
          <w:szCs w:val="24"/>
        </w:rPr>
        <w:t xml:space="preserve"> as well as </w:t>
      </w:r>
      <w:hyperlink r:id="rId13" w:history="1">
        <w:r w:rsidRPr="00C60E81">
          <w:rPr>
            <w:rFonts w:ascii="Times New Roman" w:eastAsia="Times New Roman" w:hAnsi="Times New Roman" w:cs="Times New Roman"/>
            <w:color w:val="0000FF"/>
            <w:sz w:val="24"/>
            <w:szCs w:val="24"/>
            <w:u w:val="single"/>
          </w:rPr>
          <w:t>soon thereafter</w:t>
        </w:r>
      </w:hyperlink>
      <w:r w:rsidRPr="00C60E81">
        <w:rPr>
          <w:rFonts w:ascii="Times New Roman" w:eastAsia="Times New Roman" w:hAnsi="Times New Roman" w:cs="Times New Roman"/>
          <w:sz w:val="24"/>
          <w:szCs w:val="24"/>
        </w:rPr>
        <w:t xml:space="preserve"> that the precise reason candidate </w:t>
      </w:r>
      <w:proofErr w:type="spellStart"/>
      <w:r w:rsidRPr="00C60E81">
        <w:rPr>
          <w:rFonts w:ascii="Times New Roman" w:eastAsia="Times New Roman" w:hAnsi="Times New Roman" w:cs="Times New Roman"/>
          <w:sz w:val="24"/>
          <w:szCs w:val="24"/>
        </w:rPr>
        <w:t>Hollande</w:t>
      </w:r>
      <w:proofErr w:type="spellEnd"/>
      <w:r w:rsidRPr="00C60E81">
        <w:rPr>
          <w:rFonts w:ascii="Times New Roman" w:eastAsia="Times New Roman" w:hAnsi="Times New Roman" w:cs="Times New Roman"/>
          <w:sz w:val="24"/>
          <w:szCs w:val="24"/>
        </w:rPr>
        <w:t xml:space="preserve"> made his spectacular tax pledge was because he could trust the Constitutional Council the policy would never be implemented.</w:t>
      </w:r>
    </w:p>
    <w:p w:rsidR="00C60E81" w:rsidRPr="00C60E81" w:rsidRDefault="00C60E81" w:rsidP="00C60E81">
      <w:pPr>
        <w:spacing w:before="100" w:beforeAutospacing="1" w:after="100" w:afterAutospacing="1" w:line="240" w:lineRule="auto"/>
        <w:rPr>
          <w:rFonts w:ascii="Times New Roman" w:eastAsia="Times New Roman" w:hAnsi="Times New Roman" w:cs="Times New Roman"/>
          <w:sz w:val="24"/>
          <w:szCs w:val="24"/>
        </w:rPr>
      </w:pPr>
      <w:r w:rsidRPr="00C60E81">
        <w:rPr>
          <w:rFonts w:ascii="Times New Roman" w:eastAsia="Times New Roman" w:hAnsi="Times New Roman" w:cs="Times New Roman"/>
          <w:sz w:val="24"/>
          <w:szCs w:val="24"/>
        </w:rPr>
        <w:t xml:space="preserve">Last summer, reviewing a first batch of fiscal measures, the Constitutional Council hinted that the government would have to reintroduce a statutory tax cap in order to ensure that </w:t>
      </w:r>
      <w:hyperlink r:id="rId14" w:history="1">
        <w:r w:rsidRPr="00C60E81">
          <w:rPr>
            <w:rFonts w:ascii="Times New Roman" w:eastAsia="Times New Roman" w:hAnsi="Times New Roman" w:cs="Times New Roman"/>
            <w:color w:val="0000FF"/>
            <w:sz w:val="24"/>
            <w:szCs w:val="24"/>
            <w:u w:val="single"/>
          </w:rPr>
          <w:t>new levies do not push the overall burden to confiscatory levels</w:t>
        </w:r>
      </w:hyperlink>
      <w:r w:rsidRPr="00C60E81">
        <w:rPr>
          <w:rFonts w:ascii="Times New Roman" w:eastAsia="Times New Roman" w:hAnsi="Times New Roman" w:cs="Times New Roman"/>
          <w:sz w:val="24"/>
          <w:szCs w:val="24"/>
        </w:rPr>
        <w:t xml:space="preserve">. So, for the Council’s observers, the late December ruling hardly came as a surprise. The writing was on the wall, as it were. (See the analysis by the historian Didier Fischer in the left-leaning daily </w:t>
      </w:r>
      <w:hyperlink r:id="rId15" w:history="1">
        <w:r w:rsidRPr="00C60E81">
          <w:rPr>
            <w:rFonts w:ascii="Times New Roman" w:eastAsia="Times New Roman" w:hAnsi="Times New Roman" w:cs="Times New Roman"/>
            <w:i/>
            <w:iCs/>
            <w:color w:val="0000FF"/>
            <w:sz w:val="24"/>
            <w:szCs w:val="24"/>
            <w:u w:val="single"/>
          </w:rPr>
          <w:t xml:space="preserve">Le </w:t>
        </w:r>
        <w:proofErr w:type="spellStart"/>
        <w:r w:rsidRPr="00C60E81">
          <w:rPr>
            <w:rFonts w:ascii="Times New Roman" w:eastAsia="Times New Roman" w:hAnsi="Times New Roman" w:cs="Times New Roman"/>
            <w:i/>
            <w:iCs/>
            <w:color w:val="0000FF"/>
            <w:sz w:val="24"/>
            <w:szCs w:val="24"/>
            <w:u w:val="single"/>
          </w:rPr>
          <w:t>Nouvel</w:t>
        </w:r>
        <w:proofErr w:type="spellEnd"/>
        <w:r w:rsidRPr="00C60E81">
          <w:rPr>
            <w:rFonts w:ascii="Times New Roman" w:eastAsia="Times New Roman" w:hAnsi="Times New Roman" w:cs="Times New Roman"/>
            <w:i/>
            <w:iCs/>
            <w:color w:val="0000FF"/>
            <w:sz w:val="24"/>
            <w:szCs w:val="24"/>
            <w:u w:val="single"/>
          </w:rPr>
          <w:t xml:space="preserve"> Obs</w:t>
        </w:r>
      </w:hyperlink>
      <w:r w:rsidRPr="00C60E81">
        <w:rPr>
          <w:rFonts w:ascii="Times New Roman" w:eastAsia="Times New Roman" w:hAnsi="Times New Roman" w:cs="Times New Roman"/>
          <w:sz w:val="24"/>
          <w:szCs w:val="24"/>
        </w:rPr>
        <w:t xml:space="preserve">.) It could be objected that, in the end, the Council did not annul the 75% tax rate on the grounds of its confiscatory nature. Instead, it declared the measure in breach of the principle of fiscal equality between households. As the 75% tax would have applied to individuals rather than to households, a family in which husband and wife made €999,000 each would have escaped the tax hike, while a family with a single earner making only a few thousand Euros more would not. Such difference of treatment between households, the Council ruled, could not pass constitutional muster. In principle, this would not rule out a new version of the tax levied on all households whose combined income exceeds €1m </w:t>
      </w:r>
      <w:proofErr w:type="gramStart"/>
      <w:r w:rsidRPr="00C60E81">
        <w:rPr>
          <w:rFonts w:ascii="Times New Roman" w:eastAsia="Times New Roman" w:hAnsi="Times New Roman" w:cs="Times New Roman"/>
          <w:sz w:val="24"/>
          <w:szCs w:val="24"/>
        </w:rPr>
        <w:t>or</w:t>
      </w:r>
      <w:proofErr w:type="gramEnd"/>
      <w:r w:rsidRPr="00C60E81">
        <w:rPr>
          <w:rFonts w:ascii="Times New Roman" w:eastAsia="Times New Roman" w:hAnsi="Times New Roman" w:cs="Times New Roman"/>
          <w:sz w:val="24"/>
          <w:szCs w:val="24"/>
        </w:rPr>
        <w:t xml:space="preserve"> more, should the government opt for a higher threshold. Yet the ruling suggests a revised version of the tax hike would stand little chance to make it into the statute book. First, it specifies that the Council reached its decision on the merits without considering “other grievances” against the tax, such as its possible “confiscatory nature”. So, even if it complied with the equality-between-household standard, the revised tax would still be vulnerable to a confiscatory challenge. Second, among the other proposed changes to the French tax code, the Council did rule a new 75 percent tax on complementary retirement pensions “confiscatory”.</w:t>
      </w:r>
    </w:p>
    <w:p w:rsidR="00C60E81" w:rsidRPr="00C60E81" w:rsidRDefault="00C60E81" w:rsidP="00C60E81">
      <w:pPr>
        <w:spacing w:before="100" w:beforeAutospacing="1" w:after="100" w:afterAutospacing="1" w:line="240" w:lineRule="auto"/>
        <w:rPr>
          <w:rFonts w:ascii="Times New Roman" w:eastAsia="Times New Roman" w:hAnsi="Times New Roman" w:cs="Times New Roman"/>
          <w:sz w:val="24"/>
          <w:szCs w:val="24"/>
        </w:rPr>
      </w:pPr>
      <w:r w:rsidRPr="00C60E81">
        <w:rPr>
          <w:rFonts w:ascii="Times New Roman" w:eastAsia="Times New Roman" w:hAnsi="Times New Roman" w:cs="Times New Roman"/>
          <w:b/>
          <w:bCs/>
          <w:sz w:val="24"/>
          <w:szCs w:val="24"/>
        </w:rPr>
        <w:t>Passing the Buck to Constitutional Judges</w:t>
      </w:r>
    </w:p>
    <w:p w:rsidR="00C60E81" w:rsidRPr="00C60E81" w:rsidRDefault="00C60E81" w:rsidP="00C60E81">
      <w:pPr>
        <w:spacing w:before="100" w:beforeAutospacing="1" w:after="100" w:afterAutospacing="1" w:line="240" w:lineRule="auto"/>
        <w:rPr>
          <w:rFonts w:ascii="Times New Roman" w:eastAsia="Times New Roman" w:hAnsi="Times New Roman" w:cs="Times New Roman"/>
          <w:sz w:val="24"/>
          <w:szCs w:val="24"/>
        </w:rPr>
      </w:pPr>
      <w:r w:rsidRPr="00C60E81">
        <w:rPr>
          <w:rFonts w:ascii="Times New Roman" w:eastAsia="Times New Roman" w:hAnsi="Times New Roman" w:cs="Times New Roman"/>
          <w:sz w:val="24"/>
          <w:szCs w:val="24"/>
        </w:rPr>
        <w:t xml:space="preserve">The most probable outcome is that the government, </w:t>
      </w:r>
      <w:hyperlink r:id="rId16" w:history="1">
        <w:r w:rsidRPr="00C60E81">
          <w:rPr>
            <w:rFonts w:ascii="Times New Roman" w:eastAsia="Times New Roman" w:hAnsi="Times New Roman" w:cs="Times New Roman"/>
            <w:color w:val="0000FF"/>
            <w:sz w:val="24"/>
            <w:szCs w:val="24"/>
            <w:u w:val="single"/>
          </w:rPr>
          <w:t>while still pledging the contrary</w:t>
        </w:r>
      </w:hyperlink>
      <w:r w:rsidRPr="00C60E81">
        <w:rPr>
          <w:rFonts w:ascii="Times New Roman" w:eastAsia="Times New Roman" w:hAnsi="Times New Roman" w:cs="Times New Roman"/>
          <w:sz w:val="24"/>
          <w:szCs w:val="24"/>
        </w:rPr>
        <w:t xml:space="preserve">, will ditch the policy, using the decision of the Council as a convenient excuse. (Besides the </w:t>
      </w:r>
      <w:hyperlink r:id="rId17" w:history="1">
        <w:r w:rsidRPr="00C60E81">
          <w:rPr>
            <w:rFonts w:ascii="Times New Roman" w:eastAsia="Times New Roman" w:hAnsi="Times New Roman" w:cs="Times New Roman"/>
            <w:color w:val="0000FF"/>
            <w:sz w:val="24"/>
            <w:szCs w:val="24"/>
            <w:u w:val="single"/>
          </w:rPr>
          <w:t>declaration of the finance minister</w:t>
        </w:r>
      </w:hyperlink>
      <w:r w:rsidRPr="00C60E81">
        <w:rPr>
          <w:rFonts w:ascii="Times New Roman" w:eastAsia="Times New Roman" w:hAnsi="Times New Roman" w:cs="Times New Roman"/>
          <w:sz w:val="24"/>
          <w:szCs w:val="24"/>
        </w:rPr>
        <w:t xml:space="preserve">, Pierre </w:t>
      </w:r>
      <w:proofErr w:type="spellStart"/>
      <w:r w:rsidRPr="00C60E81">
        <w:rPr>
          <w:rFonts w:ascii="Times New Roman" w:eastAsia="Times New Roman" w:hAnsi="Times New Roman" w:cs="Times New Roman"/>
          <w:sz w:val="24"/>
          <w:szCs w:val="24"/>
        </w:rPr>
        <w:t>Moscovi</w:t>
      </w:r>
      <w:proofErr w:type="spellEnd"/>
      <w:r w:rsidRPr="00C60E81">
        <w:rPr>
          <w:rFonts w:ascii="Times New Roman" w:eastAsia="Times New Roman" w:hAnsi="Times New Roman" w:cs="Times New Roman"/>
          <w:sz w:val="24"/>
          <w:szCs w:val="24"/>
        </w:rPr>
        <w:t>, a good indication of the government’s tepidness to continue the fight is that the ruling did not spark accusations of France being taken over by a “</w:t>
      </w:r>
      <w:proofErr w:type="spellStart"/>
      <w:r w:rsidRPr="00C60E81">
        <w:rPr>
          <w:rFonts w:ascii="Times New Roman" w:eastAsia="Times New Roman" w:hAnsi="Times New Roman" w:cs="Times New Roman"/>
          <w:sz w:val="24"/>
          <w:szCs w:val="24"/>
        </w:rPr>
        <w:t>gouvernement</w:t>
      </w:r>
      <w:proofErr w:type="spellEnd"/>
      <w:r w:rsidRPr="00C60E81">
        <w:rPr>
          <w:rFonts w:ascii="Times New Roman" w:eastAsia="Times New Roman" w:hAnsi="Times New Roman" w:cs="Times New Roman"/>
          <w:sz w:val="24"/>
          <w:szCs w:val="24"/>
        </w:rPr>
        <w:t xml:space="preserve"> des </w:t>
      </w:r>
      <w:proofErr w:type="spellStart"/>
      <w:r w:rsidRPr="00C60E81">
        <w:rPr>
          <w:rFonts w:ascii="Times New Roman" w:eastAsia="Times New Roman" w:hAnsi="Times New Roman" w:cs="Times New Roman"/>
          <w:sz w:val="24"/>
          <w:szCs w:val="24"/>
        </w:rPr>
        <w:t>juges</w:t>
      </w:r>
      <w:proofErr w:type="spellEnd"/>
      <w:r w:rsidRPr="00C60E81">
        <w:rPr>
          <w:rFonts w:ascii="Times New Roman" w:eastAsia="Times New Roman" w:hAnsi="Times New Roman" w:cs="Times New Roman"/>
          <w:sz w:val="24"/>
          <w:szCs w:val="24"/>
        </w:rPr>
        <w:t xml:space="preserve">”, although the Council’s current composition, with no less than three former right-wing presidents as permanent members, makes it an easy target for political attacks.) It is not the first time the Council “relieves” a President of an embarrassing campaign pledge. In 2007, </w:t>
      </w:r>
      <w:hyperlink r:id="rId18" w:history="1">
        <w:r w:rsidRPr="00C60E81">
          <w:rPr>
            <w:rFonts w:ascii="Times New Roman" w:eastAsia="Times New Roman" w:hAnsi="Times New Roman" w:cs="Times New Roman"/>
            <w:color w:val="0000FF"/>
            <w:sz w:val="24"/>
            <w:szCs w:val="24"/>
            <w:u w:val="single"/>
          </w:rPr>
          <w:t>it struck down a tax rebate for new property-owners</w:t>
        </w:r>
      </w:hyperlink>
      <w:r w:rsidRPr="00C60E81">
        <w:rPr>
          <w:rFonts w:ascii="Times New Roman" w:eastAsia="Times New Roman" w:hAnsi="Times New Roman" w:cs="Times New Roman"/>
          <w:sz w:val="24"/>
          <w:szCs w:val="24"/>
        </w:rPr>
        <w:t>. A measure that Nicolas Sarkozy had championed in his successful bid for the presidency as a way of promoting “</w:t>
      </w:r>
      <w:proofErr w:type="spellStart"/>
      <w:r w:rsidRPr="00C60E81">
        <w:rPr>
          <w:rFonts w:ascii="Times New Roman" w:eastAsia="Times New Roman" w:hAnsi="Times New Roman" w:cs="Times New Roman"/>
          <w:sz w:val="24"/>
          <w:szCs w:val="24"/>
        </w:rPr>
        <w:t>une</w:t>
      </w:r>
      <w:proofErr w:type="spellEnd"/>
      <w:r w:rsidRPr="00C60E81">
        <w:rPr>
          <w:rFonts w:ascii="Times New Roman" w:eastAsia="Times New Roman" w:hAnsi="Times New Roman" w:cs="Times New Roman"/>
          <w:sz w:val="24"/>
          <w:szCs w:val="24"/>
        </w:rPr>
        <w:t xml:space="preserve"> nation de </w:t>
      </w:r>
      <w:proofErr w:type="spellStart"/>
      <w:r w:rsidRPr="00C60E81">
        <w:rPr>
          <w:rFonts w:ascii="Times New Roman" w:eastAsia="Times New Roman" w:hAnsi="Times New Roman" w:cs="Times New Roman"/>
          <w:sz w:val="24"/>
          <w:szCs w:val="24"/>
        </w:rPr>
        <w:t>propriétaires</w:t>
      </w:r>
      <w:proofErr w:type="spellEnd"/>
      <w:r w:rsidRPr="00C60E81">
        <w:rPr>
          <w:rFonts w:ascii="Times New Roman" w:eastAsia="Times New Roman" w:hAnsi="Times New Roman" w:cs="Times New Roman"/>
          <w:sz w:val="24"/>
          <w:szCs w:val="24"/>
        </w:rPr>
        <w:t xml:space="preserve">”, but which would have resulted in an estimated €5 billion loss in tax revenue for the state. Some political scientists have noticed this pattern in which politicians are able to shift the blame for not fulfilling their campaign promises to the non-elected judges. In an </w:t>
      </w:r>
      <w:hyperlink r:id="rId19" w:history="1">
        <w:r w:rsidRPr="00C60E81">
          <w:rPr>
            <w:rFonts w:ascii="Times New Roman" w:eastAsia="Times New Roman" w:hAnsi="Times New Roman" w:cs="Times New Roman"/>
            <w:color w:val="0000FF"/>
            <w:sz w:val="24"/>
            <w:szCs w:val="24"/>
            <w:u w:val="single"/>
          </w:rPr>
          <w:t xml:space="preserve">empirical study of the Council’s </w:t>
        </w:r>
        <w:r w:rsidRPr="00C60E81">
          <w:rPr>
            <w:rFonts w:ascii="Times New Roman" w:eastAsia="Times New Roman" w:hAnsi="Times New Roman" w:cs="Times New Roman"/>
            <w:color w:val="0000FF"/>
            <w:sz w:val="24"/>
            <w:szCs w:val="24"/>
            <w:u w:val="single"/>
          </w:rPr>
          <w:t xml:space="preserve">veto-playing </w:t>
        </w:r>
        <w:proofErr w:type="spellStart"/>
        <w:r w:rsidRPr="00C60E81">
          <w:rPr>
            <w:rFonts w:ascii="Times New Roman" w:eastAsia="Times New Roman" w:hAnsi="Times New Roman" w:cs="Times New Roman"/>
            <w:color w:val="0000FF"/>
            <w:sz w:val="24"/>
            <w:szCs w:val="24"/>
            <w:u w:val="single"/>
          </w:rPr>
          <w:t>behaviour</w:t>
        </w:r>
        <w:proofErr w:type="spellEnd"/>
        <w:r w:rsidRPr="00C60E81">
          <w:rPr>
            <w:rFonts w:ascii="Times New Roman" w:eastAsia="Times New Roman" w:hAnsi="Times New Roman" w:cs="Times New Roman"/>
            <w:color w:val="0000FF"/>
            <w:sz w:val="24"/>
            <w:szCs w:val="24"/>
            <w:u w:val="single"/>
          </w:rPr>
          <w:t>,</w:t>
        </w:r>
      </w:hyperlink>
      <w:r w:rsidRPr="00C60E81">
        <w:rPr>
          <w:rFonts w:ascii="Times New Roman" w:eastAsia="Times New Roman" w:hAnsi="Times New Roman" w:cs="Times New Roman"/>
          <w:sz w:val="24"/>
          <w:szCs w:val="24"/>
        </w:rPr>
        <w:t xml:space="preserve"> Sylvain </w:t>
      </w:r>
      <w:proofErr w:type="spellStart"/>
      <w:r w:rsidRPr="00C60E81">
        <w:rPr>
          <w:rFonts w:ascii="Times New Roman" w:eastAsia="Times New Roman" w:hAnsi="Times New Roman" w:cs="Times New Roman"/>
          <w:sz w:val="24"/>
          <w:szCs w:val="24"/>
        </w:rPr>
        <w:t>Brouard</w:t>
      </w:r>
      <w:proofErr w:type="spellEnd"/>
      <w:r w:rsidRPr="00C60E81">
        <w:rPr>
          <w:rFonts w:ascii="Times New Roman" w:eastAsia="Times New Roman" w:hAnsi="Times New Roman" w:cs="Times New Roman"/>
          <w:sz w:val="24"/>
          <w:szCs w:val="24"/>
        </w:rPr>
        <w:t xml:space="preserve"> </w:t>
      </w:r>
      <w:proofErr w:type="spellStart"/>
      <w:r w:rsidRPr="00C60E81">
        <w:rPr>
          <w:rFonts w:ascii="Times New Roman" w:eastAsia="Times New Roman" w:hAnsi="Times New Roman" w:cs="Times New Roman"/>
          <w:sz w:val="24"/>
          <w:szCs w:val="24"/>
        </w:rPr>
        <w:t>characterised</w:t>
      </w:r>
      <w:proofErr w:type="spellEnd"/>
      <w:r w:rsidRPr="00C60E81">
        <w:rPr>
          <w:rFonts w:ascii="Times New Roman" w:eastAsia="Times New Roman" w:hAnsi="Times New Roman" w:cs="Times New Roman"/>
          <w:sz w:val="24"/>
          <w:szCs w:val="24"/>
        </w:rPr>
        <w:t xml:space="preserve"> it as “audience </w:t>
      </w:r>
      <w:proofErr w:type="spellStart"/>
      <w:r w:rsidRPr="00C60E81">
        <w:rPr>
          <w:rFonts w:ascii="Times New Roman" w:eastAsia="Times New Roman" w:hAnsi="Times New Roman" w:cs="Times New Roman"/>
          <w:sz w:val="24"/>
          <w:szCs w:val="24"/>
        </w:rPr>
        <w:t>signalling</w:t>
      </w:r>
      <w:proofErr w:type="spellEnd"/>
      <w:r w:rsidRPr="00C60E81">
        <w:rPr>
          <w:rFonts w:ascii="Times New Roman" w:eastAsia="Times New Roman" w:hAnsi="Times New Roman" w:cs="Times New Roman"/>
          <w:sz w:val="24"/>
          <w:szCs w:val="24"/>
        </w:rPr>
        <w:t xml:space="preserve">” </w:t>
      </w:r>
      <w:proofErr w:type="spellStart"/>
      <w:r w:rsidRPr="00C60E81">
        <w:rPr>
          <w:rFonts w:ascii="Times New Roman" w:eastAsia="Times New Roman" w:hAnsi="Times New Roman" w:cs="Times New Roman"/>
          <w:sz w:val="24"/>
          <w:szCs w:val="24"/>
        </w:rPr>
        <w:t>behaviour</w:t>
      </w:r>
      <w:proofErr w:type="spellEnd"/>
      <w:r w:rsidRPr="00C60E81">
        <w:rPr>
          <w:rFonts w:ascii="Times New Roman" w:eastAsia="Times New Roman" w:hAnsi="Times New Roman" w:cs="Times New Roman"/>
          <w:sz w:val="24"/>
          <w:szCs w:val="24"/>
        </w:rPr>
        <w:t xml:space="preserve">. Meanwhile, in a recent paper published in the </w:t>
      </w:r>
      <w:hyperlink r:id="rId20" w:history="1">
        <w:r w:rsidRPr="00C60E81">
          <w:rPr>
            <w:rFonts w:ascii="Times New Roman" w:eastAsia="Times New Roman" w:hAnsi="Times New Roman" w:cs="Times New Roman"/>
            <w:color w:val="0000FF"/>
            <w:sz w:val="24"/>
            <w:szCs w:val="24"/>
            <w:u w:val="single"/>
          </w:rPr>
          <w:t>American Political Scienc</w:t>
        </w:r>
        <w:r w:rsidRPr="00C60E81">
          <w:rPr>
            <w:rFonts w:ascii="Times New Roman" w:eastAsia="Times New Roman" w:hAnsi="Times New Roman" w:cs="Times New Roman"/>
            <w:color w:val="0000FF"/>
            <w:sz w:val="24"/>
            <w:szCs w:val="24"/>
            <w:u w:val="single"/>
          </w:rPr>
          <w:t>e Review</w:t>
        </w:r>
      </w:hyperlink>
      <w:r w:rsidRPr="00C60E81">
        <w:rPr>
          <w:rFonts w:ascii="Times New Roman" w:eastAsia="Times New Roman" w:hAnsi="Times New Roman" w:cs="Times New Roman"/>
          <w:sz w:val="24"/>
          <w:szCs w:val="24"/>
        </w:rPr>
        <w:t xml:space="preserve">, Justin Fox (Yale Political Science) and Matthew Stephenson (Harvard Law School) have explored the normative implications of the phenomenon through formal </w:t>
      </w:r>
      <w:proofErr w:type="spellStart"/>
      <w:r w:rsidRPr="00C60E81">
        <w:rPr>
          <w:rFonts w:ascii="Times New Roman" w:eastAsia="Times New Roman" w:hAnsi="Times New Roman" w:cs="Times New Roman"/>
          <w:sz w:val="24"/>
          <w:szCs w:val="24"/>
        </w:rPr>
        <w:t>modelling</w:t>
      </w:r>
      <w:proofErr w:type="spellEnd"/>
      <w:r w:rsidRPr="00C60E81">
        <w:rPr>
          <w:rFonts w:ascii="Times New Roman" w:eastAsia="Times New Roman" w:hAnsi="Times New Roman" w:cs="Times New Roman"/>
          <w:sz w:val="24"/>
          <w:szCs w:val="24"/>
        </w:rPr>
        <w:t xml:space="preserve">. Their analysis suggests that judicial review may sometimes exacerbate the </w:t>
      </w:r>
      <w:r w:rsidRPr="00C60E81">
        <w:rPr>
          <w:rFonts w:ascii="Times New Roman" w:eastAsia="Times New Roman" w:hAnsi="Times New Roman" w:cs="Times New Roman"/>
          <w:sz w:val="24"/>
          <w:szCs w:val="24"/>
        </w:rPr>
        <w:lastRenderedPageBreak/>
        <w:t>pathologies of representative democracy by rescuing leaders from the consequences of ill-advised policies. Far from discouraging posturing, wise judges may, on the contrary, encourage electoral pandering. Their work offers a good starting point to understand what happened in France, despite the doubts one may legitimately entertain about the alleged “</w:t>
      </w:r>
      <w:proofErr w:type="spellStart"/>
      <w:r w:rsidRPr="00C60E81">
        <w:rPr>
          <w:rFonts w:ascii="Times New Roman" w:eastAsia="Times New Roman" w:hAnsi="Times New Roman" w:cs="Times New Roman"/>
          <w:sz w:val="24"/>
          <w:szCs w:val="24"/>
        </w:rPr>
        <w:t>wiseness</w:t>
      </w:r>
      <w:proofErr w:type="spellEnd"/>
      <w:r w:rsidRPr="00C60E81">
        <w:rPr>
          <w:rFonts w:ascii="Times New Roman" w:eastAsia="Times New Roman" w:hAnsi="Times New Roman" w:cs="Times New Roman"/>
          <w:sz w:val="24"/>
          <w:szCs w:val="24"/>
        </w:rPr>
        <w:t xml:space="preserve">” of French constitutional judges. More generally, their approach invites us to reflect on the legitimacy of judicial review, not as it ought to function in some ideal world but as it operates in the less-than-perfect one we inhabit. Plausibly, in the absence of judicial review or if the Council had clearly </w:t>
      </w:r>
      <w:proofErr w:type="spellStart"/>
      <w:r w:rsidRPr="00C60E81">
        <w:rPr>
          <w:rFonts w:ascii="Times New Roman" w:eastAsia="Times New Roman" w:hAnsi="Times New Roman" w:cs="Times New Roman"/>
          <w:sz w:val="24"/>
          <w:szCs w:val="24"/>
        </w:rPr>
        <w:t>signalled</w:t>
      </w:r>
      <w:proofErr w:type="spellEnd"/>
      <w:r w:rsidRPr="00C60E81">
        <w:rPr>
          <w:rFonts w:ascii="Times New Roman" w:eastAsia="Times New Roman" w:hAnsi="Times New Roman" w:cs="Times New Roman"/>
          <w:sz w:val="24"/>
          <w:szCs w:val="24"/>
        </w:rPr>
        <w:t xml:space="preserve"> that it would not meddle in matters related to taxation, François </w:t>
      </w:r>
      <w:proofErr w:type="spellStart"/>
      <w:r w:rsidRPr="00C60E81">
        <w:rPr>
          <w:rFonts w:ascii="Times New Roman" w:eastAsia="Times New Roman" w:hAnsi="Times New Roman" w:cs="Times New Roman"/>
          <w:sz w:val="24"/>
          <w:szCs w:val="24"/>
        </w:rPr>
        <w:t>Hollande</w:t>
      </w:r>
      <w:proofErr w:type="spellEnd"/>
      <w:r w:rsidRPr="00C60E81">
        <w:rPr>
          <w:rFonts w:ascii="Times New Roman" w:eastAsia="Times New Roman" w:hAnsi="Times New Roman" w:cs="Times New Roman"/>
          <w:sz w:val="24"/>
          <w:szCs w:val="24"/>
        </w:rPr>
        <w:t xml:space="preserve"> might have refrained from promising voters a policy he didn’t himself regard as reasonable. Rather than a struggle in which the candidates seek to outdo each other in bashing bankers and millionaires, the election might then have been more about what policies France could afford to tackle its economic problems. Had the socialist candidate nonetheless made the promise but decided to drop it once in the presidential seat, he would have had to explain voters why.</w:t>
      </w:r>
    </w:p>
    <w:p w:rsidR="00C60E81" w:rsidRPr="00C60E81" w:rsidRDefault="00C60E81" w:rsidP="00C60E81">
      <w:pPr>
        <w:spacing w:before="100" w:beforeAutospacing="1" w:after="100" w:afterAutospacing="1" w:line="240" w:lineRule="auto"/>
        <w:rPr>
          <w:rFonts w:ascii="Times New Roman" w:eastAsia="Times New Roman" w:hAnsi="Times New Roman" w:cs="Times New Roman"/>
          <w:sz w:val="24"/>
          <w:szCs w:val="24"/>
        </w:rPr>
      </w:pPr>
      <w:r w:rsidRPr="00C60E81">
        <w:rPr>
          <w:rFonts w:ascii="Times New Roman" w:eastAsia="Times New Roman" w:hAnsi="Times New Roman" w:cs="Times New Roman"/>
          <w:b/>
          <w:bCs/>
          <w:sz w:val="24"/>
          <w:szCs w:val="24"/>
        </w:rPr>
        <w:t>Technocracy and Distrust</w:t>
      </w:r>
    </w:p>
    <w:p w:rsidR="00C60E81" w:rsidRPr="00C60E81" w:rsidRDefault="00C60E81" w:rsidP="00C60E81">
      <w:pPr>
        <w:spacing w:before="100" w:beforeAutospacing="1" w:after="100" w:afterAutospacing="1" w:line="240" w:lineRule="auto"/>
        <w:rPr>
          <w:rFonts w:ascii="Times New Roman" w:eastAsia="Times New Roman" w:hAnsi="Times New Roman" w:cs="Times New Roman"/>
          <w:sz w:val="24"/>
          <w:szCs w:val="24"/>
        </w:rPr>
      </w:pPr>
      <w:r w:rsidRPr="00C60E81">
        <w:rPr>
          <w:rFonts w:ascii="Times New Roman" w:eastAsia="Times New Roman" w:hAnsi="Times New Roman" w:cs="Times New Roman"/>
          <w:sz w:val="24"/>
          <w:szCs w:val="24"/>
        </w:rPr>
        <w:t>How to avoid this passing-the-buck effect without getting rid of judicial review altogether is an arduous problem. We may want to keep judicial review because we believe that the long-term perspective judges (along with independent central bankers and other non-elected technocrats) bring to policy-making does sometimes positively counterbalance the short-term perspective of politicians preoccupied with the electoral cycle. On the other hand, our commitment to democracy implies that we cannot accept that it undermines the process of public deliberation. Constitutional engineering has yet to design the mechanism that will allow us to get the one without the other.</w:t>
      </w:r>
    </w:p>
    <w:p w:rsidR="00C60E81" w:rsidRPr="00C60E81" w:rsidRDefault="00C60E81" w:rsidP="00C60E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89915" cy="191135"/>
            <wp:effectExtent l="0" t="0" r="635" b="0"/>
            <wp:docPr id="1" name="Picture 1" descr="Print Friendly">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Friendly">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9915" cy="191135"/>
                    </a:xfrm>
                    <a:prstGeom prst="rect">
                      <a:avLst/>
                    </a:prstGeom>
                    <a:noFill/>
                    <a:ln>
                      <a:noFill/>
                    </a:ln>
                  </pic:spPr>
                </pic:pic>
              </a:graphicData>
            </a:graphic>
          </wp:inline>
        </w:drawing>
      </w:r>
    </w:p>
    <w:p w:rsidR="00C60E81" w:rsidRPr="00C60E81" w:rsidRDefault="00C60E81" w:rsidP="00C60E81">
      <w:pPr>
        <w:spacing w:after="0" w:line="240" w:lineRule="auto"/>
        <w:rPr>
          <w:rFonts w:ascii="Times New Roman" w:eastAsia="Times New Roman" w:hAnsi="Times New Roman" w:cs="Times New Roman"/>
          <w:sz w:val="24"/>
          <w:szCs w:val="24"/>
        </w:rPr>
      </w:pPr>
      <w:r w:rsidRPr="00C60E81">
        <w:rPr>
          <w:rFonts w:ascii="Times New Roman" w:eastAsia="Times New Roman" w:hAnsi="Times New Roman" w:cs="Times New Roman"/>
          <w:sz w:val="24"/>
          <w:szCs w:val="24"/>
        </w:rPr>
        <w:t xml:space="preserve">Published on </w:t>
      </w:r>
      <w:hyperlink r:id="rId23" w:history="1">
        <w:r w:rsidRPr="00C60E81">
          <w:rPr>
            <w:rFonts w:ascii="Times New Roman" w:eastAsia="Times New Roman" w:hAnsi="Times New Roman" w:cs="Times New Roman"/>
            <w:color w:val="0000FF"/>
            <w:sz w:val="24"/>
            <w:szCs w:val="24"/>
            <w:u w:val="single"/>
          </w:rPr>
          <w:t>January 25, 2013</w:t>
        </w:r>
      </w:hyperlink>
      <w:r w:rsidRPr="00C60E81">
        <w:rPr>
          <w:rFonts w:ascii="Times New Roman" w:eastAsia="Times New Roman" w:hAnsi="Times New Roman" w:cs="Times New Roman"/>
          <w:sz w:val="24"/>
          <w:szCs w:val="24"/>
        </w:rPr>
        <w:t xml:space="preserve"> </w:t>
      </w:r>
      <w:r w:rsidRPr="00C60E81">
        <w:rPr>
          <w:rFonts w:ascii="Times New Roman" w:eastAsia="Times New Roman" w:hAnsi="Times New Roman" w:cs="Times New Roman"/>
          <w:sz w:val="24"/>
          <w:szCs w:val="24"/>
        </w:rPr>
        <w:br/>
        <w:t>Author: </w:t>
      </w:r>
      <w:hyperlink r:id="rId24" w:tooltip="Posts by Arthur Dyevre" w:history="1">
        <w:r w:rsidRPr="00C60E81">
          <w:rPr>
            <w:rFonts w:ascii="Times New Roman" w:eastAsia="Times New Roman" w:hAnsi="Times New Roman" w:cs="Times New Roman"/>
            <w:color w:val="0000FF"/>
            <w:sz w:val="24"/>
            <w:szCs w:val="24"/>
            <w:u w:val="single"/>
          </w:rPr>
          <w:t xml:space="preserve">Arthur </w:t>
        </w:r>
        <w:proofErr w:type="spellStart"/>
        <w:r w:rsidRPr="00C60E81">
          <w:rPr>
            <w:rFonts w:ascii="Times New Roman" w:eastAsia="Times New Roman" w:hAnsi="Times New Roman" w:cs="Times New Roman"/>
            <w:color w:val="0000FF"/>
            <w:sz w:val="24"/>
            <w:szCs w:val="24"/>
            <w:u w:val="single"/>
          </w:rPr>
          <w:t>Dyevre</w:t>
        </w:r>
        <w:proofErr w:type="spellEnd"/>
      </w:hyperlink>
      <w:r w:rsidRPr="00C60E81">
        <w:rPr>
          <w:rFonts w:ascii="Times New Roman" w:eastAsia="Times New Roman" w:hAnsi="Times New Roman" w:cs="Times New Roman"/>
          <w:sz w:val="24"/>
          <w:szCs w:val="24"/>
        </w:rPr>
        <w:t xml:space="preserve">         Filed under: </w:t>
      </w:r>
      <w:hyperlink r:id="rId25" w:tooltip="View all posts in Developments" w:history="1">
        <w:r w:rsidRPr="00C60E81">
          <w:rPr>
            <w:rFonts w:ascii="Times New Roman" w:eastAsia="Times New Roman" w:hAnsi="Times New Roman" w:cs="Times New Roman"/>
            <w:color w:val="0000FF"/>
            <w:sz w:val="24"/>
            <w:szCs w:val="24"/>
            <w:u w:val="single"/>
          </w:rPr>
          <w:t>Developments</w:t>
        </w:r>
      </w:hyperlink>
      <w:r w:rsidRPr="00C60E81">
        <w:rPr>
          <w:rFonts w:ascii="Times New Roman" w:eastAsia="Times New Roman" w:hAnsi="Times New Roman" w:cs="Times New Roman"/>
          <w:sz w:val="24"/>
          <w:szCs w:val="24"/>
        </w:rPr>
        <w:t xml:space="preserve"> </w:t>
      </w:r>
    </w:p>
    <w:p w:rsidR="00C60E81" w:rsidRPr="00C60E81" w:rsidRDefault="00C60E81" w:rsidP="00C60E81">
      <w:pPr>
        <w:spacing w:after="0" w:line="240" w:lineRule="auto"/>
        <w:rPr>
          <w:rFonts w:ascii="Times New Roman" w:eastAsia="Times New Roman" w:hAnsi="Times New Roman" w:cs="Times New Roman"/>
          <w:sz w:val="24"/>
          <w:szCs w:val="24"/>
        </w:rPr>
      </w:pPr>
      <w:r w:rsidRPr="00C60E81">
        <w:rPr>
          <w:rFonts w:ascii="Times New Roman" w:eastAsia="Times New Roman" w:hAnsi="Times New Roman" w:cs="Times New Roman"/>
          <w:sz w:val="24"/>
          <w:szCs w:val="24"/>
        </w:rPr>
        <w:t> </w:t>
      </w:r>
    </w:p>
    <w:p w:rsidR="00C60E81" w:rsidRPr="00C60E81" w:rsidRDefault="00C60E81" w:rsidP="00C60E81">
      <w:pPr>
        <w:spacing w:after="0" w:line="240" w:lineRule="auto"/>
        <w:rPr>
          <w:rFonts w:ascii="Times New Roman" w:eastAsia="Times New Roman" w:hAnsi="Times New Roman" w:cs="Times New Roman"/>
          <w:sz w:val="24"/>
          <w:szCs w:val="24"/>
        </w:rPr>
      </w:pPr>
      <w:r w:rsidRPr="00C60E81">
        <w:rPr>
          <w:rFonts w:ascii="Times New Roman" w:eastAsia="Times New Roman" w:hAnsi="Times New Roman" w:cs="Times New Roman"/>
          <w:sz w:val="24"/>
          <w:szCs w:val="24"/>
        </w:rPr>
        <w:t xml:space="preserve">Tags: </w:t>
      </w:r>
      <w:hyperlink r:id="rId26" w:history="1">
        <w:r w:rsidRPr="00C60E81">
          <w:rPr>
            <w:rFonts w:ascii="Times New Roman" w:eastAsia="Times New Roman" w:hAnsi="Times New Roman" w:cs="Times New Roman"/>
            <w:color w:val="0000FF"/>
            <w:sz w:val="24"/>
            <w:szCs w:val="24"/>
            <w:u w:val="single"/>
          </w:rPr>
          <w:t>75% tax</w:t>
        </w:r>
      </w:hyperlink>
      <w:r w:rsidRPr="00C60E81">
        <w:rPr>
          <w:rFonts w:ascii="Times New Roman" w:eastAsia="Times New Roman" w:hAnsi="Times New Roman" w:cs="Times New Roman"/>
          <w:sz w:val="24"/>
          <w:szCs w:val="24"/>
        </w:rPr>
        <w:t xml:space="preserve">, </w:t>
      </w:r>
      <w:hyperlink r:id="rId27" w:history="1">
        <w:r w:rsidRPr="00C60E81">
          <w:rPr>
            <w:rFonts w:ascii="Times New Roman" w:eastAsia="Times New Roman" w:hAnsi="Times New Roman" w:cs="Times New Roman"/>
            <w:color w:val="0000FF"/>
            <w:sz w:val="24"/>
            <w:szCs w:val="24"/>
            <w:u w:val="single"/>
          </w:rPr>
          <w:t>constitutional theory</w:t>
        </w:r>
      </w:hyperlink>
      <w:r w:rsidRPr="00C60E81">
        <w:rPr>
          <w:rFonts w:ascii="Times New Roman" w:eastAsia="Times New Roman" w:hAnsi="Times New Roman" w:cs="Times New Roman"/>
          <w:sz w:val="24"/>
          <w:szCs w:val="24"/>
        </w:rPr>
        <w:t xml:space="preserve">, </w:t>
      </w:r>
      <w:hyperlink r:id="rId28" w:history="1">
        <w:proofErr w:type="spellStart"/>
        <w:proofErr w:type="gramStart"/>
        <w:r w:rsidRPr="00C60E81">
          <w:rPr>
            <w:rFonts w:ascii="Times New Roman" w:eastAsia="Times New Roman" w:hAnsi="Times New Roman" w:cs="Times New Roman"/>
            <w:color w:val="0000FF"/>
            <w:sz w:val="24"/>
            <w:szCs w:val="24"/>
            <w:u w:val="single"/>
          </w:rPr>
          <w:t>france</w:t>
        </w:r>
        <w:proofErr w:type="spellEnd"/>
        <w:proofErr w:type="gramEnd"/>
      </w:hyperlink>
      <w:r w:rsidRPr="00C60E81">
        <w:rPr>
          <w:rFonts w:ascii="Times New Roman" w:eastAsia="Times New Roman" w:hAnsi="Times New Roman" w:cs="Times New Roman"/>
          <w:sz w:val="24"/>
          <w:szCs w:val="24"/>
        </w:rPr>
        <w:t xml:space="preserve">, </w:t>
      </w:r>
      <w:hyperlink r:id="rId29" w:history="1">
        <w:r w:rsidRPr="00C60E81">
          <w:rPr>
            <w:rFonts w:ascii="Times New Roman" w:eastAsia="Times New Roman" w:hAnsi="Times New Roman" w:cs="Times New Roman"/>
            <w:color w:val="0000FF"/>
            <w:sz w:val="24"/>
            <w:szCs w:val="24"/>
            <w:u w:val="single"/>
          </w:rPr>
          <w:t xml:space="preserve">Francois </w:t>
        </w:r>
        <w:proofErr w:type="spellStart"/>
        <w:r w:rsidRPr="00C60E81">
          <w:rPr>
            <w:rFonts w:ascii="Times New Roman" w:eastAsia="Times New Roman" w:hAnsi="Times New Roman" w:cs="Times New Roman"/>
            <w:color w:val="0000FF"/>
            <w:sz w:val="24"/>
            <w:szCs w:val="24"/>
            <w:u w:val="single"/>
          </w:rPr>
          <w:t>Hollande</w:t>
        </w:r>
        <w:proofErr w:type="spellEnd"/>
      </w:hyperlink>
      <w:r w:rsidRPr="00C60E81">
        <w:rPr>
          <w:rFonts w:ascii="Times New Roman" w:eastAsia="Times New Roman" w:hAnsi="Times New Roman" w:cs="Times New Roman"/>
          <w:sz w:val="24"/>
          <w:szCs w:val="24"/>
        </w:rPr>
        <w:t xml:space="preserve">, </w:t>
      </w:r>
      <w:hyperlink r:id="rId30" w:history="1">
        <w:r w:rsidRPr="00C60E81">
          <w:rPr>
            <w:rFonts w:ascii="Times New Roman" w:eastAsia="Times New Roman" w:hAnsi="Times New Roman" w:cs="Times New Roman"/>
            <w:color w:val="0000FF"/>
            <w:sz w:val="24"/>
            <w:szCs w:val="24"/>
            <w:u w:val="single"/>
          </w:rPr>
          <w:t>judicial review</w:t>
        </w:r>
      </w:hyperlink>
    </w:p>
    <w:p w:rsidR="00C952CE" w:rsidRDefault="00C952CE"/>
    <w:sectPr w:rsidR="00C95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E81"/>
    <w:rsid w:val="002B1A32"/>
    <w:rsid w:val="00C60E81"/>
    <w:rsid w:val="00C952CE"/>
    <w:rsid w:val="00D4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60E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0E8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60E81"/>
    <w:rPr>
      <w:color w:val="0000FF"/>
      <w:u w:val="single"/>
    </w:rPr>
  </w:style>
  <w:style w:type="paragraph" w:styleId="NormalWeb">
    <w:name w:val="Normal (Web)"/>
    <w:basedOn w:val="Normal"/>
    <w:uiPriority w:val="99"/>
    <w:semiHidden/>
    <w:unhideWhenUsed/>
    <w:rsid w:val="00C60E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0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E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60E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0E8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60E81"/>
    <w:rPr>
      <w:color w:val="0000FF"/>
      <w:u w:val="single"/>
    </w:rPr>
  </w:style>
  <w:style w:type="paragraph" w:styleId="NormalWeb">
    <w:name w:val="Normal (Web)"/>
    <w:basedOn w:val="Normal"/>
    <w:uiPriority w:val="99"/>
    <w:semiHidden/>
    <w:unhideWhenUsed/>
    <w:rsid w:val="00C60E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0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E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068760">
      <w:bodyDiv w:val="1"/>
      <w:marLeft w:val="0"/>
      <w:marRight w:val="0"/>
      <w:marTop w:val="0"/>
      <w:marBottom w:val="0"/>
      <w:divBdr>
        <w:top w:val="none" w:sz="0" w:space="0" w:color="auto"/>
        <w:left w:val="none" w:sz="0" w:space="0" w:color="auto"/>
        <w:bottom w:val="none" w:sz="0" w:space="0" w:color="auto"/>
        <w:right w:val="none" w:sz="0" w:space="0" w:color="auto"/>
      </w:divBdr>
      <w:divsChild>
        <w:div w:id="739521520">
          <w:marLeft w:val="0"/>
          <w:marRight w:val="0"/>
          <w:marTop w:val="0"/>
          <w:marBottom w:val="0"/>
          <w:divBdr>
            <w:top w:val="none" w:sz="0" w:space="0" w:color="auto"/>
            <w:left w:val="none" w:sz="0" w:space="0" w:color="auto"/>
            <w:bottom w:val="none" w:sz="0" w:space="0" w:color="auto"/>
            <w:right w:val="none" w:sz="0" w:space="0" w:color="auto"/>
          </w:divBdr>
          <w:divsChild>
            <w:div w:id="1154637608">
              <w:marLeft w:val="0"/>
              <w:marRight w:val="0"/>
              <w:marTop w:val="0"/>
              <w:marBottom w:val="0"/>
              <w:divBdr>
                <w:top w:val="none" w:sz="0" w:space="0" w:color="auto"/>
                <w:left w:val="none" w:sz="0" w:space="0" w:color="auto"/>
                <w:bottom w:val="none" w:sz="0" w:space="0" w:color="auto"/>
                <w:right w:val="none" w:sz="0" w:space="0" w:color="auto"/>
              </w:divBdr>
            </w:div>
          </w:divsChild>
        </w:div>
        <w:div w:id="508183692">
          <w:marLeft w:val="0"/>
          <w:marRight w:val="0"/>
          <w:marTop w:val="0"/>
          <w:marBottom w:val="0"/>
          <w:divBdr>
            <w:top w:val="none" w:sz="0" w:space="0" w:color="auto"/>
            <w:left w:val="none" w:sz="0" w:space="0" w:color="auto"/>
            <w:bottom w:val="none" w:sz="0" w:space="0" w:color="auto"/>
            <w:right w:val="none" w:sz="0" w:space="0" w:color="auto"/>
          </w:divBdr>
        </w:div>
        <w:div w:id="1573807222">
          <w:marLeft w:val="0"/>
          <w:marRight w:val="0"/>
          <w:marTop w:val="0"/>
          <w:marBottom w:val="0"/>
          <w:divBdr>
            <w:top w:val="none" w:sz="0" w:space="0" w:color="auto"/>
            <w:left w:val="none" w:sz="0" w:space="0" w:color="auto"/>
            <w:bottom w:val="none" w:sz="0" w:space="0" w:color="auto"/>
            <w:right w:val="none" w:sz="0" w:space="0" w:color="auto"/>
          </w:divBdr>
        </w:div>
        <w:div w:id="49107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s.aeaweb.org/doi/pdfplus/10.1257/jep.25.4.165" TargetMode="External"/><Relationship Id="rId13" Type="http://schemas.openxmlformats.org/officeDocument/2006/relationships/hyperlink" Target="http://www.economist.com/node/21557318" TargetMode="External"/><Relationship Id="rId18" Type="http://schemas.openxmlformats.org/officeDocument/2006/relationships/hyperlink" Target="http://www.conseil-constitutionnel.fr/conseil-constitutionnel/francais/les-decisions/acces-par-date/decisions-depuis-1959/2007/2007-555-dc/decision-n-2007-555-dc-du-16-aout-2007.1181.html" TargetMode="External"/><Relationship Id="rId26" Type="http://schemas.openxmlformats.org/officeDocument/2006/relationships/hyperlink" Target="http://www.iconnectblog.com/tag/75-tax/" TargetMode="External"/><Relationship Id="rId3" Type="http://schemas.openxmlformats.org/officeDocument/2006/relationships/settings" Target="settings.xml"/><Relationship Id="rId21" Type="http://schemas.openxmlformats.org/officeDocument/2006/relationships/hyperlink" Target="http://www.printfriendly.com/print/v2?url=http://www.iconnectblog.com/2013/01/75-millionaire-tax-rate-ruled-unconstitutional-are-good-judges-bad-for-democracy/" TargetMode="External"/><Relationship Id="rId7" Type="http://schemas.openxmlformats.org/officeDocument/2006/relationships/hyperlink" Target="http://papers.ssrn.com/sol3/papers.cfm?abstract_id=2043262" TargetMode="External"/><Relationship Id="rId12" Type="http://schemas.openxmlformats.org/officeDocument/2006/relationships/hyperlink" Target="http://www.economist.com/node/21553456" TargetMode="External"/><Relationship Id="rId17" Type="http://schemas.openxmlformats.org/officeDocument/2006/relationships/hyperlink" Target="http://www.jobs.ac.uk/cgi-bin/search.cgi?category=1300&amp;sort=gl&amp;s=1" TargetMode="External"/><Relationship Id="rId25" Type="http://schemas.openxmlformats.org/officeDocument/2006/relationships/hyperlink" Target="http://www.iconnectblog.com/category/developments/" TargetMode="External"/><Relationship Id="rId2" Type="http://schemas.microsoft.com/office/2007/relationships/stylesWithEffects" Target="stylesWithEffects.xml"/><Relationship Id="rId16" Type="http://schemas.openxmlformats.org/officeDocument/2006/relationships/hyperlink" Target="http://leplus.nouvelobs.com/contribution/751094-taxe-a-75-censuree-la-decision-du-conseil-constitutionnel-etait-inevitable.html" TargetMode="External"/><Relationship Id="rId20" Type="http://schemas.openxmlformats.org/officeDocument/2006/relationships/hyperlink" Target="http://journals.cambridge.org/action/displayAbstract?fromPage=online&amp;aid=8278946" TargetMode="External"/><Relationship Id="rId29" Type="http://schemas.openxmlformats.org/officeDocument/2006/relationships/hyperlink" Target="http://www.iconnectblog.com/tag/francois-hollande/" TargetMode="External"/><Relationship Id="rId1" Type="http://schemas.openxmlformats.org/officeDocument/2006/relationships/styles" Target="styles.xml"/><Relationship Id="rId6" Type="http://schemas.openxmlformats.org/officeDocument/2006/relationships/hyperlink" Target="http://www.conseil-constitutionnel.fr/conseil-constitutionnel/francais/les-decisions/acces-par-date/decisions-depuis-1959/2012/2012-662-dc/decision-n-2012-662-dc-du-29-decembre-2012.135500.html" TargetMode="External"/><Relationship Id="rId11" Type="http://schemas.openxmlformats.org/officeDocument/2006/relationships/hyperlink" Target="http://www.conseil-constitutionnel.fr/conseil-constitutionnel/francais/les-decisions/acces-par-date/decisions-depuis-1959/2005/2005-530-dc/decision-n-2005-530-dc-du-29-decembre-2005.975.html" TargetMode="External"/><Relationship Id="rId24" Type="http://schemas.openxmlformats.org/officeDocument/2006/relationships/hyperlink" Target="http://www.iconnectblog.com/author/dlandau/" TargetMode="External"/><Relationship Id="rId32" Type="http://schemas.openxmlformats.org/officeDocument/2006/relationships/theme" Target="theme/theme1.xml"/><Relationship Id="rId5" Type="http://schemas.openxmlformats.org/officeDocument/2006/relationships/hyperlink" Target="http://www.mpil.de/ww/de/pub/organisation/wiss_bereich/adyevre.cfm" TargetMode="External"/><Relationship Id="rId15" Type="http://schemas.openxmlformats.org/officeDocument/2006/relationships/hyperlink" Target="http://leplus.nouvelobs.com/contribution/751094-taxe-a-75-censuree-la-decision-du-conseil-constitutionnel-etait-inevitable.html" TargetMode="External"/><Relationship Id="rId23" Type="http://schemas.openxmlformats.org/officeDocument/2006/relationships/hyperlink" Target="http://www.iconnectblog.com/2013/01/75-millionaire-tax-rate-ruled-unconstitutional-are-good-judges-bad-for-democracy/" TargetMode="External"/><Relationship Id="rId28" Type="http://schemas.openxmlformats.org/officeDocument/2006/relationships/hyperlink" Target="http://www.iconnectblog.com/tag/france-2/" TargetMode="External"/><Relationship Id="rId10" Type="http://schemas.openxmlformats.org/officeDocument/2006/relationships/hyperlink" Target="http://www.zeit.de/2010/25/Vermoegensteuer" TargetMode="External"/><Relationship Id="rId19" Type="http://schemas.openxmlformats.org/officeDocument/2006/relationships/hyperlink" Target="http://www.tandfonline.com/doi/abs/10.1080/0140238080267071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rvat.unibe.ch/dfr/bv093121.html" TargetMode="External"/><Relationship Id="rId14" Type="http://schemas.openxmlformats.org/officeDocument/2006/relationships/hyperlink" Target="http://www.conseil-constitutionnel.fr/conseil-constitutionnel/francais/les-decisions/acces-par-date/decisions-depuis-1959/2012/2012-654-dc/decision-n-2012-654-dc-du-09-aout-2012.115426.html" TargetMode="External"/><Relationship Id="rId22" Type="http://schemas.openxmlformats.org/officeDocument/2006/relationships/image" Target="media/image1.png"/><Relationship Id="rId27" Type="http://schemas.openxmlformats.org/officeDocument/2006/relationships/hyperlink" Target="http://www.iconnectblog.com/tag/constitutional-theory/" TargetMode="External"/><Relationship Id="rId30" Type="http://schemas.openxmlformats.org/officeDocument/2006/relationships/hyperlink" Target="http://www.iconnectblog.com/tag/judicial-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Kosar</dc:creator>
  <cp:lastModifiedBy>David Kosar</cp:lastModifiedBy>
  <cp:revision>1</cp:revision>
  <dcterms:created xsi:type="dcterms:W3CDTF">2013-01-26T14:00:00Z</dcterms:created>
  <dcterms:modified xsi:type="dcterms:W3CDTF">2013-01-26T14:29:00Z</dcterms:modified>
</cp:coreProperties>
</file>