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4C" w:rsidRDefault="00FC0E4C" w:rsidP="004C0DDF"/>
    <w:p w:rsidR="004C0DDF" w:rsidRDefault="004C0DDF" w:rsidP="004C0DDF"/>
    <w:p w:rsidR="004C0DDF" w:rsidRDefault="004C0DDF" w:rsidP="004C0DDF"/>
    <w:p w:rsidR="004C0DDF" w:rsidRDefault="004C0DDF" w:rsidP="004C0DDF"/>
    <w:p w:rsidR="0061394D" w:rsidRPr="0061394D" w:rsidRDefault="0061394D" w:rsidP="0061394D">
      <w:pPr>
        <w:rPr>
          <w:b/>
        </w:rPr>
      </w:pPr>
      <w:r w:rsidRPr="0061394D">
        <w:rPr>
          <w:b/>
        </w:rPr>
        <w:t>Reforma správního trestání (některé výstupy a představy)</w:t>
      </w:r>
    </w:p>
    <w:p w:rsidR="0061394D" w:rsidRPr="0061394D" w:rsidRDefault="0061394D" w:rsidP="0061394D">
      <w:pPr>
        <w:jc w:val="both"/>
      </w:pPr>
      <w:r w:rsidRPr="0061394D">
        <w:t xml:space="preserve">V současné době je </w:t>
      </w:r>
      <w:r w:rsidR="00AF2C8C">
        <w:t xml:space="preserve">opět oživena myšlenka </w:t>
      </w:r>
      <w:r w:rsidRPr="0061394D">
        <w:t xml:space="preserve">reformy správního trestání. Níže si dovoluji uvést některé stěžejní body, které jsou jejím obsahem. </w:t>
      </w:r>
    </w:p>
    <w:p w:rsidR="0061394D" w:rsidRPr="0061394D" w:rsidRDefault="0061394D" w:rsidP="0061394D">
      <w:pPr>
        <w:numPr>
          <w:ilvl w:val="0"/>
          <w:numId w:val="12"/>
        </w:numPr>
        <w:jc w:val="both"/>
      </w:pPr>
      <w:r w:rsidRPr="0061394D">
        <w:t xml:space="preserve">Reforma správního trestání má spočívat v tom, že se </w:t>
      </w:r>
      <w:r w:rsidRPr="0061394D">
        <w:rPr>
          <w:b/>
        </w:rPr>
        <w:t>odstraní mnohost typů správních deliktů a provede se jejich redukce</w:t>
      </w:r>
      <w:r w:rsidRPr="0061394D">
        <w:t>.</w:t>
      </w:r>
    </w:p>
    <w:p w:rsidR="0061394D" w:rsidRPr="0061394D" w:rsidRDefault="0061394D" w:rsidP="0061394D">
      <w:pPr>
        <w:numPr>
          <w:ilvl w:val="0"/>
          <w:numId w:val="12"/>
        </w:numPr>
        <w:jc w:val="both"/>
      </w:pPr>
      <w:r w:rsidRPr="0061394D">
        <w:t xml:space="preserve">Zavede se </w:t>
      </w:r>
      <w:r w:rsidRPr="0061394D">
        <w:rPr>
          <w:b/>
        </w:rPr>
        <w:t>přestupek, jako nejčastější typ (druh) správního deliktu</w:t>
      </w:r>
      <w:r w:rsidRPr="0061394D">
        <w:t>; zrušeny budou jiné správní delikty fyzických osob, správní delikty podnikajících fyzických osob a správní delikty právnických osob (ponechány budou zřejmě pořádkové a disciplinární delikty).</w:t>
      </w:r>
    </w:p>
    <w:p w:rsidR="0061394D" w:rsidRPr="0061394D" w:rsidRDefault="0061394D" w:rsidP="0061394D">
      <w:pPr>
        <w:numPr>
          <w:ilvl w:val="0"/>
          <w:numId w:val="12"/>
        </w:numPr>
        <w:jc w:val="both"/>
      </w:pPr>
      <w:r w:rsidRPr="0061394D">
        <w:t xml:space="preserve">Protože se plánuje zavést staronový druh správního deliktu – přestupek, bude i zcela </w:t>
      </w:r>
      <w:r w:rsidRPr="0061394D">
        <w:rPr>
          <w:b/>
        </w:rPr>
        <w:t>nový zákon o přestupcích, jakožto generální právní úprava správního trestání</w:t>
      </w:r>
      <w:r w:rsidRPr="0061394D">
        <w:t>.</w:t>
      </w:r>
    </w:p>
    <w:p w:rsidR="0061394D" w:rsidRPr="0061394D" w:rsidRDefault="0061394D" w:rsidP="0061394D">
      <w:pPr>
        <w:numPr>
          <w:ilvl w:val="0"/>
          <w:numId w:val="12"/>
        </w:numPr>
        <w:jc w:val="both"/>
      </w:pPr>
      <w:r w:rsidRPr="0061394D">
        <w:t xml:space="preserve">V případě přestupků se bude rozlišovat </w:t>
      </w:r>
      <w:r w:rsidRPr="0061394D">
        <w:rPr>
          <w:b/>
        </w:rPr>
        <w:t xml:space="preserve">objektivní </w:t>
      </w:r>
      <w:r w:rsidRPr="0061394D">
        <w:t xml:space="preserve">(bez zavinění) a </w:t>
      </w:r>
      <w:r w:rsidRPr="0061394D">
        <w:rPr>
          <w:b/>
        </w:rPr>
        <w:t>subjektivní</w:t>
      </w:r>
      <w:r w:rsidRPr="0061394D">
        <w:t xml:space="preserve"> (za zavinění) odpovědnost, kdy u fyzických osob zůstane zachována subjektivní odpovědnost za přestupek, zatímco u další kategorie subjektů to má být objektivní odpovědnost za přestupek.</w:t>
      </w:r>
    </w:p>
    <w:p w:rsidR="0061394D" w:rsidRPr="0061394D" w:rsidRDefault="0061394D" w:rsidP="0061394D">
      <w:pPr>
        <w:numPr>
          <w:ilvl w:val="0"/>
          <w:numId w:val="12"/>
        </w:numPr>
        <w:jc w:val="both"/>
      </w:pPr>
      <w:r w:rsidRPr="0061394D">
        <w:t xml:space="preserve">V zákoně o přestupcích by měly být uvedeny některé </w:t>
      </w:r>
      <w:r w:rsidRPr="0061394D">
        <w:rPr>
          <w:b/>
        </w:rPr>
        <w:t>obecné liberační důvody</w:t>
      </w:r>
      <w:r w:rsidRPr="0061394D">
        <w:t>.</w:t>
      </w:r>
    </w:p>
    <w:p w:rsidR="0061394D" w:rsidRPr="0061394D" w:rsidRDefault="0061394D" w:rsidP="0061394D">
      <w:pPr>
        <w:numPr>
          <w:ilvl w:val="0"/>
          <w:numId w:val="12"/>
        </w:numPr>
        <w:jc w:val="both"/>
      </w:pPr>
      <w:r w:rsidRPr="0061394D">
        <w:t>I nadále se počítá s existencí lhůt pro zánik odpovědnosti za přestupek.</w:t>
      </w:r>
    </w:p>
    <w:p w:rsidR="0061394D" w:rsidRPr="0061394D" w:rsidRDefault="0061394D" w:rsidP="0061394D">
      <w:pPr>
        <w:numPr>
          <w:ilvl w:val="0"/>
          <w:numId w:val="12"/>
        </w:numPr>
        <w:jc w:val="both"/>
      </w:pPr>
      <w:r w:rsidRPr="0061394D">
        <w:t xml:space="preserve">V případě odpovědnost právnických osob za přestupek se plánuje </w:t>
      </w:r>
      <w:r w:rsidRPr="0061394D">
        <w:rPr>
          <w:b/>
        </w:rPr>
        <w:t>přechod odpovědnosti i na její právní nástupce</w:t>
      </w:r>
      <w:r w:rsidRPr="0061394D">
        <w:t>.</w:t>
      </w:r>
    </w:p>
    <w:p w:rsidR="0061394D" w:rsidRPr="0061394D" w:rsidRDefault="0061394D" w:rsidP="0061394D">
      <w:pPr>
        <w:numPr>
          <w:ilvl w:val="0"/>
          <w:numId w:val="12"/>
        </w:numPr>
        <w:jc w:val="both"/>
      </w:pPr>
      <w:r w:rsidRPr="0061394D">
        <w:t xml:space="preserve">Uvažuje se o zavedení </w:t>
      </w:r>
      <w:r w:rsidRPr="0061394D">
        <w:rPr>
          <w:b/>
        </w:rPr>
        <w:t>registru</w:t>
      </w:r>
      <w:r w:rsidRPr="0061394D">
        <w:t xml:space="preserve"> některých přestupků.</w:t>
      </w:r>
    </w:p>
    <w:p w:rsidR="0061394D" w:rsidRPr="0061394D" w:rsidRDefault="0061394D" w:rsidP="0061394D">
      <w:pPr>
        <w:numPr>
          <w:ilvl w:val="0"/>
          <w:numId w:val="12"/>
        </w:numPr>
        <w:jc w:val="both"/>
      </w:pPr>
      <w:r w:rsidRPr="0061394D">
        <w:t xml:space="preserve">Skutkové podstaty jednotlivých přestupků by byly obsaženy ve zvláštních zákonech, </w:t>
      </w:r>
      <w:r w:rsidRPr="0061394D">
        <w:rPr>
          <w:b/>
        </w:rPr>
        <w:t>zákon o přestupcích by obsahoval pouze ty skutkové podstaty, které nelze umístit do zvláštních zákonů</w:t>
      </w:r>
      <w:r w:rsidRPr="0061394D">
        <w:t>.</w:t>
      </w:r>
    </w:p>
    <w:p w:rsidR="0061394D" w:rsidRPr="0061394D" w:rsidRDefault="0061394D" w:rsidP="0061394D">
      <w:pPr>
        <w:numPr>
          <w:ilvl w:val="0"/>
          <w:numId w:val="12"/>
        </w:numPr>
        <w:jc w:val="both"/>
      </w:pPr>
      <w:r w:rsidRPr="0061394D">
        <w:t>Z hlediska procesní stránky se i nadále počítá se subsidiární aplikací správního řádu.</w:t>
      </w:r>
    </w:p>
    <w:p w:rsidR="0061394D" w:rsidRPr="0061394D" w:rsidRDefault="0061394D" w:rsidP="0061394D">
      <w:pPr>
        <w:numPr>
          <w:ilvl w:val="0"/>
          <w:numId w:val="12"/>
        </w:numPr>
        <w:jc w:val="both"/>
      </w:pPr>
      <w:r w:rsidRPr="0061394D">
        <w:t xml:space="preserve">V prvním stupni by přestupky projednávaly </w:t>
      </w:r>
      <w:r w:rsidRPr="0061394D">
        <w:rPr>
          <w:b/>
        </w:rPr>
        <w:t>kolegiální orgány (komise) působících u obecních úřadů obcí s rozšířenou působnosti</w:t>
      </w:r>
      <w:r w:rsidRPr="0061394D">
        <w:t xml:space="preserve"> (tzv. trojkové obecní úřady).</w:t>
      </w:r>
    </w:p>
    <w:p w:rsidR="0061394D" w:rsidRPr="0061394D" w:rsidRDefault="0061394D" w:rsidP="0061394D">
      <w:pPr>
        <w:numPr>
          <w:ilvl w:val="0"/>
          <w:numId w:val="12"/>
        </w:numPr>
        <w:jc w:val="both"/>
      </w:pPr>
      <w:r w:rsidRPr="0061394D">
        <w:lastRenderedPageBreak/>
        <w:t xml:space="preserve">Uvažuje se o </w:t>
      </w:r>
      <w:r w:rsidRPr="0061394D">
        <w:rPr>
          <w:b/>
        </w:rPr>
        <w:t>zrušení blokového řízení</w:t>
      </w:r>
      <w:r w:rsidRPr="0061394D">
        <w:t xml:space="preserve">, nahradit by jej mohl </w:t>
      </w:r>
      <w:r w:rsidRPr="0061394D">
        <w:rPr>
          <w:b/>
        </w:rPr>
        <w:t>příkaz na místě</w:t>
      </w:r>
      <w:r w:rsidRPr="0061394D">
        <w:t>, který je v obecné rovině již upraven ve správním řádu.</w:t>
      </w:r>
    </w:p>
    <w:p w:rsidR="0061394D" w:rsidRPr="0061394D" w:rsidRDefault="0061394D" w:rsidP="0061394D">
      <w:pPr>
        <w:jc w:val="both"/>
      </w:pPr>
      <w:bookmarkStart w:id="0" w:name="_GoBack"/>
      <w:bookmarkEnd w:id="0"/>
    </w:p>
    <w:p w:rsidR="0061394D" w:rsidRPr="0061394D" w:rsidRDefault="0061394D" w:rsidP="0061394D"/>
    <w:p w:rsidR="0061394D" w:rsidRPr="0061394D" w:rsidRDefault="0061394D" w:rsidP="0061394D">
      <w:r w:rsidRPr="0061394D">
        <w:tab/>
      </w:r>
      <w:r w:rsidRPr="0061394D">
        <w:tab/>
      </w:r>
      <w:r w:rsidRPr="0061394D">
        <w:tab/>
      </w:r>
      <w:r w:rsidRPr="0061394D">
        <w:tab/>
      </w:r>
      <w:r w:rsidRPr="0061394D">
        <w:tab/>
      </w:r>
      <w:r w:rsidRPr="0061394D">
        <w:tab/>
      </w:r>
      <w:r w:rsidRPr="0061394D">
        <w:tab/>
        <w:t>JUDr. Lukáš Potěšil, Ph.D.</w:t>
      </w:r>
    </w:p>
    <w:p w:rsidR="0061394D" w:rsidRPr="0061394D" w:rsidRDefault="0061394D" w:rsidP="0061394D">
      <w:r w:rsidRPr="0061394D">
        <w:tab/>
      </w:r>
      <w:r w:rsidRPr="0061394D">
        <w:tab/>
      </w:r>
      <w:r w:rsidRPr="0061394D">
        <w:tab/>
      </w:r>
      <w:r w:rsidRPr="0061394D">
        <w:tab/>
      </w:r>
      <w:r w:rsidRPr="0061394D">
        <w:tab/>
      </w:r>
      <w:r w:rsidRPr="0061394D">
        <w:tab/>
      </w:r>
      <w:r w:rsidRPr="0061394D">
        <w:tab/>
        <w:t xml:space="preserve">    garant předmětu</w:t>
      </w:r>
    </w:p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907929">
      <w:pPr>
        <w:ind w:firstLine="0"/>
      </w:pPr>
    </w:p>
    <w:sectPr w:rsidR="004C0DDF" w:rsidSect="003079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134" w:bottom="1531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DDF" w:rsidRDefault="004C0DDF">
      <w:r>
        <w:separator/>
      </w:r>
    </w:p>
  </w:endnote>
  <w:endnote w:type="continuationSeparator" w:id="0">
    <w:p w:rsidR="004C0DDF" w:rsidRDefault="004C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ntax LT CE">
    <w:panose1 w:val="00000000000000000000"/>
    <w:charset w:val="EE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5B" w:rsidRDefault="00905E5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BA" w:rsidRDefault="00907929">
    <w:pPr>
      <w:pStyle w:val="Zpa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56" name="obrázek 56" descr="PF_hlapa_DOT_K_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PF_hlapa_DOT_K_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9BA">
      <w:t xml:space="preserve">str. 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 w:rsidR="00AF2C8C">
      <w:rPr>
        <w:rStyle w:val="slostrnky"/>
        <w:noProof/>
      </w:rPr>
      <w:t>2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 w:rsidR="00AF2C8C">
      <w:rPr>
        <w:rStyle w:val="slostrnky"/>
        <w:noProof/>
      </w:rPr>
      <w:t>2</w:t>
    </w:r>
    <w:r w:rsidR="00D739BA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5B" w:rsidRDefault="00905E5B" w:rsidP="00907929">
    <w:pPr>
      <w:pStyle w:val="Zhlav"/>
      <w:jc w:val="center"/>
      <w:rPr>
        <w:rFonts w:ascii="Syntax LT CE" w:hAnsi="Syntax LT CE"/>
        <w:b/>
        <w:sz w:val="20"/>
        <w:szCs w:val="20"/>
      </w:rPr>
    </w:pPr>
  </w:p>
  <w:p w:rsidR="00907929" w:rsidRPr="00907929" w:rsidRDefault="008521EE" w:rsidP="00907929">
    <w:pPr>
      <w:pStyle w:val="Zhlav"/>
      <w:jc w:val="center"/>
      <w:rPr>
        <w:noProof/>
      </w:rPr>
    </w:pPr>
    <w:r w:rsidRPr="0069244C">
      <w:rPr>
        <w:rFonts w:ascii="Syntax LT CE" w:hAnsi="Syntax LT CE"/>
        <w:b/>
        <w:sz w:val="20"/>
        <w:szCs w:val="20"/>
      </w:rPr>
      <w:t>Zaměstnáním čerstvých absolventů doktorského</w:t>
    </w:r>
    <w:r w:rsidR="00907929">
      <w:rPr>
        <w:noProof/>
      </w:rPr>
      <w:t xml:space="preserve"> </w:t>
    </w:r>
    <w:r w:rsidRPr="0069244C">
      <w:rPr>
        <w:rFonts w:ascii="Syntax LT CE" w:hAnsi="Syntax LT CE"/>
        <w:b/>
        <w:sz w:val="20"/>
        <w:szCs w:val="20"/>
      </w:rPr>
      <w:t>studia k vědecké excelenci (CZ.1.07/2.3.00/30.0009)</w:t>
    </w:r>
  </w:p>
  <w:p w:rsidR="00907929" w:rsidRDefault="00907929" w:rsidP="008521EE">
    <w:pPr>
      <w:pStyle w:val="Zhlav"/>
      <w:rPr>
        <w:rFonts w:ascii="Syntax LT CE" w:hAnsi="Syntax LT CE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09B3078D" wp14:editId="34357534">
          <wp:simplePos x="0" y="0"/>
          <wp:positionH relativeFrom="column">
            <wp:posOffset>1432560</wp:posOffset>
          </wp:positionH>
          <wp:positionV relativeFrom="paragraph">
            <wp:posOffset>5080</wp:posOffset>
          </wp:positionV>
          <wp:extent cx="3380105" cy="647065"/>
          <wp:effectExtent l="0" t="0" r="0" b="635"/>
          <wp:wrapNone/>
          <wp:docPr id="6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010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7929" w:rsidRPr="0069244C" w:rsidRDefault="00907929" w:rsidP="008521EE">
    <w:pPr>
      <w:pStyle w:val="Zhlav"/>
      <w:rPr>
        <w:rFonts w:ascii="Syntax LT CE" w:hAnsi="Syntax LT CE"/>
        <w:b/>
        <w:sz w:val="20"/>
        <w:szCs w:val="20"/>
      </w:rPr>
    </w:pPr>
  </w:p>
  <w:p w:rsidR="008521EE" w:rsidRDefault="008521EE" w:rsidP="008521EE">
    <w:pPr>
      <w:pStyle w:val="Zhlav"/>
      <w:rPr>
        <w:b/>
        <w:sz w:val="22"/>
        <w:szCs w:val="22"/>
      </w:rPr>
    </w:pPr>
  </w:p>
  <w:p w:rsidR="00907929" w:rsidRDefault="00907929" w:rsidP="008521EE">
    <w:pPr>
      <w:pStyle w:val="Zhlav"/>
      <w:rPr>
        <w:b/>
        <w:sz w:val="22"/>
        <w:szCs w:val="22"/>
      </w:rPr>
    </w:pPr>
  </w:p>
  <w:p w:rsidR="008521EE" w:rsidRDefault="008521EE" w:rsidP="008521EE">
    <w:pPr>
      <w:pStyle w:val="Zhlav"/>
      <w:rPr>
        <w:b/>
        <w:sz w:val="22"/>
        <w:szCs w:val="22"/>
      </w:rPr>
    </w:pPr>
  </w:p>
  <w:p w:rsidR="008521EE" w:rsidRDefault="008521EE" w:rsidP="008521EE">
    <w:pPr>
      <w:pStyle w:val="Zhlav"/>
      <w:rPr>
        <w:b/>
        <w:sz w:val="22"/>
        <w:szCs w:val="22"/>
      </w:rPr>
    </w:pPr>
  </w:p>
  <w:p w:rsidR="00D739BA" w:rsidRDefault="00907929">
    <w:pPr>
      <w:pStyle w:val="Zpa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1DE2296" wp14:editId="41E18E0A">
          <wp:simplePos x="0" y="0"/>
          <wp:positionH relativeFrom="page">
            <wp:posOffset>0</wp:posOffset>
          </wp:positionH>
          <wp:positionV relativeFrom="paragraph">
            <wp:posOffset>-439420</wp:posOffset>
          </wp:positionV>
          <wp:extent cx="7562850" cy="828675"/>
          <wp:effectExtent l="0" t="0" r="0" b="9525"/>
          <wp:wrapNone/>
          <wp:docPr id="59" name="obrázek 59" descr="PF_hlapa_DOT_c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PF_hlapa_DOT_ce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9BA">
      <w:t xml:space="preserve">str. 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 w:rsidR="00AF2C8C">
      <w:rPr>
        <w:rStyle w:val="slostrnky"/>
        <w:noProof/>
      </w:rPr>
      <w:t>1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 w:rsidR="00AF2C8C">
      <w:rPr>
        <w:rStyle w:val="slostrnky"/>
        <w:noProof/>
      </w:rPr>
      <w:t>2</w:t>
    </w:r>
    <w:r w:rsidR="00D739BA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DDF" w:rsidRDefault="004C0DDF">
      <w:r>
        <w:separator/>
      </w:r>
    </w:p>
  </w:footnote>
  <w:footnote w:type="continuationSeparator" w:id="0">
    <w:p w:rsidR="004C0DDF" w:rsidRDefault="004C0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5B" w:rsidRDefault="00905E5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BA" w:rsidRPr="0030796F" w:rsidRDefault="00907929">
    <w:pPr>
      <w:pStyle w:val="Zhlav"/>
    </w:pPr>
    <w:r>
      <w:rPr>
        <w:noProof/>
      </w:rPr>
      <w:drawing>
        <wp:anchor distT="0" distB="0" distL="114300" distR="114300" simplePos="0" relativeHeight="25165568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55" name="obrázek 55" descr="PF_hlapa_DOT_K_2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PF_hlapa_DOT_K_2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BA" w:rsidRDefault="00907929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81200"/>
          <wp:effectExtent l="0" t="0" r="0" b="0"/>
          <wp:wrapNone/>
          <wp:docPr id="57" name="obrázek 57" descr="PF_hlapa_DOT_K_CZ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F_hlapa_DOT_K_CZ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A0034F5"/>
    <w:multiLevelType w:val="hybridMultilevel"/>
    <w:tmpl w:val="B10EE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DF"/>
    <w:rsid w:val="00005DD1"/>
    <w:rsid w:val="000B3AC7"/>
    <w:rsid w:val="0019348F"/>
    <w:rsid w:val="001C1447"/>
    <w:rsid w:val="002B68BB"/>
    <w:rsid w:val="002E3674"/>
    <w:rsid w:val="0030796F"/>
    <w:rsid w:val="00320A2F"/>
    <w:rsid w:val="00355EDC"/>
    <w:rsid w:val="003C3308"/>
    <w:rsid w:val="003E45D6"/>
    <w:rsid w:val="004048EB"/>
    <w:rsid w:val="004C0DDF"/>
    <w:rsid w:val="004C6CF8"/>
    <w:rsid w:val="005117CF"/>
    <w:rsid w:val="00513789"/>
    <w:rsid w:val="00537805"/>
    <w:rsid w:val="005438A0"/>
    <w:rsid w:val="00556A9C"/>
    <w:rsid w:val="005A1686"/>
    <w:rsid w:val="005A1855"/>
    <w:rsid w:val="005A258C"/>
    <w:rsid w:val="005F1C5F"/>
    <w:rsid w:val="0060322A"/>
    <w:rsid w:val="0061394D"/>
    <w:rsid w:val="0067458D"/>
    <w:rsid w:val="0069244C"/>
    <w:rsid w:val="006C2F0F"/>
    <w:rsid w:val="006E5C16"/>
    <w:rsid w:val="007015D9"/>
    <w:rsid w:val="00734A38"/>
    <w:rsid w:val="00764199"/>
    <w:rsid w:val="0078402F"/>
    <w:rsid w:val="00790218"/>
    <w:rsid w:val="007963E9"/>
    <w:rsid w:val="00836E0C"/>
    <w:rsid w:val="008521EE"/>
    <w:rsid w:val="00866F16"/>
    <w:rsid w:val="008D3503"/>
    <w:rsid w:val="008E1FC5"/>
    <w:rsid w:val="00905E5B"/>
    <w:rsid w:val="00907929"/>
    <w:rsid w:val="009141C5"/>
    <w:rsid w:val="00967C73"/>
    <w:rsid w:val="009C597A"/>
    <w:rsid w:val="00A70B6E"/>
    <w:rsid w:val="00A77C3B"/>
    <w:rsid w:val="00A934A5"/>
    <w:rsid w:val="00A97BA3"/>
    <w:rsid w:val="00AA186D"/>
    <w:rsid w:val="00AF2C8C"/>
    <w:rsid w:val="00B04BE9"/>
    <w:rsid w:val="00B37363"/>
    <w:rsid w:val="00BE539F"/>
    <w:rsid w:val="00BE6697"/>
    <w:rsid w:val="00BF6E38"/>
    <w:rsid w:val="00C153DB"/>
    <w:rsid w:val="00C34C14"/>
    <w:rsid w:val="00C45ED1"/>
    <w:rsid w:val="00C74575"/>
    <w:rsid w:val="00C759C4"/>
    <w:rsid w:val="00C80218"/>
    <w:rsid w:val="00CA5CD6"/>
    <w:rsid w:val="00CC1FB6"/>
    <w:rsid w:val="00CE44BA"/>
    <w:rsid w:val="00D3366F"/>
    <w:rsid w:val="00D47058"/>
    <w:rsid w:val="00D70E03"/>
    <w:rsid w:val="00D739BA"/>
    <w:rsid w:val="00DB3184"/>
    <w:rsid w:val="00DE223A"/>
    <w:rsid w:val="00E30696"/>
    <w:rsid w:val="00E51124"/>
    <w:rsid w:val="00E51D5E"/>
    <w:rsid w:val="00ED70E8"/>
    <w:rsid w:val="00F27DA0"/>
    <w:rsid w:val="00F32F10"/>
    <w:rsid w:val="00FC0E4C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  <w:ind w:firstLine="0"/>
    </w:pPr>
  </w:style>
  <w:style w:type="paragraph" w:styleId="Datum">
    <w:name w:val="Date"/>
    <w:basedOn w:val="Normln"/>
    <w:next w:val="Normln"/>
    <w:rsid w:val="00FC0E4C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 w:firstLine="0"/>
    </w:pPr>
  </w:style>
  <w:style w:type="table" w:styleId="Mkatabulky">
    <w:name w:val="Table Grid"/>
    <w:basedOn w:val="Normlntabulka"/>
    <w:rsid w:val="00CA5CD6"/>
    <w:pPr>
      <w:tabs>
        <w:tab w:val="left" w:pos="340"/>
      </w:tabs>
      <w:spacing w:before="280"/>
      <w:ind w:firstLine="3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a">
    <w:name w:val="Adresa"/>
    <w:basedOn w:val="Normln"/>
    <w:rsid w:val="00F32F10"/>
    <w:pPr>
      <w:spacing w:before="0"/>
      <w:ind w:left="5103"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 w:val="20"/>
      <w:szCs w:val="20"/>
    </w:rPr>
  </w:style>
  <w:style w:type="paragraph" w:styleId="Textpoznpodarou">
    <w:name w:val="footnote text"/>
    <w:basedOn w:val="Normln"/>
    <w:link w:val="TextpoznpodarouChar"/>
    <w:rsid w:val="004C0D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C0DDF"/>
  </w:style>
  <w:style w:type="character" w:styleId="Znakapoznpodarou">
    <w:name w:val="footnote reference"/>
    <w:basedOn w:val="Standardnpsmoodstavce"/>
    <w:rsid w:val="004C0DDF"/>
    <w:rPr>
      <w:vertAlign w:val="superscript"/>
    </w:rPr>
  </w:style>
  <w:style w:type="character" w:customStyle="1" w:styleId="ZhlavChar">
    <w:name w:val="Záhlaví Char"/>
    <w:link w:val="Zhlav"/>
    <w:uiPriority w:val="99"/>
    <w:rsid w:val="008521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  <w:ind w:firstLine="0"/>
    </w:pPr>
  </w:style>
  <w:style w:type="paragraph" w:styleId="Datum">
    <w:name w:val="Date"/>
    <w:basedOn w:val="Normln"/>
    <w:next w:val="Normln"/>
    <w:rsid w:val="00FC0E4C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 w:firstLine="0"/>
    </w:pPr>
  </w:style>
  <w:style w:type="table" w:styleId="Mkatabulky">
    <w:name w:val="Table Grid"/>
    <w:basedOn w:val="Normlntabulka"/>
    <w:rsid w:val="00CA5CD6"/>
    <w:pPr>
      <w:tabs>
        <w:tab w:val="left" w:pos="340"/>
      </w:tabs>
      <w:spacing w:before="280"/>
      <w:ind w:firstLine="3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a">
    <w:name w:val="Adresa"/>
    <w:basedOn w:val="Normln"/>
    <w:rsid w:val="00F32F10"/>
    <w:pPr>
      <w:spacing w:before="0"/>
      <w:ind w:left="5103"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 w:val="20"/>
      <w:szCs w:val="20"/>
    </w:rPr>
  </w:style>
  <w:style w:type="paragraph" w:styleId="Textpoznpodarou">
    <w:name w:val="footnote text"/>
    <w:basedOn w:val="Normln"/>
    <w:link w:val="TextpoznpodarouChar"/>
    <w:rsid w:val="004C0D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C0DDF"/>
  </w:style>
  <w:style w:type="character" w:styleId="Znakapoznpodarou">
    <w:name w:val="footnote reference"/>
    <w:basedOn w:val="Standardnpsmoodstavce"/>
    <w:rsid w:val="004C0DDF"/>
    <w:rPr>
      <w:vertAlign w:val="superscript"/>
    </w:rPr>
  </w:style>
  <w:style w:type="character" w:customStyle="1" w:styleId="ZhlavChar">
    <w:name w:val="Záhlaví Char"/>
    <w:link w:val="Zhlav"/>
    <w:uiPriority w:val="99"/>
    <w:rsid w:val="00852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0158-BEEA-4B1C-B65F-A04EAAA0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dokumentu</vt:lpstr>
      <vt:lpstr>Šablona dokumentu</vt:lpstr>
    </vt:vector>
  </TitlesOfParts>
  <Company>EXACTDESIGN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Iva Minaříková</dc:creator>
  <cp:lastModifiedBy>JUDr. Lukas Potesil, Ph.D.</cp:lastModifiedBy>
  <cp:revision>3</cp:revision>
  <cp:lastPrinted>2006-02-04T19:18:00Z</cp:lastPrinted>
  <dcterms:created xsi:type="dcterms:W3CDTF">2013-01-10T07:46:00Z</dcterms:created>
  <dcterms:modified xsi:type="dcterms:W3CDTF">2014-04-01T12:11:00Z</dcterms:modified>
</cp:coreProperties>
</file>