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BB7F6" w14:textId="77777777" w:rsidR="009C73AC" w:rsidRPr="008F1669" w:rsidRDefault="009C73AC" w:rsidP="009C73AC">
      <w:pPr>
        <w:jc w:val="center"/>
        <w:rPr>
          <w:rFonts w:asciiTheme="minorHAnsi" w:hAnsiTheme="minorHAnsi"/>
          <w:b/>
          <w:sz w:val="28"/>
          <w:szCs w:val="28"/>
          <w:lang w:val="fr-FR"/>
        </w:rPr>
      </w:pPr>
      <w:r w:rsidRPr="008F1669">
        <w:rPr>
          <w:rFonts w:asciiTheme="minorHAnsi" w:hAnsiTheme="minorHAnsi"/>
          <w:b/>
          <w:sz w:val="28"/>
          <w:szCs w:val="28"/>
          <w:lang w:val="fr-FR"/>
        </w:rPr>
        <w:t>3. Le système de juridictions françaises - suite</w:t>
      </w:r>
    </w:p>
    <w:p w14:paraId="6FAD0D57" w14:textId="77777777" w:rsidR="009C73AC" w:rsidRPr="008F1669" w:rsidRDefault="009C73AC" w:rsidP="009C73AC">
      <w:pPr>
        <w:pStyle w:val="Zkladntext20"/>
        <w:shd w:val="clear" w:color="auto" w:fill="auto"/>
        <w:tabs>
          <w:tab w:val="left" w:pos="279"/>
        </w:tabs>
        <w:spacing w:line="299" w:lineRule="exact"/>
        <w:ind w:firstLine="0"/>
        <w:rPr>
          <w:rFonts w:asciiTheme="minorHAnsi" w:hAnsiTheme="minorHAnsi"/>
          <w:b/>
          <w:sz w:val="24"/>
          <w:szCs w:val="24"/>
          <w:lang w:val="fr-FR"/>
        </w:rPr>
      </w:pPr>
      <w:r w:rsidRPr="008F1669">
        <w:rPr>
          <w:rFonts w:asciiTheme="minorHAnsi" w:hAnsiTheme="minorHAnsi"/>
          <w:b/>
          <w:sz w:val="24"/>
          <w:szCs w:val="24"/>
          <w:lang w:val="fr-FR"/>
        </w:rPr>
        <w:t>Organisation juridictionnelle de l’ordre administratif</w:t>
      </w:r>
    </w:p>
    <w:p w14:paraId="5CE5AC8D" w14:textId="77777777" w:rsidR="009C73AC" w:rsidRPr="008F1669" w:rsidRDefault="009C73AC" w:rsidP="009C73AC">
      <w:pPr>
        <w:pStyle w:val="Zkladntext40"/>
        <w:shd w:val="clear" w:color="auto" w:fill="auto"/>
        <w:spacing w:after="0" w:line="360" w:lineRule="auto"/>
        <w:ind w:firstLine="0"/>
        <w:rPr>
          <w:rFonts w:asciiTheme="minorHAnsi" w:hAnsiTheme="minorHAnsi"/>
          <w:i w:val="0"/>
          <w:iCs w:val="0"/>
          <w:sz w:val="24"/>
          <w:szCs w:val="24"/>
          <w:lang w:val="fr-FR"/>
        </w:rPr>
      </w:pPr>
    </w:p>
    <w:p w14:paraId="7219976E" w14:textId="77777777" w:rsidR="009C73AC" w:rsidRPr="008F1669" w:rsidRDefault="009C73AC" w:rsidP="009C73AC">
      <w:pPr>
        <w:pStyle w:val="Zkladntext40"/>
        <w:shd w:val="clear" w:color="auto" w:fill="auto"/>
        <w:spacing w:after="0" w:line="360" w:lineRule="auto"/>
        <w:ind w:firstLine="0"/>
        <w:rPr>
          <w:rFonts w:asciiTheme="minorHAnsi" w:hAnsiTheme="minorHAnsi"/>
          <w:b/>
          <w:i w:val="0"/>
          <w:iCs w:val="0"/>
          <w:sz w:val="24"/>
          <w:szCs w:val="24"/>
          <w:lang w:val="fr-FR" w:eastAsia="de-DE" w:bidi="de-DE"/>
        </w:rPr>
      </w:pPr>
      <w:r w:rsidRPr="008F1669">
        <w:rPr>
          <w:rFonts w:asciiTheme="minorHAnsi" w:hAnsiTheme="minorHAnsi"/>
          <w:b/>
          <w:i w:val="0"/>
          <w:iCs w:val="0"/>
          <w:sz w:val="24"/>
          <w:szCs w:val="24"/>
          <w:lang w:val="fr-FR" w:eastAsia="de-DE" w:bidi="de-DE"/>
        </w:rPr>
        <w:t>1. Les juridictions de premier degré</w:t>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t xml:space="preserve">       (1</w:t>
      </w:r>
      <w:r w:rsidRPr="008F1669">
        <w:rPr>
          <w:rFonts w:asciiTheme="minorHAnsi" w:hAnsiTheme="minorHAnsi"/>
          <w:b/>
          <w:i w:val="0"/>
          <w:iCs w:val="0"/>
          <w:sz w:val="24"/>
          <w:szCs w:val="24"/>
          <w:vertAlign w:val="superscript"/>
          <w:lang w:val="fr-FR" w:eastAsia="de-DE" w:bidi="de-DE"/>
        </w:rPr>
        <w:t>er</w:t>
      </w:r>
      <w:r w:rsidRPr="008F1669">
        <w:rPr>
          <w:rFonts w:asciiTheme="minorHAnsi" w:hAnsiTheme="minorHAnsi"/>
          <w:b/>
          <w:i w:val="0"/>
          <w:iCs w:val="0"/>
          <w:sz w:val="24"/>
          <w:szCs w:val="24"/>
          <w:lang w:val="fr-FR" w:eastAsia="de-DE" w:bidi="de-DE"/>
        </w:rPr>
        <w:t xml:space="preserve"> jugement)</w:t>
      </w:r>
    </w:p>
    <w:tbl>
      <w:tblPr>
        <w:tblStyle w:val="Mkatabulky"/>
        <w:tblW w:w="0" w:type="auto"/>
        <w:tblLook w:val="04A0" w:firstRow="1" w:lastRow="0" w:firstColumn="1" w:lastColumn="0" w:noHBand="0" w:noVBand="1"/>
      </w:tblPr>
      <w:tblGrid>
        <w:gridCol w:w="4219"/>
        <w:gridCol w:w="4297"/>
      </w:tblGrid>
      <w:tr w:rsidR="009C73AC" w:rsidRPr="008F1669" w14:paraId="7BFE3618" w14:textId="77777777" w:rsidTr="00D64014">
        <w:trPr>
          <w:trHeight w:val="482"/>
        </w:trPr>
        <w:tc>
          <w:tcPr>
            <w:tcW w:w="4219" w:type="dxa"/>
            <w:shd w:val="clear" w:color="auto" w:fill="FDE9D9" w:themeFill="accent6" w:themeFillTint="33"/>
          </w:tcPr>
          <w:p w14:paraId="5AD33A9D" w14:textId="77777777" w:rsidR="009C73AC" w:rsidRPr="008F1669" w:rsidRDefault="009C73AC" w:rsidP="00D64014">
            <w:pPr>
              <w:pStyle w:val="Zkladntext20"/>
              <w:shd w:val="clear" w:color="auto" w:fill="auto"/>
              <w:spacing w:line="241" w:lineRule="exact"/>
              <w:ind w:firstLine="0"/>
              <w:jc w:val="center"/>
              <w:rPr>
                <w:rFonts w:asciiTheme="minorHAnsi" w:hAnsiTheme="minorHAnsi"/>
                <w:b/>
                <w:sz w:val="24"/>
                <w:szCs w:val="24"/>
                <w:lang w:val="fr-FR"/>
              </w:rPr>
            </w:pPr>
            <w:r w:rsidRPr="008F1669">
              <w:rPr>
                <w:rFonts w:asciiTheme="minorHAnsi" w:hAnsiTheme="minorHAnsi"/>
                <w:b/>
                <w:sz w:val="24"/>
                <w:szCs w:val="24"/>
                <w:lang w:val="fr-FR"/>
              </w:rPr>
              <w:t>LE TRIBUNAL ADMINISTRATIF</w:t>
            </w:r>
          </w:p>
          <w:p w14:paraId="747C895A" w14:textId="77777777" w:rsidR="009C73AC" w:rsidRPr="008F1669" w:rsidRDefault="009C73AC" w:rsidP="00D64014">
            <w:pPr>
              <w:pStyle w:val="Zkladntext40"/>
              <w:shd w:val="clear" w:color="auto" w:fill="auto"/>
              <w:spacing w:before="120" w:after="0" w:line="241" w:lineRule="exact"/>
              <w:ind w:firstLine="0"/>
              <w:jc w:val="center"/>
              <w:rPr>
                <w:rFonts w:asciiTheme="minorHAnsi" w:hAnsiTheme="minorHAnsi"/>
                <w:i w:val="0"/>
                <w:iCs w:val="0"/>
                <w:sz w:val="24"/>
                <w:szCs w:val="24"/>
                <w:lang w:val="fr-FR" w:eastAsia="de-DE" w:bidi="de-DE"/>
              </w:rPr>
            </w:pPr>
          </w:p>
        </w:tc>
        <w:tc>
          <w:tcPr>
            <w:tcW w:w="4297" w:type="dxa"/>
            <w:shd w:val="clear" w:color="auto" w:fill="FDE9D9" w:themeFill="accent6" w:themeFillTint="33"/>
          </w:tcPr>
          <w:p w14:paraId="68AE263F" w14:textId="77777777" w:rsidR="009C73AC" w:rsidRPr="008F1669" w:rsidRDefault="009C73AC" w:rsidP="00D64014">
            <w:pPr>
              <w:pStyle w:val="Zkladntext20"/>
              <w:shd w:val="clear" w:color="auto" w:fill="auto"/>
              <w:spacing w:line="241" w:lineRule="exact"/>
              <w:ind w:firstLine="0"/>
              <w:jc w:val="center"/>
              <w:rPr>
                <w:rFonts w:asciiTheme="minorHAnsi" w:hAnsiTheme="minorHAnsi"/>
                <w:b/>
                <w:sz w:val="24"/>
                <w:szCs w:val="24"/>
                <w:lang w:val="fr-FR"/>
              </w:rPr>
            </w:pPr>
            <w:r w:rsidRPr="008F1669">
              <w:rPr>
                <w:rFonts w:asciiTheme="minorHAnsi" w:hAnsiTheme="minorHAnsi"/>
                <w:b/>
                <w:sz w:val="24"/>
                <w:szCs w:val="24"/>
                <w:lang w:val="fr-FR"/>
              </w:rPr>
              <w:t xml:space="preserve">LES JURIDICTIONS SPÉCIALISÉES </w:t>
            </w:r>
          </w:p>
        </w:tc>
      </w:tr>
      <w:tr w:rsidR="009C73AC" w:rsidRPr="008F1669" w14:paraId="1FDC9871" w14:textId="77777777" w:rsidTr="00D64014">
        <w:tc>
          <w:tcPr>
            <w:tcW w:w="4219" w:type="dxa"/>
          </w:tcPr>
          <w:p w14:paraId="626E368B" w14:textId="77777777" w:rsidR="009C73AC" w:rsidRPr="008F1669" w:rsidRDefault="009C73AC" w:rsidP="00D64014">
            <w:pPr>
              <w:pStyle w:val="Zkladntext20"/>
              <w:shd w:val="clear" w:color="auto" w:fill="auto"/>
              <w:spacing w:line="241" w:lineRule="exact"/>
              <w:ind w:firstLine="0"/>
              <w:jc w:val="center"/>
              <w:rPr>
                <w:rFonts w:asciiTheme="minorHAnsi" w:hAnsiTheme="minorHAnsi"/>
                <w:b/>
                <w:sz w:val="24"/>
                <w:szCs w:val="24"/>
                <w:lang w:val="fr-FR"/>
              </w:rPr>
            </w:pPr>
            <w:r w:rsidRPr="008F1669">
              <w:rPr>
                <w:rFonts w:asciiTheme="minorHAnsi" w:hAnsiTheme="minorHAnsi"/>
                <w:b/>
                <w:sz w:val="24"/>
                <w:szCs w:val="24"/>
                <w:lang w:val="fr-FR"/>
              </w:rPr>
              <w:t>compétence : litiges relatifs aux contentieux administratif</w:t>
            </w:r>
          </w:p>
          <w:p w14:paraId="392F6E34" w14:textId="77777777" w:rsidR="009C73AC" w:rsidRPr="008F1669" w:rsidRDefault="009C73AC" w:rsidP="00D64014">
            <w:pPr>
              <w:pStyle w:val="Zkladntext40"/>
              <w:shd w:val="clear" w:color="auto" w:fill="auto"/>
              <w:spacing w:before="120" w:after="0" w:line="241" w:lineRule="exact"/>
              <w:ind w:firstLine="0"/>
              <w:rPr>
                <w:rFonts w:asciiTheme="minorHAnsi" w:hAnsiTheme="minorHAnsi"/>
                <w:i w:val="0"/>
                <w:sz w:val="24"/>
                <w:szCs w:val="24"/>
                <w:lang w:val="fr-FR"/>
              </w:rPr>
            </w:pPr>
            <w:r w:rsidRPr="008F1669">
              <w:rPr>
                <w:rFonts w:asciiTheme="minorHAnsi" w:hAnsiTheme="minorHAnsi"/>
                <w:i w:val="0"/>
                <w:sz w:val="24"/>
                <w:szCs w:val="24"/>
                <w:lang w:val="fr-FR"/>
              </w:rPr>
              <w:t xml:space="preserve">Litiges entre les administrés (personnes morales et physiques) et les pouvoirs publics, c’est-à-dire : </w:t>
            </w:r>
          </w:p>
          <w:p w14:paraId="6BA39675" w14:textId="77777777" w:rsidR="009C73AC" w:rsidRPr="008F1669" w:rsidRDefault="009C73AC" w:rsidP="00D64014">
            <w:pPr>
              <w:pStyle w:val="Zkladntext40"/>
              <w:shd w:val="clear" w:color="auto" w:fill="auto"/>
              <w:spacing w:after="0" w:line="241" w:lineRule="exact"/>
              <w:ind w:firstLine="0"/>
              <w:rPr>
                <w:rFonts w:asciiTheme="minorHAnsi" w:hAnsiTheme="minorHAnsi"/>
                <w:i w:val="0"/>
                <w:sz w:val="24"/>
                <w:szCs w:val="24"/>
                <w:lang w:val="fr-FR"/>
              </w:rPr>
            </w:pPr>
            <w:r w:rsidRPr="008F1669">
              <w:rPr>
                <w:rFonts w:asciiTheme="minorHAnsi" w:hAnsiTheme="minorHAnsi"/>
                <w:i w:val="0"/>
                <w:sz w:val="24"/>
                <w:szCs w:val="24"/>
                <w:lang w:val="fr-FR"/>
              </w:rPr>
              <w:t>- les administrations de l’Etat</w:t>
            </w:r>
          </w:p>
          <w:p w14:paraId="7DCFF0F9" w14:textId="77777777" w:rsidR="009C73AC" w:rsidRPr="008F1669" w:rsidRDefault="009C73AC" w:rsidP="00D64014">
            <w:pPr>
              <w:pStyle w:val="Zkladntext40"/>
              <w:shd w:val="clear" w:color="auto" w:fill="auto"/>
              <w:spacing w:after="0" w:line="241" w:lineRule="exact"/>
              <w:ind w:firstLine="0"/>
              <w:rPr>
                <w:rFonts w:asciiTheme="minorHAnsi" w:hAnsiTheme="minorHAnsi"/>
                <w:i w:val="0"/>
                <w:sz w:val="24"/>
                <w:szCs w:val="24"/>
                <w:lang w:val="fr-FR"/>
              </w:rPr>
            </w:pPr>
            <w:r w:rsidRPr="008F1669">
              <w:rPr>
                <w:rFonts w:asciiTheme="minorHAnsi" w:hAnsiTheme="minorHAnsi"/>
                <w:i w:val="0"/>
                <w:sz w:val="24"/>
                <w:szCs w:val="24"/>
                <w:lang w:val="fr-FR"/>
              </w:rPr>
              <w:t>- les régions</w:t>
            </w:r>
          </w:p>
          <w:p w14:paraId="2D5C8502" w14:textId="77777777" w:rsidR="009C73AC" w:rsidRPr="008F1669" w:rsidRDefault="009C73AC" w:rsidP="00D64014">
            <w:pPr>
              <w:pStyle w:val="Zkladntext40"/>
              <w:shd w:val="clear" w:color="auto" w:fill="auto"/>
              <w:spacing w:after="0" w:line="241" w:lineRule="exact"/>
              <w:ind w:firstLine="0"/>
              <w:rPr>
                <w:rFonts w:asciiTheme="minorHAnsi" w:hAnsiTheme="minorHAnsi"/>
                <w:i w:val="0"/>
                <w:sz w:val="24"/>
                <w:szCs w:val="24"/>
                <w:lang w:val="fr-FR"/>
              </w:rPr>
            </w:pPr>
            <w:r w:rsidRPr="008F1669">
              <w:rPr>
                <w:rFonts w:asciiTheme="minorHAnsi" w:hAnsiTheme="minorHAnsi"/>
                <w:i w:val="0"/>
                <w:sz w:val="24"/>
                <w:szCs w:val="24"/>
                <w:lang w:val="fr-FR"/>
              </w:rPr>
              <w:t>- les départements</w:t>
            </w:r>
          </w:p>
          <w:p w14:paraId="51675DA4" w14:textId="77777777" w:rsidR="009C73AC" w:rsidRPr="008F1669" w:rsidRDefault="009C73AC" w:rsidP="00D64014">
            <w:pPr>
              <w:pStyle w:val="Zkladntext40"/>
              <w:shd w:val="clear" w:color="auto" w:fill="auto"/>
              <w:spacing w:after="0" w:line="241" w:lineRule="exact"/>
              <w:ind w:firstLine="0"/>
              <w:rPr>
                <w:rFonts w:asciiTheme="minorHAnsi" w:hAnsiTheme="minorHAnsi"/>
                <w:i w:val="0"/>
                <w:sz w:val="24"/>
                <w:szCs w:val="24"/>
                <w:lang w:val="fr-FR"/>
              </w:rPr>
            </w:pPr>
            <w:r w:rsidRPr="008F1669">
              <w:rPr>
                <w:rFonts w:asciiTheme="minorHAnsi" w:hAnsiTheme="minorHAnsi"/>
                <w:i w:val="0"/>
                <w:sz w:val="24"/>
                <w:szCs w:val="24"/>
                <w:lang w:val="fr-FR"/>
              </w:rPr>
              <w:t>- les communes</w:t>
            </w:r>
          </w:p>
          <w:p w14:paraId="05803419" w14:textId="77777777" w:rsidR="009C73AC" w:rsidRPr="008F1669" w:rsidRDefault="009C73AC" w:rsidP="00D64014">
            <w:pPr>
              <w:pStyle w:val="Zkladntext40"/>
              <w:shd w:val="clear" w:color="auto" w:fill="auto"/>
              <w:spacing w:after="0" w:line="241" w:lineRule="exact"/>
              <w:ind w:firstLine="0"/>
              <w:rPr>
                <w:rFonts w:asciiTheme="minorHAnsi" w:hAnsiTheme="minorHAnsi"/>
                <w:i w:val="0"/>
                <w:sz w:val="24"/>
                <w:szCs w:val="24"/>
                <w:lang w:val="fr-FR"/>
              </w:rPr>
            </w:pPr>
            <w:r w:rsidRPr="008F1669">
              <w:rPr>
                <w:rFonts w:asciiTheme="minorHAnsi" w:hAnsiTheme="minorHAnsi"/>
                <w:i w:val="0"/>
                <w:sz w:val="24"/>
                <w:szCs w:val="24"/>
                <w:lang w:val="fr-FR"/>
              </w:rPr>
              <w:t>- les entreprises publiques</w:t>
            </w:r>
          </w:p>
          <w:p w14:paraId="225B5C8E" w14:textId="77777777" w:rsidR="009C73AC" w:rsidRPr="008F1669" w:rsidRDefault="009C73AC" w:rsidP="00D64014">
            <w:pPr>
              <w:pStyle w:val="Zkladntext20"/>
              <w:shd w:val="clear" w:color="auto" w:fill="auto"/>
              <w:spacing w:line="241" w:lineRule="exact"/>
              <w:ind w:firstLine="0"/>
              <w:jc w:val="center"/>
              <w:rPr>
                <w:rFonts w:asciiTheme="minorHAnsi" w:hAnsiTheme="minorHAnsi"/>
                <w:b/>
                <w:sz w:val="24"/>
                <w:szCs w:val="24"/>
                <w:lang w:val="fr-FR"/>
              </w:rPr>
            </w:pPr>
            <w:r w:rsidRPr="008F1669">
              <w:rPr>
                <w:rStyle w:val="Zkladntext2Kurzva"/>
                <w:rFonts w:asciiTheme="minorHAnsi" w:eastAsia="Book Antiqua" w:hAnsiTheme="minorHAnsi"/>
                <w:sz w:val="24"/>
                <w:szCs w:val="24"/>
              </w:rPr>
              <w:t>(refus de permis de construire, contestation d’un plan d’occupation des sols ou du tracé d’une autoroute, expropriation, demande de réparation des dommages causés par l’activité des services publics, refus de titre de séjour, expulsion d’un étranger, contestations relatives aux impôts directs et à leur recouvrement, litiges relatifs aux marché publics, ...)</w:t>
            </w:r>
          </w:p>
        </w:tc>
        <w:tc>
          <w:tcPr>
            <w:tcW w:w="4297" w:type="dxa"/>
          </w:tcPr>
          <w:p w14:paraId="25FA7347" w14:textId="77777777" w:rsidR="009C73AC" w:rsidRPr="008F1669" w:rsidRDefault="009C73AC" w:rsidP="00D64014">
            <w:pPr>
              <w:pStyle w:val="Zkladntext20"/>
              <w:shd w:val="clear" w:color="auto" w:fill="auto"/>
              <w:spacing w:line="241" w:lineRule="exact"/>
              <w:ind w:firstLine="0"/>
              <w:jc w:val="center"/>
              <w:rPr>
                <w:rFonts w:asciiTheme="minorHAnsi" w:hAnsiTheme="minorHAnsi"/>
                <w:b/>
                <w:sz w:val="24"/>
                <w:szCs w:val="24"/>
                <w:lang w:val="fr-FR"/>
              </w:rPr>
            </w:pPr>
          </w:p>
          <w:p w14:paraId="14252D68" w14:textId="77777777" w:rsidR="009C73AC" w:rsidRPr="008F1669" w:rsidRDefault="009C73AC" w:rsidP="009C73AC">
            <w:pPr>
              <w:pStyle w:val="Zkladntext20"/>
              <w:numPr>
                <w:ilvl w:val="0"/>
                <w:numId w:val="9"/>
              </w:numPr>
              <w:shd w:val="clear" w:color="auto" w:fill="auto"/>
              <w:spacing w:before="120" w:line="240" w:lineRule="exact"/>
              <w:ind w:left="714" w:hanging="357"/>
              <w:jc w:val="left"/>
              <w:rPr>
                <w:rFonts w:asciiTheme="minorHAnsi" w:hAnsiTheme="minorHAnsi"/>
                <w:b/>
                <w:sz w:val="24"/>
                <w:szCs w:val="24"/>
                <w:lang w:val="fr-FR"/>
              </w:rPr>
            </w:pPr>
            <w:r w:rsidRPr="008F1669">
              <w:rPr>
                <w:rStyle w:val="Zkladntext210ptTunExact"/>
                <w:rFonts w:asciiTheme="minorHAnsi" w:hAnsiTheme="minorHAnsi"/>
                <w:sz w:val="24"/>
                <w:szCs w:val="24"/>
              </w:rPr>
              <w:t>Commission des recours des réfugiés</w:t>
            </w:r>
            <w:r w:rsidRPr="008F1669">
              <w:rPr>
                <w:rFonts w:asciiTheme="minorHAnsi" w:hAnsiTheme="minorHAnsi"/>
                <w:sz w:val="24"/>
                <w:szCs w:val="24"/>
                <w:highlight w:val="green"/>
                <w:lang w:val="fr-FR"/>
              </w:rPr>
              <w:t xml:space="preserve"> </w:t>
            </w:r>
          </w:p>
          <w:p w14:paraId="714BB49D" w14:textId="77777777" w:rsidR="009C73AC" w:rsidRPr="008F1669" w:rsidRDefault="009C73AC" w:rsidP="009C73AC">
            <w:pPr>
              <w:pStyle w:val="Zkladntext20"/>
              <w:numPr>
                <w:ilvl w:val="0"/>
                <w:numId w:val="9"/>
              </w:numPr>
              <w:shd w:val="clear" w:color="auto" w:fill="auto"/>
              <w:spacing w:before="120" w:line="240" w:lineRule="exact"/>
              <w:ind w:left="714" w:hanging="357"/>
              <w:jc w:val="left"/>
              <w:rPr>
                <w:rFonts w:asciiTheme="minorHAnsi" w:hAnsiTheme="minorHAnsi"/>
                <w:b/>
                <w:sz w:val="24"/>
                <w:szCs w:val="24"/>
                <w:lang w:val="fr-FR"/>
              </w:rPr>
            </w:pPr>
            <w:r w:rsidRPr="008F1669">
              <w:rPr>
                <w:rStyle w:val="Zkladntext210ptTunExact"/>
                <w:rFonts w:asciiTheme="minorHAnsi" w:hAnsiTheme="minorHAnsi"/>
                <w:sz w:val="24"/>
                <w:szCs w:val="24"/>
              </w:rPr>
              <w:t>Commission départementale d’aide sociale</w:t>
            </w:r>
          </w:p>
          <w:p w14:paraId="005CCFF8" w14:textId="77777777" w:rsidR="009C73AC" w:rsidRPr="008F1669" w:rsidRDefault="009C73AC" w:rsidP="009C73AC">
            <w:pPr>
              <w:pStyle w:val="Zkladntext40"/>
              <w:numPr>
                <w:ilvl w:val="0"/>
                <w:numId w:val="9"/>
              </w:numPr>
              <w:shd w:val="clear" w:color="auto" w:fill="auto"/>
              <w:spacing w:before="120" w:after="0" w:line="240" w:lineRule="exact"/>
              <w:ind w:left="714" w:hanging="357"/>
              <w:rPr>
                <w:rStyle w:val="Zkladntext210ptTunExact"/>
                <w:rFonts w:asciiTheme="minorHAnsi" w:hAnsiTheme="minorHAnsi"/>
                <w:b w:val="0"/>
                <w:bCs w:val="0"/>
                <w:i w:val="0"/>
                <w:iCs w:val="0"/>
                <w:sz w:val="24"/>
                <w:szCs w:val="24"/>
                <w:lang w:eastAsia="de-DE" w:bidi="de-DE"/>
              </w:rPr>
            </w:pPr>
            <w:r w:rsidRPr="008F1669">
              <w:rPr>
                <w:rStyle w:val="Zkladntext210ptTunExact"/>
                <w:rFonts w:asciiTheme="minorHAnsi" w:hAnsiTheme="minorHAnsi"/>
                <w:i w:val="0"/>
                <w:sz w:val="24"/>
                <w:szCs w:val="24"/>
              </w:rPr>
              <w:t>Section disciplinaire des ordres professionnels</w:t>
            </w:r>
          </w:p>
          <w:p w14:paraId="03A303FC" w14:textId="77777777" w:rsidR="009C73AC" w:rsidRPr="008F1669" w:rsidRDefault="009C73AC" w:rsidP="009C73AC">
            <w:pPr>
              <w:pStyle w:val="Zkladntext40"/>
              <w:numPr>
                <w:ilvl w:val="0"/>
                <w:numId w:val="9"/>
              </w:numPr>
              <w:shd w:val="clear" w:color="auto" w:fill="auto"/>
              <w:spacing w:before="120" w:after="0" w:line="240" w:lineRule="exact"/>
              <w:ind w:left="714" w:hanging="357"/>
              <w:rPr>
                <w:rFonts w:asciiTheme="minorHAnsi" w:hAnsiTheme="minorHAnsi"/>
                <w:i w:val="0"/>
                <w:iCs w:val="0"/>
                <w:sz w:val="24"/>
                <w:szCs w:val="24"/>
                <w:lang w:val="fr-FR" w:eastAsia="de-DE" w:bidi="de-DE"/>
              </w:rPr>
            </w:pPr>
            <w:r w:rsidRPr="008F1669">
              <w:rPr>
                <w:rStyle w:val="Zkladntext210ptTunExact"/>
                <w:rFonts w:asciiTheme="minorHAnsi" w:hAnsiTheme="minorHAnsi"/>
                <w:i w:val="0"/>
                <w:sz w:val="24"/>
                <w:szCs w:val="24"/>
              </w:rPr>
              <w:t>Commission d’indemnisation des rapatriés</w:t>
            </w:r>
          </w:p>
        </w:tc>
      </w:tr>
    </w:tbl>
    <w:p w14:paraId="6CD0EA3F" w14:textId="77777777" w:rsidR="009C73AC" w:rsidRDefault="009C73AC" w:rsidP="009C73AC">
      <w:pPr>
        <w:pStyle w:val="Zkladntext40"/>
        <w:shd w:val="clear" w:color="auto" w:fill="auto"/>
        <w:spacing w:after="0" w:line="360" w:lineRule="auto"/>
        <w:ind w:firstLine="0"/>
        <w:jc w:val="both"/>
        <w:rPr>
          <w:rFonts w:asciiTheme="minorHAnsi" w:hAnsiTheme="minorHAnsi"/>
          <w:b/>
          <w:i w:val="0"/>
          <w:iCs w:val="0"/>
          <w:sz w:val="24"/>
          <w:szCs w:val="24"/>
          <w:lang w:val="fr-FR" w:eastAsia="de-DE" w:bidi="de-DE"/>
        </w:rPr>
      </w:pPr>
      <w:bookmarkStart w:id="0" w:name="bookmark15"/>
    </w:p>
    <w:p w14:paraId="485A8D74" w14:textId="77777777" w:rsidR="008F1669" w:rsidRPr="008F1669" w:rsidRDefault="008F1669" w:rsidP="009C73AC">
      <w:pPr>
        <w:pStyle w:val="Zkladntext40"/>
        <w:shd w:val="clear" w:color="auto" w:fill="auto"/>
        <w:spacing w:after="0" w:line="360" w:lineRule="auto"/>
        <w:ind w:firstLine="0"/>
        <w:jc w:val="both"/>
        <w:rPr>
          <w:rFonts w:asciiTheme="minorHAnsi" w:hAnsiTheme="minorHAnsi"/>
          <w:b/>
          <w:i w:val="0"/>
          <w:iCs w:val="0"/>
          <w:sz w:val="24"/>
          <w:szCs w:val="24"/>
          <w:lang w:val="fr-FR" w:eastAsia="de-DE" w:bidi="de-DE"/>
        </w:rPr>
      </w:pPr>
    </w:p>
    <w:p w14:paraId="25B75994" w14:textId="77777777" w:rsidR="009C73AC" w:rsidRPr="008F1669" w:rsidRDefault="009C73AC" w:rsidP="009C73AC">
      <w:pPr>
        <w:pStyle w:val="Zkladntext40"/>
        <w:shd w:val="clear" w:color="auto" w:fill="auto"/>
        <w:spacing w:after="0" w:line="360" w:lineRule="auto"/>
        <w:ind w:firstLine="0"/>
        <w:jc w:val="both"/>
        <w:rPr>
          <w:rFonts w:asciiTheme="minorHAnsi" w:hAnsiTheme="minorHAnsi"/>
          <w:b/>
          <w:i w:val="0"/>
          <w:iCs w:val="0"/>
          <w:sz w:val="24"/>
          <w:szCs w:val="24"/>
          <w:lang w:val="fr-FR" w:eastAsia="de-DE" w:bidi="de-DE"/>
        </w:rPr>
      </w:pPr>
      <w:r w:rsidRPr="008F1669">
        <w:rPr>
          <w:rFonts w:asciiTheme="minorHAnsi" w:hAnsiTheme="minorHAnsi"/>
          <w:b/>
          <w:i w:val="0"/>
          <w:iCs w:val="0"/>
          <w:sz w:val="24"/>
          <w:szCs w:val="24"/>
          <w:lang w:val="fr-FR" w:eastAsia="de-DE" w:bidi="de-DE"/>
        </w:rPr>
        <w:t xml:space="preserve">2. Les juridictions d’appel </w:t>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t xml:space="preserve">       (appel)</w:t>
      </w:r>
    </w:p>
    <w:tbl>
      <w:tblPr>
        <w:tblStyle w:val="Mkatabulky"/>
        <w:tblW w:w="0" w:type="auto"/>
        <w:tblLook w:val="04A0" w:firstRow="1" w:lastRow="0" w:firstColumn="1" w:lastColumn="0" w:noHBand="0" w:noVBand="1"/>
      </w:tblPr>
      <w:tblGrid>
        <w:gridCol w:w="8720"/>
      </w:tblGrid>
      <w:tr w:rsidR="009C73AC" w:rsidRPr="008F1669" w14:paraId="075B5CF9" w14:textId="77777777" w:rsidTr="00D64014">
        <w:tc>
          <w:tcPr>
            <w:tcW w:w="10353" w:type="dxa"/>
            <w:shd w:val="clear" w:color="auto" w:fill="FABF8F" w:themeFill="accent6" w:themeFillTint="99"/>
          </w:tcPr>
          <w:p w14:paraId="05F4472E" w14:textId="77777777" w:rsidR="009C73AC" w:rsidRPr="008F1669" w:rsidRDefault="009C73AC" w:rsidP="00D64014">
            <w:pPr>
              <w:pStyle w:val="Zkladntext20"/>
              <w:shd w:val="clear" w:color="auto" w:fill="auto"/>
              <w:tabs>
                <w:tab w:val="left" w:leader="dot" w:pos="2405"/>
              </w:tabs>
              <w:spacing w:line="295" w:lineRule="exact"/>
              <w:ind w:firstLine="0"/>
              <w:jc w:val="center"/>
              <w:rPr>
                <w:rFonts w:asciiTheme="minorHAnsi" w:hAnsiTheme="minorHAnsi"/>
                <w:b/>
                <w:sz w:val="24"/>
                <w:szCs w:val="24"/>
                <w:lang w:val="fr-FR"/>
              </w:rPr>
            </w:pPr>
            <w:r w:rsidRPr="008F1669">
              <w:rPr>
                <w:rFonts w:asciiTheme="minorHAnsi" w:hAnsiTheme="minorHAnsi"/>
                <w:b/>
                <w:sz w:val="24"/>
                <w:szCs w:val="24"/>
                <w:lang w:val="fr-FR"/>
              </w:rPr>
              <w:t>LES COURS ADMINISTRATIFS D’APPEL</w:t>
            </w:r>
          </w:p>
        </w:tc>
      </w:tr>
      <w:tr w:rsidR="009C73AC" w:rsidRPr="008F1669" w14:paraId="6B465735" w14:textId="77777777" w:rsidTr="00D64014">
        <w:tc>
          <w:tcPr>
            <w:tcW w:w="10353" w:type="dxa"/>
          </w:tcPr>
          <w:p w14:paraId="570A64D8" w14:textId="77777777" w:rsidR="009C73AC" w:rsidRPr="008F1669" w:rsidRDefault="009C73AC" w:rsidP="00D64014">
            <w:pPr>
              <w:pStyle w:val="Zkladntext20"/>
              <w:shd w:val="clear" w:color="auto" w:fill="auto"/>
              <w:spacing w:before="120" w:line="240" w:lineRule="exact"/>
              <w:ind w:left="240" w:firstLine="0"/>
              <w:jc w:val="center"/>
              <w:rPr>
                <w:rFonts w:asciiTheme="minorHAnsi" w:hAnsiTheme="minorHAnsi"/>
                <w:sz w:val="24"/>
                <w:szCs w:val="24"/>
                <w:lang w:val="fr-FR"/>
              </w:rPr>
            </w:pPr>
            <w:r w:rsidRPr="008F1669">
              <w:rPr>
                <w:rFonts w:asciiTheme="minorHAnsi" w:hAnsiTheme="minorHAnsi"/>
                <w:sz w:val="24"/>
                <w:szCs w:val="24"/>
                <w:lang w:val="fr-FR"/>
              </w:rPr>
              <w:t>Instituées par la réforme de 1987 pour seconder le Conseil d’état,</w:t>
            </w:r>
            <w:r w:rsidRPr="008F1669">
              <w:rPr>
                <w:rFonts w:asciiTheme="minorHAnsi" w:hAnsiTheme="minorHAnsi"/>
                <w:sz w:val="24"/>
                <w:szCs w:val="24"/>
                <w:lang w:val="fr-FR"/>
              </w:rPr>
              <w:br/>
              <w:t xml:space="preserve">les cours administratives d’appel examinent </w:t>
            </w:r>
            <w:r w:rsidRPr="008F1669">
              <w:rPr>
                <w:rStyle w:val="Zkladntext210ptTun"/>
                <w:rFonts w:asciiTheme="minorHAnsi" w:hAnsiTheme="minorHAnsi"/>
                <w:sz w:val="24"/>
                <w:szCs w:val="24"/>
              </w:rPr>
              <w:t>les recours en appel</w:t>
            </w:r>
            <w:r w:rsidRPr="008F1669">
              <w:rPr>
                <w:rStyle w:val="Zkladntext210ptTun"/>
                <w:rFonts w:asciiTheme="minorHAnsi" w:hAnsiTheme="minorHAnsi"/>
                <w:sz w:val="24"/>
                <w:szCs w:val="24"/>
              </w:rPr>
              <w:br/>
            </w:r>
            <w:r w:rsidRPr="008F1669">
              <w:rPr>
                <w:rFonts w:asciiTheme="minorHAnsi" w:hAnsiTheme="minorHAnsi"/>
                <w:sz w:val="24"/>
                <w:szCs w:val="24"/>
                <w:lang w:val="fr-FR"/>
              </w:rPr>
              <w:t>dirigés contre les jugements des tribunaux administratifs.</w:t>
            </w:r>
          </w:p>
          <w:p w14:paraId="44CB88A3" w14:textId="77777777" w:rsidR="009C73AC" w:rsidRPr="008F1669" w:rsidRDefault="009C73AC" w:rsidP="00D64014">
            <w:pPr>
              <w:pStyle w:val="Zkladntext30"/>
              <w:shd w:val="clear" w:color="auto" w:fill="auto"/>
              <w:spacing w:before="120" w:after="0" w:line="240" w:lineRule="exact"/>
              <w:ind w:firstLine="0"/>
              <w:rPr>
                <w:rFonts w:asciiTheme="minorHAnsi" w:hAnsiTheme="minorHAnsi"/>
                <w:sz w:val="24"/>
                <w:szCs w:val="24"/>
                <w:lang w:val="fr-FR"/>
              </w:rPr>
            </w:pPr>
            <w:r w:rsidRPr="008F1669">
              <w:rPr>
                <w:rStyle w:val="Zkladntext395ptNetun"/>
                <w:rFonts w:asciiTheme="minorHAnsi" w:hAnsiTheme="minorHAnsi"/>
                <w:sz w:val="24"/>
                <w:szCs w:val="24"/>
              </w:rPr>
              <w:t xml:space="preserve">La </w:t>
            </w:r>
            <w:r w:rsidRPr="008F1669">
              <w:rPr>
                <w:rFonts w:asciiTheme="minorHAnsi" w:hAnsiTheme="minorHAnsi"/>
                <w:b/>
                <w:sz w:val="24"/>
                <w:szCs w:val="24"/>
                <w:lang w:val="fr-FR"/>
              </w:rPr>
              <w:t>partie généralement déboutée</w:t>
            </w:r>
            <w:r w:rsidRPr="008F1669">
              <w:rPr>
                <w:rFonts w:asciiTheme="minorHAnsi" w:hAnsiTheme="minorHAnsi"/>
                <w:sz w:val="24"/>
                <w:szCs w:val="24"/>
                <w:lang w:val="fr-FR"/>
              </w:rPr>
              <w:t xml:space="preserve"> </w:t>
            </w:r>
            <w:r w:rsidRPr="008F1669">
              <w:rPr>
                <w:rStyle w:val="Zkladntext395ptNetun"/>
                <w:rFonts w:asciiTheme="minorHAnsi" w:hAnsiTheme="minorHAnsi"/>
                <w:sz w:val="24"/>
                <w:szCs w:val="24"/>
              </w:rPr>
              <w:t xml:space="preserve">peut </w:t>
            </w:r>
            <w:r w:rsidRPr="008F1669">
              <w:rPr>
                <w:rFonts w:asciiTheme="minorHAnsi" w:hAnsiTheme="minorHAnsi"/>
                <w:b/>
                <w:sz w:val="24"/>
                <w:szCs w:val="24"/>
                <w:lang w:val="fr-FR"/>
              </w:rPr>
              <w:t>interjeter appel</w:t>
            </w:r>
            <w:r w:rsidRPr="008F1669">
              <w:rPr>
                <w:rFonts w:asciiTheme="minorHAnsi" w:hAnsiTheme="minorHAnsi"/>
                <w:sz w:val="24"/>
                <w:szCs w:val="24"/>
                <w:lang w:val="fr-FR"/>
              </w:rPr>
              <w:t xml:space="preserve"> </w:t>
            </w:r>
            <w:r w:rsidRPr="008F1669">
              <w:rPr>
                <w:rStyle w:val="Zkladntext395ptNetun"/>
                <w:rFonts w:asciiTheme="minorHAnsi" w:hAnsiTheme="minorHAnsi"/>
                <w:sz w:val="24"/>
                <w:szCs w:val="24"/>
              </w:rPr>
              <w:t>du jugement de première instance.</w:t>
            </w:r>
          </w:p>
          <w:p w14:paraId="4F45AAB5" w14:textId="77777777" w:rsidR="009C73AC" w:rsidRPr="008F1669" w:rsidRDefault="009C73AC" w:rsidP="00D64014">
            <w:pPr>
              <w:pStyle w:val="Zkladntext20"/>
              <w:shd w:val="clear" w:color="auto" w:fill="auto"/>
              <w:spacing w:before="120" w:line="240" w:lineRule="exact"/>
              <w:ind w:firstLine="0"/>
              <w:rPr>
                <w:rFonts w:asciiTheme="minorHAnsi" w:hAnsiTheme="minorHAnsi"/>
                <w:sz w:val="24"/>
                <w:szCs w:val="24"/>
                <w:lang w:val="fr-FR"/>
              </w:rPr>
            </w:pPr>
            <w:r w:rsidRPr="008F1669">
              <w:rPr>
                <w:rFonts w:asciiTheme="minorHAnsi" w:hAnsiTheme="minorHAnsi"/>
                <w:sz w:val="24"/>
                <w:szCs w:val="24"/>
                <w:lang w:val="fr-FR"/>
              </w:rPr>
              <w:t xml:space="preserve">La cour d’appel administrative </w:t>
            </w:r>
            <w:r w:rsidRPr="008F1669">
              <w:rPr>
                <w:rStyle w:val="Zkladntext210ptTun"/>
                <w:rFonts w:asciiTheme="minorHAnsi" w:hAnsiTheme="minorHAnsi"/>
                <w:sz w:val="24"/>
                <w:szCs w:val="24"/>
              </w:rPr>
              <w:t xml:space="preserve">réexaminera </w:t>
            </w:r>
            <w:r w:rsidRPr="008F1669">
              <w:rPr>
                <w:rFonts w:asciiTheme="minorHAnsi" w:hAnsiTheme="minorHAnsi"/>
                <w:sz w:val="24"/>
                <w:szCs w:val="24"/>
                <w:lang w:val="fr-FR"/>
              </w:rPr>
              <w:t xml:space="preserve">alors </w:t>
            </w:r>
            <w:r w:rsidRPr="008F1669">
              <w:rPr>
                <w:rStyle w:val="Zkladntext210ptTun"/>
                <w:rFonts w:asciiTheme="minorHAnsi" w:hAnsiTheme="minorHAnsi"/>
                <w:sz w:val="24"/>
                <w:szCs w:val="24"/>
                <w:lang w:eastAsia="de-DE" w:bidi="de-DE"/>
              </w:rPr>
              <w:t xml:space="preserve">l’affaire </w:t>
            </w:r>
            <w:r w:rsidRPr="008F1669">
              <w:rPr>
                <w:rStyle w:val="Zkladntext210ptTun"/>
                <w:rFonts w:asciiTheme="minorHAnsi" w:hAnsiTheme="minorHAnsi"/>
                <w:sz w:val="24"/>
                <w:szCs w:val="24"/>
              </w:rPr>
              <w:t>sur le fond.</w:t>
            </w:r>
          </w:p>
          <w:p w14:paraId="3EB2C542" w14:textId="77777777" w:rsidR="009C73AC" w:rsidRPr="008F1669" w:rsidRDefault="009C73AC" w:rsidP="00D64014">
            <w:pPr>
              <w:pStyle w:val="Zkladntext20"/>
              <w:shd w:val="clear" w:color="auto" w:fill="auto"/>
              <w:tabs>
                <w:tab w:val="left" w:leader="dot" w:pos="2405"/>
              </w:tabs>
              <w:spacing w:line="240" w:lineRule="exact"/>
              <w:ind w:firstLine="0"/>
              <w:jc w:val="center"/>
              <w:rPr>
                <w:rFonts w:asciiTheme="minorHAnsi" w:hAnsiTheme="minorHAnsi"/>
                <w:sz w:val="24"/>
                <w:szCs w:val="24"/>
                <w:lang w:val="fr-FR"/>
              </w:rPr>
            </w:pPr>
          </w:p>
        </w:tc>
      </w:tr>
    </w:tbl>
    <w:p w14:paraId="048C6B1E" w14:textId="77777777" w:rsidR="009C73AC" w:rsidRPr="008F1669" w:rsidRDefault="009C73AC" w:rsidP="009C73AC">
      <w:pPr>
        <w:pStyle w:val="Zkladntext20"/>
        <w:shd w:val="clear" w:color="auto" w:fill="auto"/>
        <w:tabs>
          <w:tab w:val="left" w:leader="dot" w:pos="2405"/>
        </w:tabs>
        <w:spacing w:line="295" w:lineRule="exact"/>
        <w:ind w:firstLine="0"/>
        <w:rPr>
          <w:rFonts w:asciiTheme="minorHAnsi" w:hAnsiTheme="minorHAnsi"/>
          <w:sz w:val="24"/>
          <w:szCs w:val="24"/>
          <w:lang w:val="fr-FR"/>
        </w:rPr>
      </w:pPr>
    </w:p>
    <w:p w14:paraId="19F60FE1" w14:textId="77777777" w:rsidR="009C73AC" w:rsidRPr="008F1669" w:rsidRDefault="009C73AC" w:rsidP="009C73AC">
      <w:pPr>
        <w:pStyle w:val="Zkladntext40"/>
        <w:shd w:val="clear" w:color="auto" w:fill="auto"/>
        <w:spacing w:after="0" w:line="360" w:lineRule="auto"/>
        <w:ind w:firstLine="0"/>
        <w:rPr>
          <w:rFonts w:asciiTheme="minorHAnsi" w:hAnsiTheme="minorHAnsi"/>
          <w:b/>
          <w:i w:val="0"/>
          <w:iCs w:val="0"/>
          <w:sz w:val="24"/>
          <w:szCs w:val="24"/>
          <w:lang w:val="fr-FR" w:eastAsia="de-DE" w:bidi="de-DE"/>
        </w:rPr>
      </w:pPr>
      <w:r w:rsidRPr="008F1669">
        <w:rPr>
          <w:rFonts w:asciiTheme="minorHAnsi" w:hAnsiTheme="minorHAnsi"/>
          <w:b/>
          <w:i w:val="0"/>
          <w:iCs w:val="0"/>
          <w:sz w:val="24"/>
          <w:szCs w:val="24"/>
          <w:lang w:val="fr-FR" w:eastAsia="de-DE" w:bidi="de-DE"/>
        </w:rPr>
        <w:lastRenderedPageBreak/>
        <w:t>3. La juridiction de cassation</w:t>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r>
      <w:r w:rsidRPr="008F1669">
        <w:rPr>
          <w:rFonts w:asciiTheme="minorHAnsi" w:hAnsiTheme="minorHAnsi"/>
          <w:b/>
          <w:i w:val="0"/>
          <w:iCs w:val="0"/>
          <w:sz w:val="24"/>
          <w:szCs w:val="24"/>
          <w:lang w:val="fr-FR" w:eastAsia="de-DE" w:bidi="de-DE"/>
        </w:rPr>
        <w:tab/>
        <w:t xml:space="preserve">  (contrôle)</w:t>
      </w:r>
    </w:p>
    <w:tbl>
      <w:tblPr>
        <w:tblStyle w:val="Mkatabulky"/>
        <w:tblW w:w="0" w:type="auto"/>
        <w:tblLook w:val="04A0" w:firstRow="1" w:lastRow="0" w:firstColumn="1" w:lastColumn="0" w:noHBand="0" w:noVBand="1"/>
      </w:tblPr>
      <w:tblGrid>
        <w:gridCol w:w="8720"/>
      </w:tblGrid>
      <w:tr w:rsidR="009C73AC" w:rsidRPr="008F1669" w14:paraId="1BFBCB70" w14:textId="77777777" w:rsidTr="00D64014">
        <w:tc>
          <w:tcPr>
            <w:tcW w:w="10353" w:type="dxa"/>
            <w:shd w:val="clear" w:color="auto" w:fill="E36C0A" w:themeFill="accent6" w:themeFillShade="BF"/>
          </w:tcPr>
          <w:p w14:paraId="0FCBE423" w14:textId="77777777" w:rsidR="009C73AC" w:rsidRPr="008F1669" w:rsidRDefault="009C73AC" w:rsidP="00D64014">
            <w:pPr>
              <w:pStyle w:val="Zkladntext20"/>
              <w:shd w:val="clear" w:color="auto" w:fill="auto"/>
              <w:tabs>
                <w:tab w:val="left" w:leader="dot" w:pos="2405"/>
              </w:tabs>
              <w:spacing w:line="295" w:lineRule="exact"/>
              <w:ind w:firstLine="0"/>
              <w:jc w:val="center"/>
              <w:rPr>
                <w:rFonts w:asciiTheme="minorHAnsi" w:hAnsiTheme="minorHAnsi"/>
                <w:b/>
                <w:sz w:val="24"/>
                <w:szCs w:val="24"/>
                <w:lang w:val="fr-FR"/>
              </w:rPr>
            </w:pPr>
            <w:r w:rsidRPr="008F1669">
              <w:rPr>
                <w:rFonts w:asciiTheme="minorHAnsi" w:hAnsiTheme="minorHAnsi"/>
                <w:b/>
                <w:sz w:val="24"/>
                <w:szCs w:val="24"/>
                <w:lang w:val="fr-FR"/>
              </w:rPr>
              <w:t xml:space="preserve">LE CONSEIL D’ÉTAT </w:t>
            </w:r>
          </w:p>
        </w:tc>
      </w:tr>
      <w:tr w:rsidR="009C73AC" w:rsidRPr="008F1669" w14:paraId="4F89D70B" w14:textId="77777777" w:rsidTr="00D64014">
        <w:tc>
          <w:tcPr>
            <w:tcW w:w="10353" w:type="dxa"/>
          </w:tcPr>
          <w:p w14:paraId="25B84E6C" w14:textId="77777777" w:rsidR="009C73AC" w:rsidRPr="008F1669" w:rsidRDefault="009C73AC" w:rsidP="00D64014">
            <w:pPr>
              <w:pStyle w:val="Zkladntext20"/>
              <w:shd w:val="clear" w:color="auto" w:fill="auto"/>
              <w:spacing w:before="240" w:line="200" w:lineRule="exact"/>
              <w:ind w:left="238" w:firstLine="0"/>
              <w:jc w:val="center"/>
              <w:rPr>
                <w:rFonts w:asciiTheme="minorHAnsi" w:hAnsiTheme="minorHAnsi"/>
                <w:sz w:val="24"/>
                <w:szCs w:val="24"/>
                <w:lang w:val="fr-FR"/>
              </w:rPr>
            </w:pPr>
            <w:r w:rsidRPr="008F1669">
              <w:rPr>
                <w:rFonts w:asciiTheme="minorHAnsi" w:hAnsiTheme="minorHAnsi"/>
                <w:sz w:val="24"/>
                <w:szCs w:val="24"/>
                <w:lang w:val="fr-FR"/>
              </w:rPr>
              <w:t xml:space="preserve">Le </w:t>
            </w:r>
            <w:r w:rsidRPr="008F1669">
              <w:rPr>
                <w:rStyle w:val="Zkladntext210ptTun"/>
                <w:rFonts w:asciiTheme="minorHAnsi" w:hAnsiTheme="minorHAnsi"/>
                <w:sz w:val="24"/>
                <w:szCs w:val="24"/>
              </w:rPr>
              <w:t xml:space="preserve">Conseil d’État </w:t>
            </w:r>
            <w:r w:rsidRPr="008F1669">
              <w:rPr>
                <w:rFonts w:asciiTheme="minorHAnsi" w:hAnsiTheme="minorHAnsi"/>
                <w:sz w:val="24"/>
                <w:szCs w:val="24"/>
                <w:lang w:val="fr-FR"/>
              </w:rPr>
              <w:t>siégeant à Paris au Palais Royal a plusieurs compétences d’attribution :</w:t>
            </w:r>
          </w:p>
          <w:p w14:paraId="2AA54AB2" w14:textId="77777777" w:rsidR="009C73AC" w:rsidRPr="008F1669" w:rsidRDefault="009C73AC" w:rsidP="00D64014">
            <w:pPr>
              <w:pStyle w:val="Zkladntext20"/>
              <w:shd w:val="clear" w:color="auto" w:fill="auto"/>
              <w:spacing w:before="120" w:line="263" w:lineRule="exact"/>
              <w:ind w:left="261" w:firstLine="0"/>
              <w:jc w:val="left"/>
              <w:rPr>
                <w:rFonts w:asciiTheme="minorHAnsi" w:hAnsiTheme="minorHAnsi"/>
                <w:sz w:val="24"/>
                <w:szCs w:val="24"/>
                <w:lang w:val="fr-FR"/>
              </w:rPr>
            </w:pPr>
            <w:r w:rsidRPr="008F1669">
              <w:rPr>
                <w:rFonts w:asciiTheme="minorHAnsi" w:hAnsiTheme="minorHAnsi"/>
                <w:sz w:val="24"/>
                <w:szCs w:val="24"/>
                <w:lang w:val="fr-FR"/>
              </w:rPr>
              <w:t>- Il est juge de cassation pour les arrêts des cours administratives d’appel. Il veille à la bonne application des règles de droit ; il réexamine le litige uniquement sur la forme.</w:t>
            </w:r>
          </w:p>
          <w:p w14:paraId="222F50C1" w14:textId="77777777" w:rsidR="009C73AC" w:rsidRPr="008F1669" w:rsidRDefault="009C73AC" w:rsidP="00D64014">
            <w:pPr>
              <w:pStyle w:val="Zkladntext20"/>
              <w:shd w:val="clear" w:color="auto" w:fill="auto"/>
              <w:spacing w:before="120" w:line="256" w:lineRule="exact"/>
              <w:ind w:left="261" w:firstLine="0"/>
              <w:jc w:val="left"/>
              <w:rPr>
                <w:rFonts w:asciiTheme="minorHAnsi" w:hAnsiTheme="minorHAnsi"/>
                <w:sz w:val="24"/>
                <w:szCs w:val="24"/>
                <w:lang w:val="fr-FR"/>
              </w:rPr>
            </w:pPr>
            <w:r w:rsidRPr="008F1669">
              <w:rPr>
                <w:rFonts w:asciiTheme="minorHAnsi" w:hAnsiTheme="minorHAnsi"/>
                <w:sz w:val="24"/>
                <w:szCs w:val="24"/>
                <w:lang w:val="fr-FR"/>
              </w:rPr>
              <w:t>- Il exerce un contrôle à priori sur constitutionnalité des projets d’acte législatif et réglementaire émanant du premier ministre.</w:t>
            </w:r>
          </w:p>
          <w:p w14:paraId="0C39B789" w14:textId="77777777" w:rsidR="009C73AC" w:rsidRPr="008F1669" w:rsidRDefault="009C73AC" w:rsidP="00D64014">
            <w:pPr>
              <w:pStyle w:val="Zkladntext20"/>
              <w:shd w:val="clear" w:color="auto" w:fill="auto"/>
              <w:spacing w:before="120" w:line="259" w:lineRule="exact"/>
              <w:ind w:left="261" w:firstLine="0"/>
              <w:jc w:val="left"/>
              <w:rPr>
                <w:rFonts w:asciiTheme="minorHAnsi" w:hAnsiTheme="minorHAnsi"/>
                <w:sz w:val="24"/>
                <w:szCs w:val="24"/>
                <w:lang w:val="fr-FR"/>
              </w:rPr>
            </w:pPr>
            <w:r w:rsidRPr="008F1669">
              <w:rPr>
                <w:rFonts w:asciiTheme="minorHAnsi" w:hAnsiTheme="minorHAnsi"/>
                <w:sz w:val="24"/>
                <w:szCs w:val="24"/>
                <w:lang w:val="fr-FR"/>
              </w:rPr>
              <w:t>- Il exerce un contrôle à posteriori sur la constitutionnalité des actes réglementaires émanant du président de la République, du Premier ministre ou des autorités administratives nationales. Dans ce cadre, il examine et statue sur les recours en excès de pouvoir déposés contre ces actes.</w:t>
            </w:r>
          </w:p>
          <w:p w14:paraId="1D42B7D2" w14:textId="77777777" w:rsidR="009C73AC" w:rsidRPr="008F1669" w:rsidRDefault="009C73AC" w:rsidP="00D64014">
            <w:pPr>
              <w:pStyle w:val="Zkladntext20"/>
              <w:shd w:val="clear" w:color="auto" w:fill="auto"/>
              <w:spacing w:before="120" w:line="240" w:lineRule="exact"/>
              <w:ind w:left="261" w:firstLine="0"/>
              <w:jc w:val="left"/>
              <w:rPr>
                <w:rFonts w:asciiTheme="minorHAnsi" w:hAnsiTheme="minorHAnsi"/>
                <w:sz w:val="24"/>
                <w:szCs w:val="24"/>
                <w:lang w:val="fr-FR"/>
              </w:rPr>
            </w:pPr>
            <w:r w:rsidRPr="008F1669">
              <w:rPr>
                <w:rFonts w:asciiTheme="minorHAnsi" w:hAnsiTheme="minorHAnsi"/>
                <w:sz w:val="24"/>
                <w:szCs w:val="24"/>
                <w:lang w:val="fr-FR"/>
              </w:rPr>
              <w:t>- Il est juge d’appel pour certaines décisions (rares) des tribunaux administratifs.</w:t>
            </w:r>
          </w:p>
          <w:p w14:paraId="2392BDD8" w14:textId="77777777" w:rsidR="009C73AC" w:rsidRPr="008F1669" w:rsidRDefault="009C73AC" w:rsidP="00D64014">
            <w:pPr>
              <w:pStyle w:val="Zkladntext20"/>
              <w:shd w:val="clear" w:color="auto" w:fill="auto"/>
              <w:spacing w:line="240" w:lineRule="exact"/>
              <w:ind w:left="261" w:firstLine="0"/>
              <w:jc w:val="left"/>
              <w:rPr>
                <w:rFonts w:asciiTheme="minorHAnsi" w:hAnsiTheme="minorHAnsi"/>
                <w:sz w:val="24"/>
                <w:szCs w:val="24"/>
                <w:lang w:val="fr-FR"/>
              </w:rPr>
            </w:pPr>
          </w:p>
        </w:tc>
      </w:tr>
    </w:tbl>
    <w:p w14:paraId="55D6C2F1" w14:textId="77777777" w:rsidR="008F1669" w:rsidRPr="008F1669" w:rsidRDefault="008F1669" w:rsidP="009C73AC">
      <w:pPr>
        <w:pStyle w:val="Zkladntext20"/>
        <w:shd w:val="clear" w:color="auto" w:fill="auto"/>
        <w:tabs>
          <w:tab w:val="left" w:leader="dot" w:pos="2405"/>
        </w:tabs>
        <w:spacing w:line="295" w:lineRule="exact"/>
        <w:ind w:firstLine="0"/>
        <w:rPr>
          <w:rFonts w:asciiTheme="minorHAnsi" w:hAnsiTheme="minorHAnsi"/>
          <w:sz w:val="24"/>
          <w:szCs w:val="24"/>
          <w:lang w:val="fr-FR"/>
        </w:rPr>
      </w:pPr>
    </w:p>
    <w:p w14:paraId="35B01BE2" w14:textId="77777777" w:rsidR="009C73AC" w:rsidRPr="008F1669" w:rsidRDefault="009C73AC" w:rsidP="009C73AC">
      <w:pPr>
        <w:pStyle w:val="Nadpis40"/>
        <w:keepNext/>
        <w:keepLines/>
        <w:shd w:val="clear" w:color="auto" w:fill="auto"/>
        <w:spacing w:before="240" w:after="0" w:line="240" w:lineRule="exact"/>
        <w:ind w:firstLine="0"/>
        <w:rPr>
          <w:rFonts w:asciiTheme="minorHAnsi" w:hAnsiTheme="minorHAnsi"/>
          <w:b/>
          <w:sz w:val="24"/>
          <w:szCs w:val="24"/>
          <w:lang w:val="fr-FR"/>
        </w:rPr>
      </w:pPr>
      <w:r w:rsidRPr="008F1669">
        <w:rPr>
          <w:rFonts w:asciiTheme="minorHAnsi" w:hAnsiTheme="minorHAnsi"/>
          <w:b/>
          <w:sz w:val="24"/>
          <w:szCs w:val="24"/>
          <w:lang w:val="fr-FR"/>
        </w:rPr>
        <w:t>Activités</w:t>
      </w:r>
    </w:p>
    <w:p w14:paraId="402A6E5D" w14:textId="77777777" w:rsidR="009C73AC" w:rsidRPr="008F1669" w:rsidRDefault="009C73AC" w:rsidP="009C73AC">
      <w:pPr>
        <w:pStyle w:val="Nadpis40"/>
        <w:keepNext/>
        <w:keepLines/>
        <w:shd w:val="clear" w:color="auto" w:fill="auto"/>
        <w:spacing w:before="240" w:after="0" w:line="240" w:lineRule="exact"/>
        <w:ind w:firstLine="0"/>
        <w:rPr>
          <w:rFonts w:asciiTheme="minorHAnsi" w:hAnsiTheme="minorHAnsi"/>
          <w:b/>
          <w:sz w:val="24"/>
          <w:szCs w:val="24"/>
          <w:lang w:val="fr-FR"/>
        </w:rPr>
      </w:pPr>
      <w:r w:rsidRPr="008F1669">
        <w:rPr>
          <w:rFonts w:asciiTheme="minorHAnsi" w:hAnsiTheme="minorHAnsi" w:cs="Gisha"/>
          <w:noProof/>
          <w:sz w:val="24"/>
          <w:szCs w:val="24"/>
          <w:lang w:eastAsia="cs-CZ"/>
        </w:rPr>
        <w:drawing>
          <wp:inline distT="0" distB="0" distL="0" distR="0" wp14:anchorId="21C8268F" wp14:editId="167C0A2D">
            <wp:extent cx="309880" cy="309880"/>
            <wp:effectExtent l="19050" t="0" r="0" b="0"/>
            <wp:docPr id="61"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8F1669">
        <w:rPr>
          <w:rFonts w:asciiTheme="minorHAnsi" w:hAnsiTheme="minorHAnsi"/>
          <w:b/>
          <w:sz w:val="24"/>
          <w:szCs w:val="24"/>
          <w:lang w:val="fr-FR"/>
        </w:rPr>
        <w:t xml:space="preserve">1. </w:t>
      </w:r>
      <w:r w:rsidRPr="008F1669">
        <w:rPr>
          <w:rFonts w:asciiTheme="minorHAnsi" w:hAnsiTheme="minorHAnsi"/>
          <w:b/>
          <w:bCs/>
          <w:sz w:val="24"/>
          <w:szCs w:val="24"/>
          <w:lang w:val="fr-FR"/>
        </w:rPr>
        <w:t>Vous allez entendre un mini-exposé sur « Les caractéristiques générales du droit administratif ». Répondez aux questions par « vrai » ou « faux ». Si ce que vous entendez ne donne pas suffisamment d’informations, répondez « non mentionné ».</w:t>
      </w:r>
    </w:p>
    <w:p w14:paraId="36D8C7A4" w14:textId="77777777" w:rsidR="009C73AC" w:rsidRPr="008F1669" w:rsidRDefault="009C73AC" w:rsidP="009C73AC">
      <w:pPr>
        <w:pStyle w:val="Zkladntext20"/>
        <w:shd w:val="clear" w:color="auto" w:fill="auto"/>
        <w:spacing w:after="32" w:line="190" w:lineRule="exact"/>
        <w:ind w:firstLine="0"/>
        <w:rPr>
          <w:rFonts w:asciiTheme="minorHAnsi" w:hAnsiTheme="minorHAnsi"/>
          <w:sz w:val="24"/>
          <w:szCs w:val="24"/>
          <w:lang w:val="fr-FR"/>
        </w:rPr>
      </w:pPr>
    </w:p>
    <w:p w14:paraId="356FC0F6" w14:textId="77777777" w:rsidR="009C73AC" w:rsidRPr="008F1669" w:rsidRDefault="009C73AC" w:rsidP="009C73AC">
      <w:pPr>
        <w:pStyle w:val="Zkladntext20"/>
        <w:shd w:val="clear" w:color="auto" w:fill="auto"/>
        <w:spacing w:line="280" w:lineRule="exact"/>
        <w:ind w:firstLine="0"/>
        <w:rPr>
          <w:rFonts w:asciiTheme="minorHAnsi" w:hAnsiTheme="minorHAnsi"/>
          <w:sz w:val="24"/>
          <w:szCs w:val="24"/>
          <w:lang w:val="fr-FR"/>
        </w:rPr>
      </w:pPr>
      <w:r w:rsidRPr="008F1669">
        <w:rPr>
          <w:rFonts w:asciiTheme="minorHAnsi" w:hAnsiTheme="minorHAnsi"/>
          <w:sz w:val="24"/>
          <w:szCs w:val="24"/>
          <w:lang w:val="fr-FR"/>
        </w:rPr>
        <w:t>1. Le droit administratif règle l’organisation des communes, des départements et des régions ?</w:t>
      </w:r>
    </w:p>
    <w:p w14:paraId="1B4A63CD" w14:textId="77777777" w:rsidR="009C73AC" w:rsidRPr="008F1669" w:rsidRDefault="009C73AC" w:rsidP="009C73AC">
      <w:pPr>
        <w:pStyle w:val="Zkladntext20"/>
        <w:shd w:val="clear" w:color="auto" w:fill="auto"/>
        <w:tabs>
          <w:tab w:val="left" w:pos="2115"/>
          <w:tab w:val="left" w:pos="3547"/>
        </w:tabs>
        <w:spacing w:line="280" w:lineRule="exact"/>
        <w:ind w:firstLine="0"/>
        <w:rPr>
          <w:rFonts w:asciiTheme="minorHAnsi" w:hAnsiTheme="minorHAnsi"/>
          <w:sz w:val="24"/>
          <w:szCs w:val="24"/>
          <w:lang w:val="fr-FR"/>
        </w:rPr>
      </w:pPr>
      <w:r w:rsidRPr="008F1669">
        <w:rPr>
          <w:rFonts w:asciiTheme="minorHAnsi" w:hAnsiTheme="minorHAnsi"/>
          <w:sz w:val="24"/>
          <w:szCs w:val="24"/>
          <w:lang w:val="fr-FR"/>
        </w:rPr>
        <w:tab/>
        <w:t>Vrai</w:t>
      </w:r>
      <w:r w:rsidRPr="008F1669">
        <w:rPr>
          <w:rFonts w:asciiTheme="minorHAnsi" w:hAnsiTheme="minorHAnsi"/>
          <w:sz w:val="24"/>
          <w:szCs w:val="24"/>
          <w:lang w:val="fr-FR"/>
        </w:rPr>
        <w:tab/>
        <w:t>Faux</w:t>
      </w:r>
      <w:r w:rsidRPr="008F1669">
        <w:rPr>
          <w:rFonts w:asciiTheme="minorHAnsi" w:hAnsiTheme="minorHAnsi"/>
          <w:sz w:val="24"/>
          <w:szCs w:val="24"/>
          <w:lang w:val="fr-FR"/>
        </w:rPr>
        <w:tab/>
      </w:r>
      <w:r w:rsidRPr="008F1669">
        <w:rPr>
          <w:rFonts w:asciiTheme="minorHAnsi" w:hAnsiTheme="minorHAnsi"/>
          <w:sz w:val="24"/>
          <w:szCs w:val="24"/>
          <w:lang w:val="fr-FR"/>
        </w:rPr>
        <w:tab/>
        <w:t>Non mentionné</w:t>
      </w:r>
    </w:p>
    <w:p w14:paraId="0FE37F6D" w14:textId="77777777" w:rsidR="009C73AC" w:rsidRPr="008F1669" w:rsidRDefault="009C73AC" w:rsidP="009C73AC">
      <w:pPr>
        <w:pStyle w:val="Zkladntext20"/>
        <w:shd w:val="clear" w:color="auto" w:fill="auto"/>
        <w:spacing w:before="120" w:line="280" w:lineRule="exact"/>
        <w:ind w:firstLine="0"/>
        <w:rPr>
          <w:rFonts w:asciiTheme="minorHAnsi" w:hAnsiTheme="minorHAnsi"/>
          <w:sz w:val="24"/>
          <w:szCs w:val="24"/>
          <w:lang w:val="fr-FR"/>
        </w:rPr>
      </w:pPr>
      <w:r w:rsidRPr="008F1669">
        <w:rPr>
          <w:rFonts w:asciiTheme="minorHAnsi" w:hAnsiTheme="minorHAnsi"/>
          <w:sz w:val="24"/>
          <w:szCs w:val="24"/>
          <w:lang w:val="fr-FR"/>
        </w:rPr>
        <w:t>2. Les personnes physiques faisant l’objet d’une procédure d’expropriation peuvent déposer un recours devant le tribunal administratif ?</w:t>
      </w:r>
    </w:p>
    <w:p w14:paraId="259C24CF" w14:textId="77777777" w:rsidR="009C73AC" w:rsidRPr="008F1669" w:rsidRDefault="009C73AC" w:rsidP="009C73AC">
      <w:pPr>
        <w:pStyle w:val="Zkladntext20"/>
        <w:shd w:val="clear" w:color="auto" w:fill="auto"/>
        <w:spacing w:line="280" w:lineRule="exact"/>
        <w:ind w:firstLine="0"/>
        <w:rPr>
          <w:rFonts w:asciiTheme="minorHAnsi" w:hAnsiTheme="minorHAnsi"/>
          <w:sz w:val="24"/>
          <w:szCs w:val="24"/>
          <w:lang w:val="fr-FR"/>
        </w:rPr>
      </w:pPr>
      <w:r w:rsidRPr="008F1669">
        <w:rPr>
          <w:rFonts w:asciiTheme="minorHAnsi" w:hAnsiTheme="minorHAnsi"/>
          <w:sz w:val="24"/>
          <w:szCs w:val="24"/>
          <w:lang w:val="fr-FR"/>
        </w:rPr>
        <w:tab/>
      </w:r>
      <w:r w:rsidRPr="008F1669">
        <w:rPr>
          <w:rFonts w:asciiTheme="minorHAnsi" w:hAnsiTheme="minorHAnsi"/>
          <w:sz w:val="24"/>
          <w:szCs w:val="24"/>
          <w:lang w:val="fr-FR"/>
        </w:rPr>
        <w:tab/>
      </w:r>
      <w:r w:rsidRPr="008F1669">
        <w:rPr>
          <w:rFonts w:asciiTheme="minorHAnsi" w:hAnsiTheme="minorHAnsi"/>
          <w:sz w:val="24"/>
          <w:szCs w:val="24"/>
          <w:lang w:val="fr-FR"/>
        </w:rPr>
        <w:tab/>
        <w:t>Vrai</w:t>
      </w:r>
      <w:r w:rsidRPr="008F1669">
        <w:rPr>
          <w:rFonts w:asciiTheme="minorHAnsi" w:hAnsiTheme="minorHAnsi"/>
          <w:sz w:val="24"/>
          <w:szCs w:val="24"/>
          <w:lang w:val="fr-FR"/>
        </w:rPr>
        <w:tab/>
      </w:r>
      <w:r w:rsidRPr="008F1669">
        <w:rPr>
          <w:rFonts w:asciiTheme="minorHAnsi" w:hAnsiTheme="minorHAnsi"/>
          <w:sz w:val="24"/>
          <w:szCs w:val="24"/>
          <w:lang w:val="fr-FR"/>
        </w:rPr>
        <w:tab/>
        <w:t>Faux</w:t>
      </w:r>
      <w:r w:rsidRPr="008F1669">
        <w:rPr>
          <w:rFonts w:asciiTheme="minorHAnsi" w:hAnsiTheme="minorHAnsi"/>
          <w:sz w:val="24"/>
          <w:szCs w:val="24"/>
          <w:lang w:val="fr-FR"/>
        </w:rPr>
        <w:tab/>
      </w:r>
      <w:r w:rsidRPr="008F1669">
        <w:rPr>
          <w:rFonts w:asciiTheme="minorHAnsi" w:hAnsiTheme="minorHAnsi"/>
          <w:sz w:val="24"/>
          <w:szCs w:val="24"/>
          <w:lang w:val="fr-FR"/>
        </w:rPr>
        <w:tab/>
        <w:t>Non mentionné</w:t>
      </w:r>
    </w:p>
    <w:p w14:paraId="723CD31E" w14:textId="77777777" w:rsidR="009C73AC" w:rsidRPr="008F1669" w:rsidRDefault="009C73AC" w:rsidP="009C73AC">
      <w:pPr>
        <w:pStyle w:val="Zkladntext20"/>
        <w:shd w:val="clear" w:color="auto" w:fill="auto"/>
        <w:tabs>
          <w:tab w:val="left" w:pos="2140"/>
          <w:tab w:val="left" w:pos="3570"/>
        </w:tabs>
        <w:spacing w:before="120" w:line="280" w:lineRule="exact"/>
        <w:ind w:firstLine="0"/>
        <w:jc w:val="left"/>
        <w:rPr>
          <w:rFonts w:asciiTheme="minorHAnsi" w:hAnsiTheme="minorHAnsi"/>
          <w:sz w:val="24"/>
          <w:szCs w:val="24"/>
          <w:lang w:val="fr-FR"/>
        </w:rPr>
      </w:pPr>
      <w:r w:rsidRPr="008F1669">
        <w:rPr>
          <w:rFonts w:asciiTheme="minorHAnsi" w:hAnsiTheme="minorHAnsi"/>
          <w:sz w:val="24"/>
          <w:szCs w:val="24"/>
          <w:lang w:val="fr-FR"/>
        </w:rPr>
        <w:t xml:space="preserve">3. En droit administratif, la jurisprudence n’est pas une norme de droit ? </w:t>
      </w:r>
    </w:p>
    <w:p w14:paraId="227C0F66" w14:textId="77777777" w:rsidR="009C73AC" w:rsidRPr="008F1669" w:rsidRDefault="009C73AC" w:rsidP="009C73AC">
      <w:pPr>
        <w:pStyle w:val="Zkladntext20"/>
        <w:shd w:val="clear" w:color="auto" w:fill="auto"/>
        <w:tabs>
          <w:tab w:val="left" w:pos="2140"/>
          <w:tab w:val="left" w:pos="3570"/>
        </w:tabs>
        <w:spacing w:line="280" w:lineRule="exact"/>
        <w:ind w:firstLine="0"/>
        <w:jc w:val="left"/>
        <w:rPr>
          <w:rFonts w:asciiTheme="minorHAnsi" w:hAnsiTheme="minorHAnsi"/>
          <w:sz w:val="24"/>
          <w:szCs w:val="24"/>
          <w:lang w:val="fr-FR"/>
        </w:rPr>
      </w:pPr>
      <w:r w:rsidRPr="008F1669">
        <w:rPr>
          <w:rFonts w:asciiTheme="minorHAnsi" w:hAnsiTheme="minorHAnsi"/>
          <w:sz w:val="24"/>
          <w:szCs w:val="24"/>
          <w:lang w:val="fr-FR"/>
        </w:rPr>
        <w:tab/>
        <w:t>Vrai</w:t>
      </w:r>
      <w:r w:rsidRPr="008F1669">
        <w:rPr>
          <w:rFonts w:asciiTheme="minorHAnsi" w:hAnsiTheme="minorHAnsi"/>
          <w:sz w:val="24"/>
          <w:szCs w:val="24"/>
          <w:lang w:val="fr-FR"/>
        </w:rPr>
        <w:tab/>
        <w:t>Faux</w:t>
      </w:r>
      <w:r w:rsidRPr="008F1669">
        <w:rPr>
          <w:rFonts w:asciiTheme="minorHAnsi" w:hAnsiTheme="minorHAnsi"/>
          <w:sz w:val="24"/>
          <w:szCs w:val="24"/>
          <w:lang w:val="fr-FR"/>
        </w:rPr>
        <w:tab/>
      </w:r>
      <w:r w:rsidRPr="008F1669">
        <w:rPr>
          <w:rFonts w:asciiTheme="minorHAnsi" w:hAnsiTheme="minorHAnsi"/>
          <w:sz w:val="24"/>
          <w:szCs w:val="24"/>
          <w:lang w:val="fr-FR"/>
        </w:rPr>
        <w:tab/>
        <w:t>Non mentionné</w:t>
      </w:r>
    </w:p>
    <w:p w14:paraId="0C678C4E" w14:textId="77777777" w:rsidR="009C73AC" w:rsidRPr="008F1669" w:rsidRDefault="009C73AC" w:rsidP="009C73AC">
      <w:pPr>
        <w:pStyle w:val="Zkladntext20"/>
        <w:shd w:val="clear" w:color="auto" w:fill="auto"/>
        <w:tabs>
          <w:tab w:val="left" w:pos="2140"/>
          <w:tab w:val="left" w:pos="3570"/>
        </w:tabs>
        <w:spacing w:before="120" w:line="280" w:lineRule="exact"/>
        <w:ind w:firstLine="0"/>
        <w:jc w:val="left"/>
        <w:rPr>
          <w:rFonts w:asciiTheme="minorHAnsi" w:hAnsiTheme="minorHAnsi"/>
          <w:sz w:val="24"/>
          <w:szCs w:val="24"/>
          <w:lang w:val="fr-FR"/>
        </w:rPr>
      </w:pPr>
      <w:r w:rsidRPr="008F1669">
        <w:rPr>
          <w:rFonts w:asciiTheme="minorHAnsi" w:hAnsiTheme="minorHAnsi"/>
          <w:sz w:val="24"/>
          <w:szCs w:val="24"/>
          <w:lang w:val="fr-FR"/>
        </w:rPr>
        <w:t>4. Ordre administratif et ordre judiciaire sont séparés depuis la révolution ?</w:t>
      </w:r>
    </w:p>
    <w:p w14:paraId="7B7E546A" w14:textId="77777777" w:rsidR="009C73AC" w:rsidRPr="008F1669" w:rsidRDefault="009C73AC" w:rsidP="009C73AC">
      <w:pPr>
        <w:pStyle w:val="Zkladntext20"/>
        <w:shd w:val="clear" w:color="auto" w:fill="auto"/>
        <w:tabs>
          <w:tab w:val="left" w:pos="2140"/>
          <w:tab w:val="left" w:pos="3570"/>
        </w:tabs>
        <w:spacing w:line="280" w:lineRule="exact"/>
        <w:ind w:firstLine="0"/>
        <w:rPr>
          <w:rFonts w:asciiTheme="minorHAnsi" w:hAnsiTheme="minorHAnsi"/>
          <w:sz w:val="24"/>
          <w:szCs w:val="24"/>
          <w:lang w:val="fr-FR"/>
        </w:rPr>
      </w:pPr>
      <w:r w:rsidRPr="008F1669">
        <w:rPr>
          <w:rFonts w:asciiTheme="minorHAnsi" w:hAnsiTheme="minorHAnsi"/>
          <w:sz w:val="24"/>
          <w:szCs w:val="24"/>
          <w:lang w:val="fr-FR"/>
        </w:rPr>
        <w:tab/>
        <w:t>Vrai</w:t>
      </w:r>
      <w:r w:rsidRPr="008F1669">
        <w:rPr>
          <w:rFonts w:asciiTheme="minorHAnsi" w:hAnsiTheme="minorHAnsi"/>
          <w:sz w:val="24"/>
          <w:szCs w:val="24"/>
          <w:lang w:val="fr-FR"/>
        </w:rPr>
        <w:tab/>
        <w:t>Faux</w:t>
      </w:r>
      <w:r w:rsidRPr="008F1669">
        <w:rPr>
          <w:rFonts w:asciiTheme="minorHAnsi" w:hAnsiTheme="minorHAnsi"/>
          <w:sz w:val="24"/>
          <w:szCs w:val="24"/>
          <w:lang w:val="fr-FR"/>
        </w:rPr>
        <w:tab/>
      </w:r>
      <w:r w:rsidRPr="008F1669">
        <w:rPr>
          <w:rFonts w:asciiTheme="minorHAnsi" w:hAnsiTheme="minorHAnsi"/>
          <w:sz w:val="24"/>
          <w:szCs w:val="24"/>
          <w:lang w:val="fr-FR"/>
        </w:rPr>
        <w:tab/>
        <w:t>Non mentionné</w:t>
      </w:r>
    </w:p>
    <w:p w14:paraId="38795CAC" w14:textId="77777777" w:rsidR="009C73AC" w:rsidRPr="008F1669" w:rsidRDefault="009C73AC" w:rsidP="009C73AC">
      <w:pPr>
        <w:pStyle w:val="Zkladntext20"/>
        <w:shd w:val="clear" w:color="auto" w:fill="auto"/>
        <w:tabs>
          <w:tab w:val="left" w:pos="2140"/>
          <w:tab w:val="left" w:pos="3570"/>
        </w:tabs>
        <w:spacing w:before="120" w:line="280" w:lineRule="exact"/>
        <w:ind w:firstLine="0"/>
        <w:rPr>
          <w:rFonts w:asciiTheme="minorHAnsi" w:hAnsiTheme="minorHAnsi"/>
          <w:sz w:val="24"/>
          <w:szCs w:val="24"/>
          <w:lang w:val="fr-FR"/>
        </w:rPr>
      </w:pPr>
      <w:r w:rsidRPr="008F1669">
        <w:rPr>
          <w:rFonts w:asciiTheme="minorHAnsi" w:hAnsiTheme="minorHAnsi"/>
          <w:sz w:val="24"/>
          <w:szCs w:val="24"/>
          <w:lang w:val="fr-FR"/>
        </w:rPr>
        <w:t>5. En droit administratif, la procédure est principalement écrite et inquisitoire ?</w:t>
      </w:r>
    </w:p>
    <w:p w14:paraId="22E4F732" w14:textId="77777777" w:rsidR="009C73AC" w:rsidRPr="008F1669" w:rsidRDefault="009C73AC" w:rsidP="009C73AC">
      <w:pPr>
        <w:pStyle w:val="Zkladntext20"/>
        <w:shd w:val="clear" w:color="auto" w:fill="auto"/>
        <w:tabs>
          <w:tab w:val="left" w:pos="2140"/>
          <w:tab w:val="left" w:pos="3570"/>
        </w:tabs>
        <w:spacing w:after="636" w:line="190" w:lineRule="exact"/>
        <w:ind w:left="740" w:firstLine="0"/>
        <w:rPr>
          <w:rFonts w:asciiTheme="minorHAnsi" w:hAnsiTheme="minorHAnsi"/>
          <w:sz w:val="24"/>
          <w:szCs w:val="24"/>
          <w:lang w:val="fr-FR"/>
        </w:rPr>
      </w:pPr>
      <w:r w:rsidRPr="008F1669">
        <w:rPr>
          <w:rFonts w:asciiTheme="minorHAnsi" w:hAnsiTheme="minorHAnsi"/>
          <w:sz w:val="24"/>
          <w:szCs w:val="24"/>
          <w:lang w:val="fr-FR"/>
        </w:rPr>
        <w:tab/>
        <w:t>Vrai</w:t>
      </w:r>
      <w:r w:rsidRPr="008F1669">
        <w:rPr>
          <w:rFonts w:asciiTheme="minorHAnsi" w:hAnsiTheme="minorHAnsi"/>
          <w:sz w:val="24"/>
          <w:szCs w:val="24"/>
          <w:lang w:val="fr-FR"/>
        </w:rPr>
        <w:tab/>
        <w:t>Faux</w:t>
      </w:r>
      <w:r w:rsidRPr="008F1669">
        <w:rPr>
          <w:rFonts w:asciiTheme="minorHAnsi" w:hAnsiTheme="minorHAnsi"/>
          <w:sz w:val="24"/>
          <w:szCs w:val="24"/>
          <w:lang w:val="fr-FR"/>
        </w:rPr>
        <w:tab/>
      </w:r>
      <w:r w:rsidRPr="008F1669">
        <w:rPr>
          <w:rFonts w:asciiTheme="minorHAnsi" w:hAnsiTheme="minorHAnsi"/>
          <w:sz w:val="24"/>
          <w:szCs w:val="24"/>
          <w:lang w:val="fr-FR"/>
        </w:rPr>
        <w:tab/>
        <w:t>Non mentionné</w:t>
      </w:r>
    </w:p>
    <w:p w14:paraId="2B01828D" w14:textId="77777777" w:rsidR="008F1669" w:rsidRPr="008F1669" w:rsidRDefault="008F1669" w:rsidP="009C73AC">
      <w:pPr>
        <w:pStyle w:val="Nadpis40"/>
        <w:keepNext/>
        <w:keepLines/>
        <w:shd w:val="clear" w:color="auto" w:fill="auto"/>
        <w:spacing w:before="240" w:after="0" w:line="240" w:lineRule="exact"/>
        <w:ind w:firstLine="0"/>
        <w:rPr>
          <w:rFonts w:asciiTheme="minorHAnsi" w:hAnsiTheme="minorHAnsi"/>
          <w:b/>
          <w:sz w:val="24"/>
          <w:szCs w:val="24"/>
          <w:lang w:val="fr-FR"/>
        </w:rPr>
      </w:pPr>
    </w:p>
    <w:p w14:paraId="2D20DBE0" w14:textId="77777777" w:rsidR="009C73AC" w:rsidRPr="008F1669" w:rsidRDefault="009C73AC" w:rsidP="009C73AC">
      <w:pPr>
        <w:pStyle w:val="Nadpis40"/>
        <w:keepNext/>
        <w:keepLines/>
        <w:shd w:val="clear" w:color="auto" w:fill="auto"/>
        <w:spacing w:before="240" w:after="361" w:line="295" w:lineRule="exact"/>
        <w:ind w:firstLine="0"/>
        <w:rPr>
          <w:rFonts w:asciiTheme="minorHAnsi" w:hAnsiTheme="minorHAnsi"/>
          <w:b/>
          <w:sz w:val="24"/>
          <w:szCs w:val="24"/>
          <w:lang w:val="fr-FR"/>
        </w:rPr>
      </w:pPr>
      <w:r w:rsidRPr="008F1669">
        <w:rPr>
          <w:rFonts w:asciiTheme="minorHAnsi" w:hAnsiTheme="minorHAnsi" w:cs="Gisha"/>
          <w:noProof/>
          <w:sz w:val="24"/>
          <w:szCs w:val="24"/>
          <w:lang w:eastAsia="cs-CZ"/>
        </w:rPr>
        <w:drawing>
          <wp:inline distT="0" distB="0" distL="0" distR="0" wp14:anchorId="2F9F2C1A" wp14:editId="086BAD6D">
            <wp:extent cx="341630" cy="341630"/>
            <wp:effectExtent l="19050" t="0" r="1270" b="0"/>
            <wp:docPr id="1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0"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8F1669">
        <w:rPr>
          <w:rFonts w:asciiTheme="minorHAnsi" w:hAnsiTheme="minorHAnsi"/>
          <w:b/>
          <w:sz w:val="24"/>
          <w:szCs w:val="24"/>
          <w:lang w:val="fr-FR"/>
        </w:rPr>
        <w:t>2. À l’aide du texte ci-dessus, complétez le texte avec les fragments de A à G.</w:t>
      </w:r>
      <w:bookmarkEnd w:id="0"/>
      <w:r w:rsidRPr="008F1669">
        <w:rPr>
          <w:rFonts w:asciiTheme="minorHAnsi" w:hAnsiTheme="minorHAnsi"/>
          <w:b/>
          <w:sz w:val="24"/>
          <w:szCs w:val="24"/>
          <w:lang w:val="fr-FR"/>
        </w:rPr>
        <w:t xml:space="preserve"> Attention, deux fragments ne seront pas utilisés.</w:t>
      </w:r>
    </w:p>
    <w:p w14:paraId="667A5122" w14:textId="77777777" w:rsidR="008F1669" w:rsidRDefault="008F1669" w:rsidP="009C73AC">
      <w:pPr>
        <w:pStyle w:val="Zkladntext50"/>
        <w:shd w:val="clear" w:color="auto" w:fill="auto"/>
        <w:spacing w:before="0" w:after="0" w:line="298" w:lineRule="exact"/>
        <w:ind w:left="240" w:firstLine="0"/>
        <w:jc w:val="center"/>
        <w:rPr>
          <w:rFonts w:asciiTheme="minorHAnsi" w:hAnsiTheme="minorHAnsi"/>
          <w:i w:val="0"/>
          <w:sz w:val="24"/>
          <w:szCs w:val="24"/>
          <w:lang w:val="fr-FR"/>
        </w:rPr>
      </w:pPr>
    </w:p>
    <w:p w14:paraId="7D878494" w14:textId="77777777" w:rsidR="008F1669" w:rsidRDefault="008F1669" w:rsidP="009C73AC">
      <w:pPr>
        <w:pStyle w:val="Zkladntext50"/>
        <w:shd w:val="clear" w:color="auto" w:fill="auto"/>
        <w:spacing w:before="0" w:after="0" w:line="298" w:lineRule="exact"/>
        <w:ind w:left="240" w:firstLine="0"/>
        <w:jc w:val="center"/>
        <w:rPr>
          <w:rFonts w:asciiTheme="minorHAnsi" w:hAnsiTheme="minorHAnsi"/>
          <w:i w:val="0"/>
          <w:sz w:val="24"/>
          <w:szCs w:val="24"/>
          <w:lang w:val="fr-FR"/>
        </w:rPr>
      </w:pPr>
    </w:p>
    <w:p w14:paraId="609FF80A" w14:textId="77777777" w:rsidR="009C73AC" w:rsidRPr="008F1669" w:rsidRDefault="009C73AC" w:rsidP="009C73AC">
      <w:pPr>
        <w:pStyle w:val="Zkladntext50"/>
        <w:shd w:val="clear" w:color="auto" w:fill="auto"/>
        <w:spacing w:before="0" w:after="0" w:line="298" w:lineRule="exact"/>
        <w:ind w:left="240" w:firstLine="0"/>
        <w:jc w:val="center"/>
        <w:rPr>
          <w:rFonts w:asciiTheme="minorHAnsi" w:hAnsiTheme="minorHAnsi"/>
          <w:i w:val="0"/>
          <w:sz w:val="24"/>
          <w:szCs w:val="24"/>
          <w:lang w:val="fr-FR"/>
        </w:rPr>
      </w:pPr>
      <w:r w:rsidRPr="008F1669">
        <w:rPr>
          <w:rFonts w:asciiTheme="minorHAnsi" w:hAnsiTheme="minorHAnsi"/>
          <w:i w:val="0"/>
          <w:sz w:val="24"/>
          <w:szCs w:val="24"/>
          <w:lang w:val="fr-FR"/>
        </w:rPr>
        <w:lastRenderedPageBreak/>
        <w:t>Les compétences du Conseil d’État</w:t>
      </w:r>
    </w:p>
    <w:p w14:paraId="73FB8566" w14:textId="77777777" w:rsidR="009C73AC" w:rsidRPr="008F1669" w:rsidRDefault="009C73AC" w:rsidP="009C73AC">
      <w:pPr>
        <w:pStyle w:val="Zkladntext50"/>
        <w:shd w:val="clear" w:color="auto" w:fill="auto"/>
        <w:spacing w:before="0" w:after="0" w:line="298" w:lineRule="exact"/>
        <w:ind w:left="240" w:firstLine="0"/>
        <w:jc w:val="center"/>
        <w:rPr>
          <w:rFonts w:asciiTheme="minorHAnsi" w:hAnsiTheme="minorHAnsi"/>
          <w:i w:val="0"/>
          <w:sz w:val="24"/>
          <w:szCs w:val="24"/>
          <w:lang w:val="fr-FR"/>
        </w:rPr>
      </w:pPr>
    </w:p>
    <w:p w14:paraId="13399E3B" w14:textId="77777777" w:rsidR="009C73AC" w:rsidRPr="008F1669" w:rsidRDefault="009C73AC" w:rsidP="009C73AC">
      <w:pPr>
        <w:pStyle w:val="Zkladntext20"/>
        <w:shd w:val="clear" w:color="auto" w:fill="auto"/>
        <w:ind w:firstLine="0"/>
        <w:rPr>
          <w:rFonts w:asciiTheme="minorHAnsi" w:hAnsiTheme="minorHAnsi"/>
          <w:sz w:val="24"/>
          <w:szCs w:val="24"/>
          <w:lang w:val="fr-FR"/>
        </w:rPr>
      </w:pPr>
      <w:r w:rsidRPr="008F1669">
        <w:rPr>
          <w:rFonts w:asciiTheme="minorHAnsi" w:hAnsiTheme="minorHAnsi"/>
          <w:sz w:val="24"/>
          <w:szCs w:val="24"/>
          <w:lang w:val="fr-FR"/>
        </w:rPr>
        <w:t xml:space="preserve">Conseil d’État, juridiction existant déjà sous l’ancien régime, a acquis sa forme actuelle sous la Révolution mais c’est le consulat de Napoléon Bonaparte qui lui donnera en 1799 son double rôle de juridiction et de conseil. La loi du 24 mai 1872 lui donnera enfin son organisation interne définitive. Juridiction suprême de ordre administratif, le Conseil d’État a pour compétence de connaître des litiges .......... </w:t>
      </w:r>
      <w:r w:rsidRPr="008F1669">
        <w:rPr>
          <w:rFonts w:asciiTheme="minorHAnsi" w:hAnsiTheme="minorHAnsi"/>
          <w:b/>
          <w:sz w:val="24"/>
          <w:szCs w:val="24"/>
          <w:lang w:val="fr-FR"/>
        </w:rPr>
        <w:t>(1)</w:t>
      </w:r>
      <w:r w:rsidRPr="008F1669">
        <w:rPr>
          <w:rFonts w:asciiTheme="minorHAnsi" w:hAnsiTheme="minorHAnsi"/>
          <w:sz w:val="24"/>
          <w:szCs w:val="24"/>
          <w:lang w:val="fr-FR"/>
        </w:rPr>
        <w:t>.</w:t>
      </w:r>
    </w:p>
    <w:p w14:paraId="247800CC" w14:textId="77777777" w:rsidR="009C73AC" w:rsidRPr="008F1669" w:rsidRDefault="009C73AC" w:rsidP="009C73AC">
      <w:pPr>
        <w:pStyle w:val="Zkladntext20"/>
        <w:shd w:val="clear" w:color="auto" w:fill="auto"/>
        <w:tabs>
          <w:tab w:val="left" w:leader="dot" w:pos="2698"/>
        </w:tabs>
        <w:ind w:left="280" w:hanging="280"/>
        <w:rPr>
          <w:rFonts w:asciiTheme="minorHAnsi" w:hAnsiTheme="minorHAnsi"/>
          <w:sz w:val="24"/>
          <w:szCs w:val="24"/>
          <w:lang w:val="fr-FR"/>
        </w:rPr>
      </w:pPr>
      <w:r w:rsidRPr="008F1669">
        <w:rPr>
          <w:rFonts w:asciiTheme="minorHAnsi" w:hAnsiTheme="minorHAnsi"/>
          <w:sz w:val="24"/>
          <w:szCs w:val="24"/>
          <w:lang w:val="fr-FR"/>
        </w:rPr>
        <w:t xml:space="preserve">Il exerce un contrôle à priori .......... </w:t>
      </w:r>
      <w:r w:rsidRPr="008F1669">
        <w:rPr>
          <w:rStyle w:val="Zkladntext210ptTun"/>
          <w:rFonts w:asciiTheme="minorHAnsi" w:hAnsiTheme="minorHAnsi"/>
          <w:sz w:val="24"/>
          <w:szCs w:val="24"/>
        </w:rPr>
        <w:t xml:space="preserve">(2) </w:t>
      </w:r>
      <w:r w:rsidRPr="008F1669">
        <w:rPr>
          <w:rFonts w:asciiTheme="minorHAnsi" w:hAnsiTheme="minorHAnsi"/>
          <w:sz w:val="24"/>
          <w:szCs w:val="24"/>
          <w:lang w:val="fr-FR"/>
        </w:rPr>
        <w:t>et un double contrôle sur la conformité juridique des textes réglementaires :</w:t>
      </w:r>
    </w:p>
    <w:p w14:paraId="2AC350E7" w14:textId="77777777" w:rsidR="009C73AC" w:rsidRPr="008F1669" w:rsidRDefault="009C73AC" w:rsidP="009C73AC">
      <w:pPr>
        <w:pStyle w:val="Zkladntext20"/>
        <w:numPr>
          <w:ilvl w:val="0"/>
          <w:numId w:val="11"/>
        </w:numPr>
        <w:shd w:val="clear" w:color="auto" w:fill="auto"/>
        <w:tabs>
          <w:tab w:val="left" w:pos="344"/>
        </w:tabs>
        <w:ind w:left="278" w:hanging="278"/>
        <w:rPr>
          <w:rFonts w:asciiTheme="minorHAnsi" w:hAnsiTheme="minorHAnsi"/>
          <w:sz w:val="24"/>
          <w:szCs w:val="24"/>
          <w:lang w:val="fr-FR"/>
        </w:rPr>
      </w:pPr>
      <w:r w:rsidRPr="008F1669">
        <w:rPr>
          <w:rStyle w:val="Zkladntext210ptTun"/>
          <w:rFonts w:asciiTheme="minorHAnsi" w:hAnsiTheme="minorHAnsi"/>
          <w:sz w:val="24"/>
          <w:szCs w:val="24"/>
        </w:rPr>
        <w:t xml:space="preserve">un contrôle à priori </w:t>
      </w:r>
      <w:r w:rsidRPr="008F1669">
        <w:rPr>
          <w:rFonts w:asciiTheme="minorHAnsi" w:hAnsiTheme="minorHAnsi"/>
          <w:sz w:val="24"/>
          <w:szCs w:val="24"/>
          <w:lang w:val="fr-FR"/>
        </w:rPr>
        <w:t xml:space="preserve">comme conseiller du gouvernement. Il a pour charge d’examiner les projets de loi </w:t>
      </w:r>
      <w:r w:rsidRPr="008F1669">
        <w:rPr>
          <w:rStyle w:val="Zkladntext210ptKurzva"/>
          <w:rFonts w:asciiTheme="minorHAnsi" w:hAnsiTheme="minorHAnsi"/>
          <w:sz w:val="24"/>
          <w:szCs w:val="24"/>
        </w:rPr>
        <w:t>(art. 39 de la Constitution)</w:t>
      </w:r>
      <w:r w:rsidRPr="008F1669">
        <w:rPr>
          <w:rFonts w:asciiTheme="minorHAnsi" w:hAnsiTheme="minorHAnsi"/>
          <w:sz w:val="24"/>
          <w:szCs w:val="24"/>
          <w:lang w:val="fr-FR"/>
        </w:rPr>
        <w:t xml:space="preserve"> et les projets d’ordonnance </w:t>
      </w:r>
      <w:r w:rsidRPr="008F1669">
        <w:rPr>
          <w:rStyle w:val="Zkladntext210ptKurzva"/>
          <w:rFonts w:asciiTheme="minorHAnsi" w:hAnsiTheme="minorHAnsi"/>
          <w:sz w:val="24"/>
          <w:szCs w:val="24"/>
        </w:rPr>
        <w:t>(art. 38),</w:t>
      </w:r>
      <w:r w:rsidRPr="008F1669">
        <w:rPr>
          <w:rFonts w:asciiTheme="minorHAnsi" w:hAnsiTheme="minorHAnsi"/>
          <w:sz w:val="24"/>
          <w:szCs w:val="24"/>
          <w:lang w:val="fr-FR"/>
        </w:rPr>
        <w:t xml:space="preserve"> délibérés ensuite en Conseil des ministres. Il examine également les projets de texte réglementaire les plus importants </w:t>
      </w:r>
      <w:r w:rsidRPr="008F1669">
        <w:rPr>
          <w:rStyle w:val="Zkladntext210ptKurzva"/>
          <w:rFonts w:asciiTheme="minorHAnsi" w:hAnsiTheme="minorHAnsi"/>
          <w:sz w:val="24"/>
          <w:szCs w:val="24"/>
        </w:rPr>
        <w:t>(décrets en Conseil d’État).</w:t>
      </w:r>
      <w:r w:rsidRPr="008F1669">
        <w:rPr>
          <w:rFonts w:asciiTheme="minorHAnsi" w:hAnsiTheme="minorHAnsi"/>
          <w:sz w:val="24"/>
          <w:szCs w:val="24"/>
          <w:lang w:val="fr-FR"/>
        </w:rPr>
        <w:t xml:space="preserve"> Son rôle est donc de vérifier la conformité des textes avec la Constitution, la loi et le cas échéant les autres règlements.</w:t>
      </w:r>
    </w:p>
    <w:p w14:paraId="220369A3" w14:textId="77777777" w:rsidR="009C73AC" w:rsidRPr="008F1669" w:rsidRDefault="009C73AC" w:rsidP="009C73AC">
      <w:pPr>
        <w:pStyle w:val="Zkladntext20"/>
        <w:numPr>
          <w:ilvl w:val="0"/>
          <w:numId w:val="11"/>
        </w:numPr>
        <w:shd w:val="clear" w:color="auto" w:fill="auto"/>
        <w:tabs>
          <w:tab w:val="left" w:pos="362"/>
        </w:tabs>
        <w:ind w:left="280" w:hanging="280"/>
        <w:rPr>
          <w:rFonts w:asciiTheme="minorHAnsi" w:hAnsiTheme="minorHAnsi"/>
          <w:sz w:val="24"/>
          <w:szCs w:val="24"/>
          <w:lang w:val="fr-FR"/>
        </w:rPr>
      </w:pPr>
      <w:r w:rsidRPr="008F1669">
        <w:rPr>
          <w:rStyle w:val="Zkladntext210ptTun"/>
          <w:rFonts w:asciiTheme="minorHAnsi" w:hAnsiTheme="minorHAnsi"/>
          <w:sz w:val="24"/>
          <w:szCs w:val="24"/>
        </w:rPr>
        <w:t xml:space="preserve">un contrôle </w:t>
      </w:r>
      <w:r w:rsidRPr="008F1669">
        <w:rPr>
          <w:rFonts w:asciiTheme="minorHAnsi" w:hAnsiTheme="minorHAnsi"/>
          <w:sz w:val="24"/>
          <w:szCs w:val="24"/>
          <w:lang w:val="fr-FR"/>
        </w:rPr>
        <w:t xml:space="preserve">à </w:t>
      </w:r>
      <w:r w:rsidRPr="008F1669">
        <w:rPr>
          <w:rStyle w:val="Zkladntext210ptTun"/>
          <w:rFonts w:asciiTheme="minorHAnsi" w:hAnsiTheme="minorHAnsi"/>
          <w:sz w:val="24"/>
          <w:szCs w:val="24"/>
        </w:rPr>
        <w:t xml:space="preserve">posteriori </w:t>
      </w:r>
      <w:r w:rsidRPr="008F1669">
        <w:rPr>
          <w:rFonts w:asciiTheme="minorHAnsi" w:hAnsiTheme="minorHAnsi"/>
          <w:sz w:val="24"/>
          <w:szCs w:val="24"/>
          <w:lang w:val="fr-FR"/>
        </w:rPr>
        <w:t xml:space="preserve">comme juridiction suprême de l’ordre administratif. Il a pour compétence de .......... </w:t>
      </w:r>
      <w:r w:rsidRPr="008F1669">
        <w:rPr>
          <w:rFonts w:asciiTheme="minorHAnsi" w:hAnsiTheme="minorHAnsi"/>
          <w:b/>
          <w:sz w:val="24"/>
          <w:szCs w:val="24"/>
          <w:lang w:val="fr-FR"/>
        </w:rPr>
        <w:t>(3)</w:t>
      </w:r>
      <w:r w:rsidRPr="008F1669">
        <w:rPr>
          <w:rFonts w:asciiTheme="minorHAnsi" w:hAnsiTheme="minorHAnsi"/>
          <w:sz w:val="24"/>
          <w:szCs w:val="24"/>
          <w:lang w:val="fr-FR"/>
        </w:rPr>
        <w:t xml:space="preserve">, demandant l’annulation d’un acte réglementaire contraire à la Constitution et à la loi, dirigés par </w:t>
      </w:r>
      <w:r w:rsidRPr="008F1669">
        <w:rPr>
          <w:rStyle w:val="Zkladntext795ptNekurzva"/>
          <w:rFonts w:asciiTheme="minorHAnsi" w:hAnsiTheme="minorHAnsi"/>
          <w:i w:val="0"/>
          <w:sz w:val="24"/>
          <w:szCs w:val="24"/>
        </w:rPr>
        <w:t xml:space="preserve">les justiciables </w:t>
      </w:r>
      <w:r w:rsidRPr="008F1669">
        <w:rPr>
          <w:rFonts w:asciiTheme="minorHAnsi" w:hAnsiTheme="minorHAnsi"/>
          <w:sz w:val="24"/>
          <w:szCs w:val="24"/>
          <w:lang w:val="fr-FR"/>
        </w:rPr>
        <w:t>(personnes physiques ou morales)</w:t>
      </w:r>
      <w:r w:rsidRPr="008F1669">
        <w:rPr>
          <w:rStyle w:val="Zkladntext795ptNekurzva"/>
          <w:rFonts w:asciiTheme="minorHAnsi" w:hAnsiTheme="minorHAnsi"/>
          <w:i w:val="0"/>
          <w:sz w:val="24"/>
          <w:szCs w:val="24"/>
        </w:rPr>
        <w:t xml:space="preserve"> contre :</w:t>
      </w:r>
    </w:p>
    <w:p w14:paraId="77F86322" w14:textId="77777777" w:rsidR="009C73AC" w:rsidRPr="008F1669" w:rsidRDefault="009C73AC" w:rsidP="009C73AC">
      <w:pPr>
        <w:pStyle w:val="Zkladntext20"/>
        <w:numPr>
          <w:ilvl w:val="0"/>
          <w:numId w:val="10"/>
        </w:numPr>
        <w:shd w:val="clear" w:color="auto" w:fill="auto"/>
        <w:tabs>
          <w:tab w:val="left" w:pos="594"/>
          <w:tab w:val="left" w:leader="dot" w:pos="4613"/>
        </w:tabs>
        <w:ind w:left="280" w:firstLine="0"/>
        <w:rPr>
          <w:rFonts w:asciiTheme="minorHAnsi" w:hAnsiTheme="minorHAnsi"/>
          <w:sz w:val="24"/>
          <w:szCs w:val="24"/>
          <w:lang w:val="fr-FR"/>
        </w:rPr>
      </w:pPr>
      <w:r w:rsidRPr="008F1669">
        <w:rPr>
          <w:rFonts w:asciiTheme="minorHAnsi" w:hAnsiTheme="minorHAnsi"/>
          <w:sz w:val="24"/>
          <w:szCs w:val="24"/>
          <w:lang w:val="fr-FR"/>
        </w:rPr>
        <w:t xml:space="preserve">les décrets du président de la République .......... </w:t>
      </w:r>
      <w:r w:rsidRPr="008F1669">
        <w:rPr>
          <w:rStyle w:val="Zkladntext210ptTun"/>
          <w:rFonts w:asciiTheme="minorHAnsi" w:hAnsiTheme="minorHAnsi"/>
          <w:sz w:val="24"/>
          <w:szCs w:val="24"/>
        </w:rPr>
        <w:t>(4),</w:t>
      </w:r>
    </w:p>
    <w:p w14:paraId="0F001627" w14:textId="77777777" w:rsidR="009C73AC" w:rsidRPr="008F1669" w:rsidRDefault="009C73AC" w:rsidP="009C73AC">
      <w:pPr>
        <w:pStyle w:val="Zkladntext20"/>
        <w:numPr>
          <w:ilvl w:val="0"/>
          <w:numId w:val="10"/>
        </w:numPr>
        <w:shd w:val="clear" w:color="auto" w:fill="auto"/>
        <w:tabs>
          <w:tab w:val="left" w:pos="594"/>
        </w:tabs>
        <w:ind w:left="280" w:firstLine="0"/>
        <w:rPr>
          <w:rFonts w:asciiTheme="minorHAnsi" w:hAnsiTheme="minorHAnsi"/>
          <w:sz w:val="24"/>
          <w:szCs w:val="24"/>
          <w:lang w:val="fr-FR"/>
        </w:rPr>
      </w:pPr>
      <w:r w:rsidRPr="008F1669">
        <w:rPr>
          <w:rFonts w:asciiTheme="minorHAnsi" w:hAnsiTheme="minorHAnsi"/>
          <w:sz w:val="24"/>
          <w:szCs w:val="24"/>
          <w:lang w:val="fr-FR"/>
        </w:rPr>
        <w:t>les actes réglementaires du Premier ministre et de son gouvernement,</w:t>
      </w:r>
    </w:p>
    <w:p w14:paraId="115E80F5" w14:textId="77777777" w:rsidR="009C73AC" w:rsidRPr="008F1669" w:rsidRDefault="009C73AC" w:rsidP="009C73AC">
      <w:pPr>
        <w:pStyle w:val="Zkladntext20"/>
        <w:numPr>
          <w:ilvl w:val="0"/>
          <w:numId w:val="10"/>
        </w:numPr>
        <w:shd w:val="clear" w:color="auto" w:fill="auto"/>
        <w:tabs>
          <w:tab w:val="left" w:pos="594"/>
        </w:tabs>
        <w:ind w:left="280" w:firstLine="0"/>
        <w:rPr>
          <w:rFonts w:asciiTheme="minorHAnsi" w:hAnsiTheme="minorHAnsi"/>
          <w:sz w:val="24"/>
          <w:szCs w:val="24"/>
          <w:lang w:val="fr-FR"/>
        </w:rPr>
      </w:pPr>
      <w:r w:rsidRPr="008F1669">
        <w:rPr>
          <w:rFonts w:asciiTheme="minorHAnsi" w:hAnsiTheme="minorHAnsi"/>
          <w:sz w:val="24"/>
          <w:szCs w:val="24"/>
          <w:lang w:val="fr-FR"/>
        </w:rPr>
        <w:t xml:space="preserve">les décisions des autorités administratives nationales </w:t>
      </w:r>
      <w:r w:rsidRPr="008F1669">
        <w:rPr>
          <w:rStyle w:val="Zkladntext210ptKurzva"/>
          <w:rFonts w:asciiTheme="minorHAnsi" w:hAnsiTheme="minorHAnsi"/>
          <w:sz w:val="24"/>
          <w:szCs w:val="24"/>
        </w:rPr>
        <w:t>(ex. : C.S.A., Conseil supérieur de l’audiovisuel).</w:t>
      </w:r>
    </w:p>
    <w:p w14:paraId="7185DF9D" w14:textId="77777777" w:rsidR="009C73AC" w:rsidRPr="008F1669" w:rsidRDefault="009C73AC" w:rsidP="009C73AC">
      <w:pPr>
        <w:pStyle w:val="Zkladntext20"/>
        <w:shd w:val="clear" w:color="auto" w:fill="auto"/>
        <w:tabs>
          <w:tab w:val="left" w:leader="dot" w:pos="5653"/>
        </w:tabs>
        <w:ind w:firstLine="0"/>
        <w:rPr>
          <w:rFonts w:asciiTheme="minorHAnsi" w:hAnsiTheme="minorHAnsi"/>
          <w:sz w:val="24"/>
          <w:szCs w:val="24"/>
          <w:lang w:val="fr-FR"/>
        </w:rPr>
      </w:pPr>
      <w:r w:rsidRPr="008F1669">
        <w:rPr>
          <w:rFonts w:asciiTheme="minorHAnsi" w:hAnsiTheme="minorHAnsi"/>
          <w:sz w:val="24"/>
          <w:szCs w:val="24"/>
          <w:lang w:val="fr-FR"/>
        </w:rPr>
        <w:t xml:space="preserve">En outre, le Conseil d’État examine les pourvois en cassation .......... </w:t>
      </w:r>
      <w:r w:rsidRPr="008F1669">
        <w:rPr>
          <w:rFonts w:asciiTheme="minorHAnsi" w:hAnsiTheme="minorHAnsi"/>
          <w:b/>
          <w:sz w:val="24"/>
          <w:szCs w:val="24"/>
          <w:lang w:val="fr-FR"/>
        </w:rPr>
        <w:t>(5)</w:t>
      </w:r>
      <w:r w:rsidRPr="008F1669">
        <w:rPr>
          <w:rFonts w:asciiTheme="minorHAnsi" w:hAnsiTheme="minorHAnsi"/>
          <w:sz w:val="24"/>
          <w:szCs w:val="24"/>
          <w:lang w:val="fr-FR"/>
        </w:rPr>
        <w:t xml:space="preserve"> et plus rarement les recours en appel déposés contre certains jugements des tribunaux administratifs notamment ceux relatifs aux élections cantonales et municipales. </w:t>
      </w:r>
    </w:p>
    <w:p w14:paraId="37E0751C" w14:textId="77777777" w:rsidR="009C73AC" w:rsidRPr="008F1669" w:rsidRDefault="009C73AC" w:rsidP="009C73AC">
      <w:pPr>
        <w:pStyle w:val="Zkladntext20"/>
        <w:shd w:val="clear" w:color="auto" w:fill="auto"/>
        <w:tabs>
          <w:tab w:val="left" w:pos="405"/>
        </w:tabs>
        <w:ind w:firstLine="0"/>
        <w:rPr>
          <w:rStyle w:val="Zkladntext2105pt"/>
          <w:rFonts w:asciiTheme="minorHAnsi" w:eastAsia="Book Antiqua" w:hAnsiTheme="minorHAnsi" w:cs="Book Antiqua"/>
          <w:sz w:val="24"/>
          <w:szCs w:val="24"/>
        </w:rPr>
      </w:pPr>
    </w:p>
    <w:p w14:paraId="38F97C61" w14:textId="77777777" w:rsidR="009C73AC" w:rsidRPr="008F1669" w:rsidRDefault="009C73AC" w:rsidP="009C73AC">
      <w:pPr>
        <w:pStyle w:val="Zkladntext20"/>
        <w:shd w:val="clear" w:color="auto" w:fill="auto"/>
        <w:tabs>
          <w:tab w:val="left" w:pos="405"/>
        </w:tabs>
        <w:ind w:firstLine="0"/>
        <w:rPr>
          <w:rFonts w:asciiTheme="minorHAnsi" w:hAnsiTheme="minorHAnsi"/>
          <w:sz w:val="24"/>
          <w:szCs w:val="24"/>
          <w:lang w:val="fr-FR"/>
        </w:rPr>
      </w:pPr>
    </w:p>
    <w:p w14:paraId="56255A79" w14:textId="77777777" w:rsidR="009C73AC" w:rsidRPr="008F1669" w:rsidRDefault="009C73AC" w:rsidP="009C73AC">
      <w:pPr>
        <w:pStyle w:val="Zkladntext20"/>
        <w:shd w:val="clear" w:color="auto" w:fill="auto"/>
        <w:tabs>
          <w:tab w:val="left" w:pos="405"/>
        </w:tabs>
        <w:ind w:firstLine="0"/>
        <w:rPr>
          <w:rFonts w:asciiTheme="minorHAnsi" w:hAnsiTheme="minorHAnsi"/>
          <w:sz w:val="24"/>
          <w:szCs w:val="24"/>
          <w:lang w:val="fr-FR"/>
        </w:rPr>
      </w:pPr>
      <w:r w:rsidRPr="008F1669">
        <w:rPr>
          <w:rFonts w:asciiTheme="minorHAnsi" w:hAnsiTheme="minorHAnsi"/>
          <w:sz w:val="24"/>
          <w:szCs w:val="24"/>
          <w:lang w:val="fr-FR"/>
        </w:rPr>
        <w:t>A. statuer en premier et en dernier ressort sur les recours en excès de pouvoir</w:t>
      </w:r>
    </w:p>
    <w:p w14:paraId="720CA780" w14:textId="77777777" w:rsidR="009C73AC" w:rsidRPr="008F1669" w:rsidRDefault="009C73AC" w:rsidP="009C73AC">
      <w:pPr>
        <w:pStyle w:val="Zkladntext20"/>
        <w:shd w:val="clear" w:color="auto" w:fill="auto"/>
        <w:tabs>
          <w:tab w:val="left" w:pos="405"/>
        </w:tabs>
        <w:ind w:firstLine="0"/>
        <w:rPr>
          <w:rFonts w:asciiTheme="minorHAnsi" w:hAnsiTheme="minorHAnsi"/>
          <w:sz w:val="24"/>
          <w:szCs w:val="24"/>
          <w:lang w:val="fr-FR"/>
        </w:rPr>
      </w:pPr>
      <w:r w:rsidRPr="008F1669">
        <w:rPr>
          <w:rFonts w:asciiTheme="minorHAnsi" w:hAnsiTheme="minorHAnsi"/>
          <w:sz w:val="24"/>
          <w:szCs w:val="24"/>
          <w:lang w:val="fr-FR"/>
        </w:rPr>
        <w:t>B. déposés contre les arrêts des cours administratives d’appel</w:t>
      </w:r>
    </w:p>
    <w:p w14:paraId="6A82C7A4" w14:textId="77777777" w:rsidR="009C73AC" w:rsidRPr="008F1669" w:rsidRDefault="009C73AC" w:rsidP="009C73AC">
      <w:pPr>
        <w:pStyle w:val="Zkladntext20"/>
        <w:shd w:val="clear" w:color="auto" w:fill="auto"/>
        <w:tabs>
          <w:tab w:val="left" w:pos="405"/>
        </w:tabs>
        <w:ind w:firstLine="0"/>
        <w:rPr>
          <w:rFonts w:asciiTheme="minorHAnsi" w:hAnsiTheme="minorHAnsi"/>
          <w:sz w:val="24"/>
          <w:szCs w:val="24"/>
          <w:lang w:val="fr-FR"/>
        </w:rPr>
      </w:pPr>
      <w:r w:rsidRPr="008F1669">
        <w:rPr>
          <w:rFonts w:asciiTheme="minorHAnsi" w:hAnsiTheme="minorHAnsi"/>
          <w:sz w:val="24"/>
          <w:szCs w:val="24"/>
          <w:lang w:val="fr-FR"/>
        </w:rPr>
        <w:t>C. déposés contre les arrêts des cours de cassation administratives</w:t>
      </w:r>
    </w:p>
    <w:p w14:paraId="3631DF61" w14:textId="77777777" w:rsidR="009C73AC" w:rsidRPr="008F1669" w:rsidRDefault="009C73AC" w:rsidP="009C73AC">
      <w:pPr>
        <w:pStyle w:val="Zkladntext20"/>
        <w:shd w:val="clear" w:color="auto" w:fill="auto"/>
        <w:tabs>
          <w:tab w:val="left" w:pos="405"/>
        </w:tabs>
        <w:ind w:firstLine="0"/>
        <w:rPr>
          <w:rFonts w:asciiTheme="minorHAnsi" w:hAnsiTheme="minorHAnsi"/>
          <w:sz w:val="24"/>
          <w:szCs w:val="24"/>
          <w:lang w:val="fr-FR"/>
        </w:rPr>
      </w:pPr>
      <w:r w:rsidRPr="008F1669">
        <w:rPr>
          <w:rFonts w:asciiTheme="minorHAnsi" w:hAnsiTheme="minorHAnsi"/>
          <w:sz w:val="24"/>
          <w:szCs w:val="24"/>
          <w:lang w:val="fr-FR"/>
        </w:rPr>
        <w:t>D. sur la conformité juridique des textes législatifs émanant du Premier ministre</w:t>
      </w:r>
    </w:p>
    <w:p w14:paraId="32536F4B" w14:textId="77777777" w:rsidR="009C73AC" w:rsidRPr="008F1669" w:rsidRDefault="009C73AC" w:rsidP="009C73AC">
      <w:pPr>
        <w:pStyle w:val="Zkladntext20"/>
        <w:shd w:val="clear" w:color="auto" w:fill="auto"/>
        <w:tabs>
          <w:tab w:val="left" w:pos="405"/>
        </w:tabs>
        <w:ind w:firstLine="0"/>
        <w:rPr>
          <w:rFonts w:asciiTheme="minorHAnsi" w:hAnsiTheme="minorHAnsi"/>
          <w:sz w:val="24"/>
          <w:szCs w:val="24"/>
          <w:lang w:val="fr-FR"/>
        </w:rPr>
      </w:pPr>
      <w:r w:rsidRPr="008F1669">
        <w:rPr>
          <w:rFonts w:asciiTheme="minorHAnsi" w:hAnsiTheme="minorHAnsi"/>
          <w:sz w:val="24"/>
          <w:szCs w:val="24"/>
          <w:lang w:val="fr-FR"/>
        </w:rPr>
        <w:t>E. sur la conformité juridique des textes législatifs émanant du parlement</w:t>
      </w:r>
    </w:p>
    <w:p w14:paraId="45E16F08" w14:textId="77777777" w:rsidR="009C73AC" w:rsidRPr="008F1669" w:rsidRDefault="009C73AC" w:rsidP="009C73AC">
      <w:pPr>
        <w:pStyle w:val="Zkladntext20"/>
        <w:shd w:val="clear" w:color="auto" w:fill="auto"/>
        <w:tabs>
          <w:tab w:val="left" w:pos="405"/>
        </w:tabs>
        <w:ind w:firstLine="0"/>
        <w:rPr>
          <w:rFonts w:asciiTheme="minorHAnsi" w:hAnsiTheme="minorHAnsi"/>
          <w:sz w:val="24"/>
          <w:szCs w:val="24"/>
          <w:lang w:val="fr-FR"/>
        </w:rPr>
      </w:pPr>
      <w:r w:rsidRPr="008F1669">
        <w:rPr>
          <w:rFonts w:asciiTheme="minorHAnsi" w:hAnsiTheme="minorHAnsi"/>
          <w:sz w:val="24"/>
          <w:szCs w:val="24"/>
          <w:lang w:val="fr-FR"/>
        </w:rPr>
        <w:t xml:space="preserve">F. concernant les rapports entre les administrés, l’administration et le pouvoir </w:t>
      </w:r>
      <w:r w:rsidRPr="008F1669">
        <w:rPr>
          <w:rFonts w:asciiTheme="minorHAnsi" w:hAnsiTheme="minorHAnsi"/>
          <w:sz w:val="24"/>
          <w:szCs w:val="24"/>
          <w:lang w:val="fr-FR"/>
        </w:rPr>
        <w:tab/>
        <w:t>exécutif central</w:t>
      </w:r>
    </w:p>
    <w:p w14:paraId="746D5720" w14:textId="77777777" w:rsidR="009C73AC" w:rsidRPr="008F1669" w:rsidRDefault="009C73AC" w:rsidP="009C73AC">
      <w:pPr>
        <w:pStyle w:val="Zkladntext20"/>
        <w:shd w:val="clear" w:color="auto" w:fill="auto"/>
        <w:ind w:firstLine="0"/>
        <w:rPr>
          <w:rFonts w:asciiTheme="minorHAnsi" w:hAnsiTheme="minorHAnsi"/>
          <w:sz w:val="24"/>
          <w:szCs w:val="24"/>
          <w:lang w:val="fr-FR"/>
        </w:rPr>
      </w:pPr>
      <w:r w:rsidRPr="008F1669">
        <w:rPr>
          <w:rFonts w:asciiTheme="minorHAnsi" w:hAnsiTheme="minorHAnsi"/>
          <w:sz w:val="24"/>
          <w:szCs w:val="24"/>
          <w:lang w:val="fr-FR"/>
        </w:rPr>
        <w:t>G. notamment ceux relatifs à la nomination aux fonctions civiles et militaires</w:t>
      </w:r>
    </w:p>
    <w:p w14:paraId="21B462EF" w14:textId="77777777" w:rsidR="009C73AC" w:rsidRPr="008F1669" w:rsidRDefault="009C73AC" w:rsidP="009C73AC">
      <w:pPr>
        <w:pStyle w:val="Zkladntext20"/>
        <w:shd w:val="clear" w:color="auto" w:fill="auto"/>
        <w:spacing w:line="240" w:lineRule="exact"/>
        <w:ind w:firstLine="0"/>
        <w:rPr>
          <w:rFonts w:asciiTheme="minorHAnsi" w:hAnsiTheme="minorHAnsi"/>
          <w:sz w:val="24"/>
          <w:szCs w:val="24"/>
          <w:lang w:val="fr-FR"/>
        </w:rPr>
      </w:pPr>
    </w:p>
    <w:p w14:paraId="20442B7D" w14:textId="77777777" w:rsidR="009C73AC" w:rsidRPr="008F1669" w:rsidRDefault="009C73AC" w:rsidP="009C73AC">
      <w:pPr>
        <w:pStyle w:val="Zkladntext20"/>
        <w:shd w:val="clear" w:color="auto" w:fill="auto"/>
        <w:ind w:firstLine="0"/>
        <w:rPr>
          <w:rFonts w:asciiTheme="minorHAnsi" w:hAnsiTheme="minorHAnsi"/>
          <w:i/>
          <w:sz w:val="24"/>
          <w:szCs w:val="24"/>
          <w:lang w:val="fr-FR"/>
        </w:rPr>
      </w:pPr>
    </w:p>
    <w:p w14:paraId="5D46215A" w14:textId="77777777" w:rsidR="008F1669" w:rsidRPr="008F1669" w:rsidRDefault="008F1669" w:rsidP="009C73AC">
      <w:pPr>
        <w:pStyle w:val="Zkladntext20"/>
        <w:shd w:val="clear" w:color="auto" w:fill="auto"/>
        <w:ind w:firstLine="0"/>
        <w:rPr>
          <w:rFonts w:asciiTheme="minorHAnsi" w:hAnsiTheme="minorHAnsi"/>
          <w:i/>
          <w:sz w:val="24"/>
          <w:szCs w:val="24"/>
          <w:lang w:val="fr-FR"/>
        </w:rPr>
      </w:pPr>
    </w:p>
    <w:p w14:paraId="16D8F761" w14:textId="77777777" w:rsidR="009C73AC" w:rsidRPr="008F1669" w:rsidRDefault="009C73AC" w:rsidP="009C73AC">
      <w:pPr>
        <w:pStyle w:val="Zkladntext20"/>
        <w:shd w:val="clear" w:color="auto" w:fill="auto"/>
        <w:ind w:firstLine="0"/>
        <w:rPr>
          <w:rFonts w:asciiTheme="minorHAnsi" w:hAnsiTheme="minorHAnsi"/>
          <w:i/>
          <w:sz w:val="24"/>
          <w:szCs w:val="24"/>
          <w:lang w:val="fr-FR"/>
        </w:rPr>
      </w:pPr>
    </w:p>
    <w:p w14:paraId="1C96F7B7" w14:textId="77777777" w:rsidR="009C73AC" w:rsidRPr="008F1669" w:rsidRDefault="009C73AC" w:rsidP="009C73AC">
      <w:pPr>
        <w:pStyle w:val="Bezmezer"/>
        <w:spacing w:line="276" w:lineRule="auto"/>
        <w:jc w:val="both"/>
        <w:rPr>
          <w:rFonts w:asciiTheme="minorHAnsi" w:hAnsiTheme="minorHAnsi" w:cs="Gisha"/>
          <w:b/>
          <w:sz w:val="24"/>
          <w:szCs w:val="24"/>
          <w:lang w:val="fr-FR"/>
        </w:rPr>
      </w:pPr>
      <w:r w:rsidRPr="008F1669">
        <w:rPr>
          <w:rFonts w:asciiTheme="minorHAnsi" w:hAnsiTheme="minorHAnsi" w:cs="Gisha"/>
          <w:noProof/>
          <w:sz w:val="24"/>
          <w:szCs w:val="24"/>
          <w:lang w:eastAsia="cs-CZ"/>
        </w:rPr>
        <w:drawing>
          <wp:inline distT="0" distB="0" distL="0" distR="0" wp14:anchorId="25E8E91E" wp14:editId="7343F86A">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1"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8F1669">
        <w:rPr>
          <w:rFonts w:asciiTheme="minorHAnsi" w:hAnsiTheme="minorHAnsi" w:cs="Gisha"/>
          <w:b/>
          <w:sz w:val="24"/>
          <w:szCs w:val="24"/>
          <w:lang w:val="fr-FR"/>
        </w:rPr>
        <w:t>Sources bibliographiques et autres :</w:t>
      </w:r>
    </w:p>
    <w:p w14:paraId="66A9F926" w14:textId="77777777" w:rsidR="009C73AC" w:rsidRPr="004E4FA3" w:rsidRDefault="009C73AC" w:rsidP="009C73AC">
      <w:pPr>
        <w:rPr>
          <w:rFonts w:asciiTheme="minorHAnsi" w:hAnsiTheme="minorHAnsi" w:cs="Arial"/>
          <w:sz w:val="24"/>
          <w:szCs w:val="24"/>
          <w:lang w:val="en-US"/>
        </w:rPr>
      </w:pPr>
      <w:r w:rsidRPr="008F1669">
        <w:rPr>
          <w:rFonts w:asciiTheme="minorHAnsi" w:hAnsiTheme="minorHAnsi" w:cs="Calibri"/>
          <w:sz w:val="24"/>
          <w:szCs w:val="24"/>
          <w:lang w:val="fr-FR"/>
        </w:rPr>
        <w:t xml:space="preserve">GALLERNE, Jean-Michel. </w:t>
      </w:r>
      <w:r w:rsidRPr="008F1669">
        <w:rPr>
          <w:rFonts w:asciiTheme="minorHAnsi" w:hAnsiTheme="minorHAnsi" w:cs="Calibri"/>
          <w:i/>
          <w:sz w:val="24"/>
          <w:szCs w:val="24"/>
          <w:lang w:val="fr-FR"/>
        </w:rPr>
        <w:t>Français langue juridique</w:t>
      </w:r>
      <w:r w:rsidRPr="008F1669">
        <w:rPr>
          <w:rFonts w:asciiTheme="minorHAnsi" w:hAnsiTheme="minorHAnsi" w:cs="Calibri"/>
          <w:sz w:val="24"/>
          <w:szCs w:val="24"/>
          <w:lang w:val="fr-FR"/>
        </w:rPr>
        <w:t xml:space="preserve">. </w:t>
      </w:r>
      <w:proofErr w:type="gramStart"/>
      <w:r w:rsidRPr="004E4FA3">
        <w:rPr>
          <w:rFonts w:asciiTheme="minorHAnsi" w:hAnsiTheme="minorHAnsi" w:cs="Arial"/>
          <w:sz w:val="24"/>
          <w:szCs w:val="24"/>
          <w:lang w:val="en-US"/>
        </w:rPr>
        <w:t>NOWELA Sp. z. o.o., 2014.</w:t>
      </w:r>
      <w:proofErr w:type="gramEnd"/>
      <w:r w:rsidRPr="004E4FA3">
        <w:rPr>
          <w:rFonts w:asciiTheme="minorHAnsi" w:hAnsiTheme="minorHAnsi" w:cs="Arial"/>
          <w:sz w:val="24"/>
          <w:szCs w:val="24"/>
          <w:lang w:val="en-US"/>
        </w:rPr>
        <w:t xml:space="preserve"> </w:t>
      </w:r>
      <w:r w:rsidRPr="004E4FA3">
        <w:rPr>
          <w:rFonts w:asciiTheme="minorHAnsi" w:hAnsiTheme="minorHAnsi" w:cs="Calibri"/>
          <w:sz w:val="24"/>
          <w:szCs w:val="24"/>
          <w:lang w:val="en-US"/>
        </w:rPr>
        <w:t xml:space="preserve">http://www.justice.gouv.fr </w:t>
      </w:r>
    </w:p>
    <w:sectPr w:rsidR="009C73AC" w:rsidRPr="004E4FA3" w:rsidSect="00D26FE7">
      <w:headerReference w:type="even" r:id="rId12"/>
      <w:headerReference w:type="default" r:id="rId13"/>
      <w:footerReference w:type="even" r:id="rId14"/>
      <w:footerReference w:type="default" r:id="rId15"/>
      <w:headerReference w:type="first" r:id="rId16"/>
      <w:footerReference w:type="first" r:id="rId17"/>
      <w:pgSz w:w="11906" w:h="16838" w:code="9"/>
      <w:pgMar w:top="1276" w:right="1701"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A8C34" w14:textId="77777777" w:rsidR="002C6F4B" w:rsidRDefault="002C6F4B">
      <w:pPr>
        <w:spacing w:after="0" w:line="240" w:lineRule="auto"/>
      </w:pPr>
      <w:r>
        <w:separator/>
      </w:r>
    </w:p>
  </w:endnote>
  <w:endnote w:type="continuationSeparator" w:id="0">
    <w:p w14:paraId="39CCBD0E" w14:textId="77777777" w:rsidR="002C6F4B" w:rsidRDefault="002C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20B0604020202020204"/>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Gisha">
    <w:altName w:val="Lucida Sans Unicode"/>
    <w:panose1 w:val="020B0502040204020203"/>
    <w:charset w:val="00"/>
    <w:family w:val="swiss"/>
    <w:pitch w:val="variable"/>
    <w:sig w:usb0="00000000" w:usb1="40000042" w:usb2="00000000" w:usb3="00000000" w:csb0="00000021" w:csb1="00000000"/>
  </w:font>
  <w:font w:name="Cambria">
    <w:panose1 w:val="02040503050406030204"/>
    <w:charset w:val="EE"/>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F8204" w14:textId="77777777" w:rsidR="004E4FA3" w:rsidRDefault="004E4F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77777777" w:rsidR="006C61F2" w:rsidRPr="00D26FE7" w:rsidRDefault="006C61F2" w:rsidP="00D26FE7">
    <w:pPr>
      <w:pStyle w:val="Zpat-univerzita4dkyadresy"/>
      <w:rPr>
        <w:i/>
      </w:rPr>
    </w:pPr>
    <w:proofErr w:type="spellStart"/>
    <w:r>
      <w:t>Français</w:t>
    </w:r>
    <w:proofErr w:type="spellEnd"/>
    <w:r>
      <w:t xml:space="preserve"> </w:t>
    </w:r>
    <w:proofErr w:type="spellStart"/>
    <w:r>
      <w:t>juridique</w:t>
    </w:r>
    <w:proofErr w:type="spellEnd"/>
    <w:r>
      <w:t xml:space="preserve"> IV, </w:t>
    </w:r>
    <w:proofErr w:type="spellStart"/>
    <w:r>
      <w:t>Unités</w:t>
    </w:r>
    <w:proofErr w:type="spellEnd"/>
    <w:r>
      <w:t xml:space="preserve"> 4-5 </w:t>
    </w:r>
    <w:proofErr w:type="spellStart"/>
    <w:r w:rsidRPr="00D26FE7">
      <w:rPr>
        <w:i/>
      </w:rPr>
      <w:t>Formes</w:t>
    </w:r>
    <w:proofErr w:type="spellEnd"/>
    <w:r w:rsidRPr="00D26FE7">
      <w:rPr>
        <w:i/>
      </w:rPr>
      <w:t xml:space="preserve"> </w:t>
    </w:r>
    <w:proofErr w:type="spellStart"/>
    <w:r w:rsidRPr="00D26FE7">
      <w:rPr>
        <w:i/>
      </w:rPr>
      <w:t>juridiques</w:t>
    </w:r>
    <w:proofErr w:type="spellEnd"/>
    <w:r w:rsidRPr="00D26FE7">
      <w:rPr>
        <w:i/>
      </w:rPr>
      <w:t xml:space="preserve"> </w:t>
    </w:r>
    <w:proofErr w:type="spellStart"/>
    <w:r w:rsidRPr="00D26FE7">
      <w:rPr>
        <w:i/>
      </w:rPr>
      <w:t>d’entreprises</w:t>
    </w:r>
    <w:proofErr w:type="spellEnd"/>
    <w:r w:rsidRPr="00D26FE7">
      <w:rPr>
        <w:i/>
      </w:rPr>
      <w:t xml:space="preserve"> et de </w:t>
    </w:r>
    <w:proofErr w:type="spellStart"/>
    <w:r w:rsidRPr="00D26FE7">
      <w:rPr>
        <w:i/>
      </w:rPr>
      <w:t>sociétés</w:t>
    </w:r>
    <w:proofErr w:type="spellEnd"/>
  </w:p>
  <w:p w14:paraId="2D2609A3" w14:textId="77777777" w:rsidR="006C61F2" w:rsidRPr="008E4D5B" w:rsidRDefault="006C61F2" w:rsidP="00D26FE7">
    <w:pPr>
      <w:pStyle w:val="Zpat-univerzita4dkyadresy"/>
      <w:rPr>
        <w:b w:val="0"/>
      </w:rPr>
    </w:pPr>
    <w:r w:rsidRPr="008E4D5B">
      <w:rPr>
        <w:b w:val="0"/>
        <w:noProof/>
        <w:lang w:eastAsia="cs-CZ"/>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6C61F2" w:rsidRPr="005D1F84" w:rsidRDefault="006C61F2" w:rsidP="00D26FE7">
    <w:pPr>
      <w:pStyle w:val="Zpat"/>
      <w:rPr>
        <w:rFonts w:cs="Arial"/>
        <w:szCs w:val="14"/>
      </w:rPr>
    </w:pPr>
    <w:r w:rsidRPr="00D4417E">
      <w:rPr>
        <w:rFonts w:cs="Arial"/>
        <w:szCs w:val="14"/>
      </w:rPr>
      <w:t>Sídlo: Komenského nám. 220/2, 602 00 Brno</w:t>
    </w:r>
  </w:p>
  <w:p w14:paraId="3CB75D01" w14:textId="77777777" w:rsidR="006C61F2" w:rsidRDefault="006C61F2" w:rsidP="00D26FE7">
    <w:pPr>
      <w:pStyle w:val="Zpat"/>
      <w:rPr>
        <w:rFonts w:cs="Arial"/>
        <w:szCs w:val="14"/>
      </w:rPr>
    </w:pPr>
    <w:r w:rsidRPr="00D4417E">
      <w:rPr>
        <w:rFonts w:cs="Arial"/>
        <w:szCs w:val="14"/>
      </w:rPr>
      <w:t>cjv@rect.muni.cz, www.cjv.muni.cz</w:t>
    </w:r>
  </w:p>
  <w:p w14:paraId="6177B4AC" w14:textId="77777777" w:rsidR="006C61F2" w:rsidRPr="00D26FE7" w:rsidRDefault="006C61F2" w:rsidP="00D26FE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D98CE" w14:textId="634CF5E3" w:rsidR="006C61F2" w:rsidRPr="009A60FB" w:rsidRDefault="006C61F2" w:rsidP="00CA321A">
    <w:pPr>
      <w:pStyle w:val="Zpat-univerzita4dkyadresy"/>
      <w:rPr>
        <w:lang w:val="fr-FR"/>
      </w:rPr>
    </w:pPr>
    <w:bookmarkStart w:id="1" w:name="_GoBack"/>
    <w:r w:rsidRPr="009A60FB">
      <w:rPr>
        <w:lang w:val="fr-FR"/>
      </w:rPr>
      <w:t xml:space="preserve">Français </w:t>
    </w:r>
    <w:r w:rsidR="004E4FA3" w:rsidRPr="009A60FB">
      <w:rPr>
        <w:lang w:val="fr-FR"/>
      </w:rPr>
      <w:t>pour l’examen de DFP</w:t>
    </w:r>
    <w:r w:rsidRPr="009A60FB">
      <w:rPr>
        <w:lang w:val="fr-FR"/>
      </w:rPr>
      <w:t>, Unité</w:t>
    </w:r>
    <w:r w:rsidR="004E4FA3" w:rsidRPr="009A60FB">
      <w:rPr>
        <w:lang w:val="fr-FR"/>
      </w:rPr>
      <w:t xml:space="preserve"> 3 </w:t>
    </w:r>
    <w:r w:rsidRPr="009A60FB">
      <w:rPr>
        <w:lang w:val="fr-FR"/>
      </w:rPr>
      <w:t xml:space="preserve"> </w:t>
    </w:r>
    <w:r w:rsidR="004E4FA3" w:rsidRPr="009A60FB">
      <w:rPr>
        <w:lang w:val="fr-FR"/>
      </w:rPr>
      <w:t>Système de juridictions françaises-suite</w:t>
    </w:r>
  </w:p>
  <w:bookmarkEnd w:id="1"/>
  <w:p w14:paraId="38ABE97C" w14:textId="77777777" w:rsidR="006C61F2" w:rsidRPr="008E4D5B" w:rsidRDefault="006C61F2"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6C61F2" w:rsidRPr="005D1F84" w:rsidRDefault="006C61F2" w:rsidP="00CA321A">
    <w:pPr>
      <w:pStyle w:val="Zpat"/>
      <w:rPr>
        <w:rFonts w:cs="Arial"/>
        <w:szCs w:val="14"/>
      </w:rPr>
    </w:pPr>
    <w:r w:rsidRPr="00D4417E">
      <w:rPr>
        <w:rFonts w:cs="Arial"/>
        <w:szCs w:val="14"/>
      </w:rPr>
      <w:t>Sídlo: Komenského nám. 220/2, 602 00 Brno</w:t>
    </w:r>
  </w:p>
  <w:p w14:paraId="5D2F8833" w14:textId="77777777" w:rsidR="006C61F2" w:rsidRDefault="006C61F2" w:rsidP="00CA321A">
    <w:pPr>
      <w:pStyle w:val="Zpat"/>
      <w:rPr>
        <w:rFonts w:cs="Arial"/>
        <w:szCs w:val="14"/>
      </w:rPr>
    </w:pPr>
    <w:r w:rsidRPr="00D4417E">
      <w:rPr>
        <w:rFonts w:cs="Arial"/>
        <w:szCs w:val="14"/>
      </w:rPr>
      <w:t>cjv@rect.muni.cz, www.cjv.muni.cz</w:t>
    </w:r>
  </w:p>
  <w:p w14:paraId="03890384" w14:textId="77777777" w:rsidR="006C61F2" w:rsidRDefault="006C61F2" w:rsidP="002C45E5">
    <w:pPr>
      <w:pStyle w:val="Zpatsslovnmstrnky"/>
    </w:pPr>
    <w:r>
      <w:fldChar w:fldCharType="begin"/>
    </w:r>
    <w:r>
      <w:instrText>PAGE   \* MERGEFORMAT</w:instrText>
    </w:r>
    <w:r>
      <w:fldChar w:fldCharType="separate"/>
    </w:r>
    <w:r w:rsidR="009A60FB">
      <w:rPr>
        <w:noProof/>
      </w:rPr>
      <w:t>1</w:t>
    </w:r>
    <w:r>
      <w:fldChar w:fldCharType="end"/>
    </w:r>
    <w:r>
      <w:t>/</w:t>
    </w:r>
    <w:fldSimple w:instr=" SECTIONPAGES   \* MERGEFORMAT ">
      <w:r w:rsidR="009A60FB">
        <w:rPr>
          <w:noProof/>
        </w:rPr>
        <w:t>3</w:t>
      </w:r>
    </w:fldSimple>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CD1B0" w14:textId="77777777" w:rsidR="002C6F4B" w:rsidRDefault="002C6F4B">
      <w:pPr>
        <w:spacing w:after="0" w:line="240" w:lineRule="auto"/>
      </w:pPr>
      <w:r>
        <w:separator/>
      </w:r>
    </w:p>
  </w:footnote>
  <w:footnote w:type="continuationSeparator" w:id="0">
    <w:p w14:paraId="02AF637C" w14:textId="77777777" w:rsidR="002C6F4B" w:rsidRDefault="002C6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3C8E2" w14:textId="77777777" w:rsidR="004E4FA3" w:rsidRDefault="004E4F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5DBDE" w14:textId="77777777" w:rsidR="004E4FA3" w:rsidRDefault="004E4F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6C61F2" w:rsidRDefault="006C61F2"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6C61F2" w:rsidRDefault="006C61F2" w:rsidP="00D26FE7">
    <w:pPr>
      <w:pStyle w:val="Bezmezer"/>
      <w:jc w:val="center"/>
    </w:pPr>
  </w:p>
  <w:p w14:paraId="6D6CFB0B" w14:textId="77777777" w:rsidR="006C61F2" w:rsidRDefault="006C61F2" w:rsidP="00D26FE7">
    <w:pPr>
      <w:pStyle w:val="Bezmezer"/>
      <w:jc w:val="center"/>
    </w:pPr>
  </w:p>
  <w:p w14:paraId="08E7CDC9" w14:textId="77777777" w:rsidR="009C73AC" w:rsidRDefault="009C73AC" w:rsidP="009C73AC">
    <w:pPr>
      <w:jc w:val="center"/>
      <w:rPr>
        <w:rFonts w:asciiTheme="majorHAnsi" w:hAnsiTheme="majorHAnsi"/>
        <w:b/>
        <w:sz w:val="28"/>
        <w:szCs w:val="28"/>
        <w:lang w:val="fr-FR"/>
      </w:rPr>
    </w:pPr>
  </w:p>
  <w:p w14:paraId="3FCE4401" w14:textId="77777777" w:rsidR="009C73AC" w:rsidRDefault="009C73AC" w:rsidP="009C73AC">
    <w:pPr>
      <w:jc w:val="right"/>
      <w:rPr>
        <w:rFonts w:asciiTheme="majorHAnsi" w:hAnsiTheme="majorHAnsi"/>
        <w:b/>
        <w:sz w:val="28"/>
        <w:szCs w:val="28"/>
        <w:lang w:val="fr-FR"/>
      </w:rPr>
    </w:pPr>
  </w:p>
  <w:p w14:paraId="6713A5BD" w14:textId="77777777" w:rsidR="006C61F2" w:rsidRPr="006E7DD3" w:rsidRDefault="006C61F2"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7">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2"/>
  </w:num>
  <w:num w:numId="6">
    <w:abstractNumId w:val="6"/>
  </w:num>
  <w:num w:numId="7">
    <w:abstractNumId w:val="10"/>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42835"/>
    <w:rsid w:val="00086D29"/>
    <w:rsid w:val="000A5AD7"/>
    <w:rsid w:val="000C5F02"/>
    <w:rsid w:val="000C6547"/>
    <w:rsid w:val="001300AC"/>
    <w:rsid w:val="00142099"/>
    <w:rsid w:val="00150B9D"/>
    <w:rsid w:val="00152F82"/>
    <w:rsid w:val="001A7E64"/>
    <w:rsid w:val="001B4F3E"/>
    <w:rsid w:val="00211F80"/>
    <w:rsid w:val="00221B36"/>
    <w:rsid w:val="00227BC5"/>
    <w:rsid w:val="00247E5F"/>
    <w:rsid w:val="002A469F"/>
    <w:rsid w:val="002B6D09"/>
    <w:rsid w:val="002C0A32"/>
    <w:rsid w:val="002C33A9"/>
    <w:rsid w:val="002C45E5"/>
    <w:rsid w:val="002C6F4B"/>
    <w:rsid w:val="00304F72"/>
    <w:rsid w:val="00310D63"/>
    <w:rsid w:val="00323952"/>
    <w:rsid w:val="00332338"/>
    <w:rsid w:val="0036682E"/>
    <w:rsid w:val="00380A0F"/>
    <w:rsid w:val="003869BB"/>
    <w:rsid w:val="00394B2D"/>
    <w:rsid w:val="003C2B73"/>
    <w:rsid w:val="003F2066"/>
    <w:rsid w:val="004067DE"/>
    <w:rsid w:val="0042387A"/>
    <w:rsid w:val="00466430"/>
    <w:rsid w:val="004A76B8"/>
    <w:rsid w:val="004B5E58"/>
    <w:rsid w:val="004D776F"/>
    <w:rsid w:val="004E4FA3"/>
    <w:rsid w:val="004F3B9D"/>
    <w:rsid w:val="00511E3C"/>
    <w:rsid w:val="00516F8C"/>
    <w:rsid w:val="00532849"/>
    <w:rsid w:val="00582DFC"/>
    <w:rsid w:val="005B357E"/>
    <w:rsid w:val="005C1BC3"/>
    <w:rsid w:val="005D1F84"/>
    <w:rsid w:val="005F4CB2"/>
    <w:rsid w:val="00611EAC"/>
    <w:rsid w:val="00616507"/>
    <w:rsid w:val="0067390A"/>
    <w:rsid w:val="006A39DF"/>
    <w:rsid w:val="006C61F2"/>
    <w:rsid w:val="006D0AE9"/>
    <w:rsid w:val="006E0EC1"/>
    <w:rsid w:val="006E7DD3"/>
    <w:rsid w:val="00700BDD"/>
    <w:rsid w:val="00721AA4"/>
    <w:rsid w:val="0073428B"/>
    <w:rsid w:val="00742A86"/>
    <w:rsid w:val="00756259"/>
    <w:rsid w:val="00767E6F"/>
    <w:rsid w:val="007814A2"/>
    <w:rsid w:val="00790002"/>
    <w:rsid w:val="0079758E"/>
    <w:rsid w:val="007C738C"/>
    <w:rsid w:val="007D77E7"/>
    <w:rsid w:val="00824279"/>
    <w:rsid w:val="008300B3"/>
    <w:rsid w:val="00844C32"/>
    <w:rsid w:val="008640E6"/>
    <w:rsid w:val="008758CC"/>
    <w:rsid w:val="00890368"/>
    <w:rsid w:val="008A1753"/>
    <w:rsid w:val="008B5304"/>
    <w:rsid w:val="008C4C16"/>
    <w:rsid w:val="008C627A"/>
    <w:rsid w:val="008E4D5B"/>
    <w:rsid w:val="008F1669"/>
    <w:rsid w:val="00921B67"/>
    <w:rsid w:val="0093108E"/>
    <w:rsid w:val="00935080"/>
    <w:rsid w:val="009738D8"/>
    <w:rsid w:val="009929DF"/>
    <w:rsid w:val="00993F65"/>
    <w:rsid w:val="009A60FB"/>
    <w:rsid w:val="009C73AC"/>
    <w:rsid w:val="00A02235"/>
    <w:rsid w:val="00A02EC9"/>
    <w:rsid w:val="00A23AFB"/>
    <w:rsid w:val="00A27490"/>
    <w:rsid w:val="00A63644"/>
    <w:rsid w:val="00AC2D36"/>
    <w:rsid w:val="00AC6B6B"/>
    <w:rsid w:val="00B43F1E"/>
    <w:rsid w:val="00C06373"/>
    <w:rsid w:val="00C20847"/>
    <w:rsid w:val="00C44C72"/>
    <w:rsid w:val="00C45968"/>
    <w:rsid w:val="00C9132F"/>
    <w:rsid w:val="00CA321A"/>
    <w:rsid w:val="00CC2597"/>
    <w:rsid w:val="00CC48E7"/>
    <w:rsid w:val="00CE5D2D"/>
    <w:rsid w:val="00D140C3"/>
    <w:rsid w:val="00D26FE7"/>
    <w:rsid w:val="00D27C51"/>
    <w:rsid w:val="00D4417E"/>
    <w:rsid w:val="00D45579"/>
    <w:rsid w:val="00D47639"/>
    <w:rsid w:val="00D65140"/>
    <w:rsid w:val="00DB0117"/>
    <w:rsid w:val="00DE590E"/>
    <w:rsid w:val="00E02F97"/>
    <w:rsid w:val="00E05F2B"/>
    <w:rsid w:val="00E61E23"/>
    <w:rsid w:val="00E760BF"/>
    <w:rsid w:val="00EA6EB9"/>
    <w:rsid w:val="00EB0CFF"/>
    <w:rsid w:val="00EC6F09"/>
    <w:rsid w:val="00EC70A0"/>
    <w:rsid w:val="00EF1356"/>
    <w:rsid w:val="00F1232B"/>
    <w:rsid w:val="00F32999"/>
    <w:rsid w:val="00F65574"/>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0E90-D296-4D9A-B79C-D41557F2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838</Words>
  <Characters>4948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8</cp:revision>
  <cp:lastPrinted>2015-11-27T10:15:00Z</cp:lastPrinted>
  <dcterms:created xsi:type="dcterms:W3CDTF">2016-03-13T20:58:00Z</dcterms:created>
  <dcterms:modified xsi:type="dcterms:W3CDTF">2016-03-14T18:08:00Z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