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04" w:rsidRPr="00F22FA7" w:rsidRDefault="006F25AA" w:rsidP="00F22FA7">
      <w:pPr>
        <w:jc w:val="center"/>
        <w:rPr>
          <w:sz w:val="40"/>
          <w:szCs w:val="40"/>
        </w:rPr>
      </w:pPr>
      <w:r w:rsidRPr="00F22FA7">
        <w:rPr>
          <w:sz w:val="40"/>
          <w:szCs w:val="40"/>
        </w:rPr>
        <w:t xml:space="preserve">EL DERECHO </w:t>
      </w:r>
      <w:r w:rsidR="004C2005">
        <w:rPr>
          <w:sz w:val="40"/>
          <w:szCs w:val="40"/>
        </w:rPr>
        <w:t>INTERNACIONAL PRIVADO</w:t>
      </w:r>
    </w:p>
    <w:p w:rsidR="006F25AA" w:rsidRDefault="006F25AA">
      <w:pPr>
        <w:rPr>
          <w:lang w:val="es-ES_tradnl"/>
        </w:rPr>
      </w:pPr>
    </w:p>
    <w:p w:rsidR="000E533B" w:rsidRDefault="00EF5C04" w:rsidP="002B4AB8">
      <w:pPr>
        <w:rPr>
          <w:lang w:val="es-ES_tradnl"/>
        </w:rPr>
      </w:pPr>
      <w:r>
        <w:rPr>
          <w:lang w:val="es-ES_tradnl"/>
        </w:rPr>
        <w:t xml:space="preserve">bydliště </w:t>
      </w:r>
    </w:p>
    <w:p w:rsidR="00FD560F" w:rsidRDefault="00FD560F" w:rsidP="002B4AB8">
      <w:pPr>
        <w:rPr>
          <w:lang w:val="es-ES_tradnl"/>
        </w:rPr>
      </w:pPr>
      <w:r>
        <w:rPr>
          <w:lang w:val="es-ES_tradnl"/>
        </w:rPr>
        <w:t xml:space="preserve">být v rozporu s veřejným pořádkem </w:t>
      </w:r>
    </w:p>
    <w:p w:rsidR="00873C7C" w:rsidRDefault="00873C7C" w:rsidP="002B4AB8">
      <w:pPr>
        <w:rPr>
          <w:lang w:val="es-ES_tradnl"/>
        </w:rPr>
      </w:pPr>
      <w:r>
        <w:rPr>
          <w:lang w:val="es-ES_tradnl"/>
        </w:rPr>
        <w:t xml:space="preserve">doložka vykonatelnosti </w:t>
      </w:r>
    </w:p>
    <w:p w:rsidR="002C2854" w:rsidRDefault="002C2854" w:rsidP="002B4AB8">
      <w:pPr>
        <w:rPr>
          <w:lang w:val="es-ES_tradnl"/>
        </w:rPr>
      </w:pPr>
      <w:r>
        <w:rPr>
          <w:lang w:val="es-ES_tradnl"/>
        </w:rPr>
        <w:t xml:space="preserve">Haagská úmluva </w:t>
      </w:r>
    </w:p>
    <w:p w:rsidR="000E533B" w:rsidRDefault="00752F6E" w:rsidP="002B4AB8">
      <w:pPr>
        <w:rPr>
          <w:lang w:val="es-ES_tradnl"/>
        </w:rPr>
      </w:pPr>
      <w:r>
        <w:rPr>
          <w:lang w:val="es-ES_tradnl"/>
        </w:rPr>
        <w:t xml:space="preserve">hlavní provozovna </w:t>
      </w:r>
      <w:r w:rsidR="003F061E">
        <w:rPr>
          <w:lang w:val="es-ES_tradnl"/>
        </w:rPr>
        <w:t xml:space="preserve">(ústředí) </w:t>
      </w:r>
    </w:p>
    <w:p w:rsidR="000E533B" w:rsidRDefault="008B657E" w:rsidP="002B4AB8">
      <w:pPr>
        <w:rPr>
          <w:lang w:val="es-ES_tradnl"/>
        </w:rPr>
      </w:pPr>
      <w:r>
        <w:rPr>
          <w:lang w:val="es-ES_tradnl"/>
        </w:rPr>
        <w:t>h</w:t>
      </w:r>
      <w:r w:rsidR="00AC093B">
        <w:rPr>
          <w:lang w:val="es-ES_tradnl"/>
        </w:rPr>
        <w:t xml:space="preserve">raniční určovatel </w:t>
      </w:r>
    </w:p>
    <w:p w:rsidR="00AE044B" w:rsidRDefault="00AE044B" w:rsidP="002B4AB8">
      <w:pPr>
        <w:rPr>
          <w:lang w:val="es-ES_tradnl"/>
        </w:rPr>
      </w:pPr>
      <w:r>
        <w:rPr>
          <w:lang w:val="es-ES_tradnl"/>
        </w:rPr>
        <w:t>i</w:t>
      </w:r>
      <w:r w:rsidRPr="00AE044B">
        <w:rPr>
          <w:lang w:val="es-ES_tradnl"/>
        </w:rPr>
        <w:t>mperativní ustanovení</w:t>
      </w:r>
      <w:r>
        <w:rPr>
          <w:lang w:val="es-ES_tradnl"/>
        </w:rPr>
        <w:t xml:space="preserve"> </w:t>
      </w:r>
    </w:p>
    <w:p w:rsidR="00873C7C" w:rsidRPr="002B4AB8" w:rsidRDefault="00873C7C" w:rsidP="002B4AB8">
      <w:pPr>
        <w:rPr>
          <w:lang w:val="es-ES_tradnl"/>
        </w:rPr>
      </w:pPr>
      <w:r>
        <w:rPr>
          <w:lang w:val="es-ES_tradnl"/>
        </w:rPr>
        <w:t xml:space="preserve">jednotné právní předpisy </w:t>
      </w:r>
    </w:p>
    <w:p w:rsidR="00AC093B" w:rsidRDefault="008B657E">
      <w:pPr>
        <w:rPr>
          <w:lang w:val="es-ES_tradnl"/>
        </w:rPr>
      </w:pPr>
      <w:r>
        <w:rPr>
          <w:lang w:val="es-ES_tradnl"/>
        </w:rPr>
        <w:t>k</w:t>
      </w:r>
      <w:r w:rsidR="00AC093B">
        <w:rPr>
          <w:lang w:val="es-ES_tradnl"/>
        </w:rPr>
        <w:t>olizní norma</w:t>
      </w:r>
      <w:r w:rsidR="00F6709D">
        <w:rPr>
          <w:lang w:val="es-ES_tradnl"/>
        </w:rPr>
        <w:t xml:space="preserve"> </w:t>
      </w:r>
    </w:p>
    <w:p w:rsidR="00320D2B" w:rsidRDefault="00320D2B">
      <w:pPr>
        <w:rPr>
          <w:lang w:val="es-ES_tradnl"/>
        </w:rPr>
      </w:pPr>
      <w:r>
        <w:rPr>
          <w:lang w:val="es-ES_tradnl"/>
        </w:rPr>
        <w:t xml:space="preserve">kolizní právo </w:t>
      </w:r>
    </w:p>
    <w:p w:rsidR="00AC093B" w:rsidRPr="00AC093B" w:rsidRDefault="008B657E" w:rsidP="00AC093B">
      <w:pPr>
        <w:rPr>
          <w:lang w:val="es-ES_tradnl"/>
        </w:rPr>
      </w:pPr>
      <w:r>
        <w:rPr>
          <w:lang w:val="es-ES_tradnl"/>
        </w:rPr>
        <w:t>k</w:t>
      </w:r>
      <w:r w:rsidR="00AC093B" w:rsidRPr="00AC093B">
        <w:rPr>
          <w:lang w:val="es-ES_tradnl"/>
        </w:rPr>
        <w:t>upní smlouva s mezinárodním prvkem</w:t>
      </w:r>
      <w:r w:rsidR="00F6709D">
        <w:rPr>
          <w:lang w:val="es-ES_tradnl"/>
        </w:rPr>
        <w:t xml:space="preserve"> </w:t>
      </w:r>
    </w:p>
    <w:p w:rsidR="00822214" w:rsidRDefault="00822214">
      <w:pPr>
        <w:rPr>
          <w:lang w:val="es-ES_tradnl"/>
        </w:rPr>
      </w:pPr>
      <w:r>
        <w:rPr>
          <w:lang w:val="es-ES_tradnl"/>
        </w:rPr>
        <w:t xml:space="preserve">mezinárodní smlouva </w:t>
      </w:r>
    </w:p>
    <w:p w:rsidR="00822214" w:rsidRDefault="00822214">
      <w:pPr>
        <w:rPr>
          <w:lang w:val="es-ES_tradnl"/>
        </w:rPr>
      </w:pPr>
      <w:r>
        <w:rPr>
          <w:lang w:val="es-ES_tradnl"/>
        </w:rPr>
        <w:t xml:space="preserve">mezinárodní úmluva </w:t>
      </w:r>
    </w:p>
    <w:p w:rsidR="00407358" w:rsidRDefault="00407358">
      <w:pPr>
        <w:rPr>
          <w:lang w:val="es-ES_tradnl"/>
        </w:rPr>
      </w:pPr>
      <w:r>
        <w:rPr>
          <w:lang w:val="es-ES_tradnl"/>
        </w:rPr>
        <w:t>mezinárodní únos dítěte</w:t>
      </w:r>
      <w:bookmarkStart w:id="0" w:name="_GoBack"/>
      <w:bookmarkEnd w:id="0"/>
    </w:p>
    <w:p w:rsidR="007215D3" w:rsidRDefault="007215D3">
      <w:pPr>
        <w:rPr>
          <w:lang w:val="es-ES_tradnl"/>
        </w:rPr>
      </w:pPr>
      <w:r>
        <w:rPr>
          <w:lang w:val="es-ES_tradnl"/>
        </w:rPr>
        <w:t xml:space="preserve">místo podnikání </w:t>
      </w:r>
    </w:p>
    <w:p w:rsidR="0083033E" w:rsidRDefault="0083033E">
      <w:pPr>
        <w:rPr>
          <w:lang w:val="es-ES_tradnl"/>
        </w:rPr>
      </w:pPr>
      <w:r>
        <w:rPr>
          <w:lang w:val="es-ES_tradnl"/>
        </w:rPr>
        <w:t xml:space="preserve">místo ústřední správy </w:t>
      </w:r>
    </w:p>
    <w:p w:rsidR="00DB659E" w:rsidRDefault="00DB659E">
      <w:pPr>
        <w:rPr>
          <w:lang w:val="es-ES_tradnl"/>
        </w:rPr>
      </w:pPr>
      <w:r>
        <w:rPr>
          <w:lang w:val="es-ES_tradnl"/>
        </w:rPr>
        <w:t xml:space="preserve">místo uzavření smlouvy </w:t>
      </w:r>
    </w:p>
    <w:p w:rsidR="00815F58" w:rsidRDefault="00815F58">
      <w:pPr>
        <w:rPr>
          <w:lang w:val="es-ES_tradnl"/>
        </w:rPr>
      </w:pPr>
      <w:r>
        <w:rPr>
          <w:lang w:val="es-ES_tradnl"/>
        </w:rPr>
        <w:t xml:space="preserve">místo výkonu smlouvy </w:t>
      </w:r>
    </w:p>
    <w:p w:rsidR="003B791D" w:rsidRDefault="003B791D">
      <w:pPr>
        <w:rPr>
          <w:lang w:val="es-ES_tradnl"/>
        </w:rPr>
      </w:pPr>
      <w:r>
        <w:rPr>
          <w:lang w:val="es-ES_tradnl"/>
        </w:rPr>
        <w:t xml:space="preserve">navázání (v kolizní normě) </w:t>
      </w:r>
    </w:p>
    <w:p w:rsidR="00DB659E" w:rsidRDefault="00DB659E">
      <w:pPr>
        <w:rPr>
          <w:lang w:val="es-ES_tradnl"/>
        </w:rPr>
      </w:pPr>
      <w:r>
        <w:rPr>
          <w:lang w:val="es-ES_tradnl"/>
        </w:rPr>
        <w:t xml:space="preserve">obecné právní zásady </w:t>
      </w:r>
    </w:p>
    <w:p w:rsidR="00EF5C04" w:rsidRDefault="00EF5C04">
      <w:pPr>
        <w:rPr>
          <w:lang w:val="es-ES_tradnl"/>
        </w:rPr>
      </w:pPr>
      <w:r>
        <w:rPr>
          <w:lang w:val="es-ES_tradnl"/>
        </w:rPr>
        <w:t xml:space="preserve">obvyklé bydliště </w:t>
      </w:r>
    </w:p>
    <w:p w:rsidR="00822214" w:rsidRDefault="00822214">
      <w:pPr>
        <w:rPr>
          <w:lang w:val="es-ES_tradnl"/>
        </w:rPr>
      </w:pPr>
      <w:r>
        <w:rPr>
          <w:lang w:val="es-ES_tradnl"/>
        </w:rPr>
        <w:t xml:space="preserve">obyčej </w:t>
      </w:r>
    </w:p>
    <w:p w:rsidR="002C2854" w:rsidRDefault="002C2854">
      <w:pPr>
        <w:rPr>
          <w:lang w:val="es-ES_tradnl"/>
        </w:rPr>
      </w:pPr>
      <w:r>
        <w:rPr>
          <w:lang w:val="es-ES_tradnl"/>
        </w:rPr>
        <w:t xml:space="preserve">osoba oprávněná </w:t>
      </w:r>
    </w:p>
    <w:p w:rsidR="00AC093B" w:rsidRDefault="008B657E">
      <w:pPr>
        <w:rPr>
          <w:lang w:val="es-ES_tradnl"/>
        </w:rPr>
      </w:pPr>
      <w:r>
        <w:rPr>
          <w:lang w:val="es-ES_tradnl"/>
        </w:rPr>
        <w:t>p</w:t>
      </w:r>
      <w:r w:rsidR="00AC093B">
        <w:rPr>
          <w:lang w:val="es-ES_tradnl"/>
        </w:rPr>
        <w:t>rávo rozhodné</w:t>
      </w:r>
      <w:r w:rsidR="008F1D61">
        <w:rPr>
          <w:lang w:val="es-ES_tradnl"/>
        </w:rPr>
        <w:t xml:space="preserve"> </w:t>
      </w:r>
    </w:p>
    <w:p w:rsidR="009C39A5" w:rsidRDefault="009C39A5">
      <w:pPr>
        <w:rPr>
          <w:lang w:val="es-ES_tradnl"/>
        </w:rPr>
      </w:pPr>
      <w:r>
        <w:rPr>
          <w:lang w:val="es-ES_tradnl"/>
        </w:rPr>
        <w:t>r</w:t>
      </w:r>
      <w:r w:rsidRPr="009C39A5">
        <w:rPr>
          <w:lang w:val="es-ES_tradnl"/>
        </w:rPr>
        <w:t>ozhodné právo při neexistenci volby práva</w:t>
      </w:r>
      <w:r>
        <w:rPr>
          <w:lang w:val="es-ES_tradnl"/>
        </w:rPr>
        <w:t xml:space="preserve"> </w:t>
      </w:r>
    </w:p>
    <w:p w:rsidR="00815F58" w:rsidRDefault="00815F58" w:rsidP="00AC093B">
      <w:pPr>
        <w:rPr>
          <w:lang w:val="es-ES_tradnl"/>
        </w:rPr>
      </w:pPr>
      <w:r>
        <w:rPr>
          <w:lang w:val="es-ES_tradnl"/>
        </w:rPr>
        <w:t xml:space="preserve">povinný dědícký podíl </w:t>
      </w:r>
    </w:p>
    <w:p w:rsidR="00177899" w:rsidRDefault="00177899" w:rsidP="00AC093B">
      <w:pPr>
        <w:rPr>
          <w:lang w:val="es-ES_tradnl"/>
        </w:rPr>
      </w:pPr>
      <w:r>
        <w:rPr>
          <w:lang w:val="es-ES_tradnl"/>
        </w:rPr>
        <w:t xml:space="preserve">právo země, v níž má soud sídlo </w:t>
      </w:r>
    </w:p>
    <w:p w:rsidR="00AC093B" w:rsidRPr="00AC093B" w:rsidRDefault="008B657E" w:rsidP="00AC093B">
      <w:pPr>
        <w:rPr>
          <w:lang w:val="es-ES_tradnl"/>
        </w:rPr>
      </w:pPr>
      <w:r>
        <w:rPr>
          <w:lang w:val="es-ES_tradnl"/>
        </w:rPr>
        <w:t xml:space="preserve">přepravní smlouva </w:t>
      </w:r>
    </w:p>
    <w:p w:rsidR="00AC093B" w:rsidRDefault="008B657E">
      <w:pPr>
        <w:rPr>
          <w:lang w:val="es-ES_tradnl"/>
        </w:rPr>
      </w:pPr>
      <w:r>
        <w:rPr>
          <w:lang w:val="es-ES_tradnl"/>
        </w:rPr>
        <w:t>p</w:t>
      </w:r>
      <w:r w:rsidR="00AC093B">
        <w:rPr>
          <w:lang w:val="es-ES_tradnl"/>
        </w:rPr>
        <w:t>římá norma</w:t>
      </w:r>
      <w:r w:rsidR="00464048">
        <w:rPr>
          <w:lang w:val="es-ES_tradnl"/>
        </w:rPr>
        <w:t xml:space="preserve"> </w:t>
      </w:r>
    </w:p>
    <w:p w:rsidR="003F26E2" w:rsidRDefault="003F26E2">
      <w:pPr>
        <w:rPr>
          <w:lang w:val="es-ES_tradnl"/>
        </w:rPr>
      </w:pPr>
      <w:r>
        <w:rPr>
          <w:lang w:val="es-ES_tradnl"/>
        </w:rPr>
        <w:lastRenderedPageBreak/>
        <w:t xml:space="preserve">rozsah (kolizní normy) </w:t>
      </w:r>
    </w:p>
    <w:p w:rsidR="00FD560F" w:rsidRDefault="00FD560F">
      <w:pPr>
        <w:rPr>
          <w:lang w:val="es-ES_tradnl"/>
        </w:rPr>
      </w:pPr>
      <w:r>
        <w:rPr>
          <w:lang w:val="es-ES_tradnl"/>
        </w:rPr>
        <w:t xml:space="preserve">schválení (jednotlivé) </w:t>
      </w:r>
    </w:p>
    <w:p w:rsidR="009D7527" w:rsidRDefault="009D7527">
      <w:pPr>
        <w:rPr>
          <w:lang w:val="es-ES_tradnl"/>
        </w:rPr>
      </w:pPr>
      <w:r>
        <w:rPr>
          <w:lang w:val="es-ES_tradnl"/>
        </w:rPr>
        <w:t>smlouva nebo náro</w:t>
      </w:r>
      <w:r w:rsidR="009C39A5">
        <w:rPr>
          <w:lang w:val="es-ES_tradnl"/>
        </w:rPr>
        <w:t>k</w:t>
      </w:r>
      <w:r>
        <w:rPr>
          <w:lang w:val="es-ES_tradnl"/>
        </w:rPr>
        <w:t xml:space="preserve">y ze smlouvy </w:t>
      </w:r>
    </w:p>
    <w:p w:rsidR="009C39A5" w:rsidRDefault="009C39A5">
      <w:pPr>
        <w:rPr>
          <w:lang w:val="es-ES_tradnl"/>
        </w:rPr>
      </w:pPr>
      <w:r w:rsidRPr="009C39A5">
        <w:rPr>
          <w:lang w:val="es-ES_tradnl"/>
        </w:rPr>
        <w:t>smlouva o poskytování služeb</w:t>
      </w:r>
      <w:r>
        <w:rPr>
          <w:lang w:val="es-ES_tradnl"/>
        </w:rPr>
        <w:t xml:space="preserve"> </w:t>
      </w:r>
    </w:p>
    <w:p w:rsidR="00177899" w:rsidRDefault="00177899">
      <w:pPr>
        <w:rPr>
          <w:lang w:val="es-ES_tradnl"/>
        </w:rPr>
      </w:pPr>
      <w:r>
        <w:rPr>
          <w:lang w:val="es-ES_tradnl"/>
        </w:rPr>
        <w:t xml:space="preserve">sídlo </w:t>
      </w:r>
    </w:p>
    <w:p w:rsidR="000E533B" w:rsidRDefault="00DB659E">
      <w:pPr>
        <w:rPr>
          <w:lang w:val="es-ES_tradnl"/>
        </w:rPr>
      </w:pPr>
      <w:r>
        <w:rPr>
          <w:lang w:val="es-ES_tradnl"/>
        </w:rPr>
        <w:t xml:space="preserve">spor </w:t>
      </w:r>
    </w:p>
    <w:p w:rsidR="002B4AB8" w:rsidRDefault="00464048">
      <w:pPr>
        <w:rPr>
          <w:lang w:val="es-ES_tradnl"/>
        </w:rPr>
      </w:pPr>
      <w:r>
        <w:rPr>
          <w:lang w:val="es-ES_tradnl"/>
        </w:rPr>
        <w:t xml:space="preserve">soudní </w:t>
      </w:r>
      <w:r w:rsidR="008B657E">
        <w:rPr>
          <w:lang w:val="es-ES_tradnl"/>
        </w:rPr>
        <w:t>p</w:t>
      </w:r>
      <w:r w:rsidR="002B4AB8">
        <w:rPr>
          <w:lang w:val="es-ES_tradnl"/>
        </w:rPr>
        <w:t xml:space="preserve">říslušnost </w:t>
      </w:r>
    </w:p>
    <w:p w:rsidR="00873C7C" w:rsidRDefault="00873C7C">
      <w:pPr>
        <w:rPr>
          <w:lang w:val="es-ES_tradnl"/>
        </w:rPr>
      </w:pPr>
      <w:r>
        <w:rPr>
          <w:lang w:val="es-ES_tradnl"/>
        </w:rPr>
        <w:t xml:space="preserve">soudní smír </w:t>
      </w:r>
    </w:p>
    <w:p w:rsidR="002C2854" w:rsidRDefault="002C2854" w:rsidP="002B4AB8">
      <w:pPr>
        <w:rPr>
          <w:lang w:val="es-ES_tradnl"/>
        </w:rPr>
      </w:pPr>
      <w:r>
        <w:rPr>
          <w:lang w:val="es-ES_tradnl"/>
        </w:rPr>
        <w:t xml:space="preserve">souhlas k osvojení </w:t>
      </w:r>
    </w:p>
    <w:p w:rsidR="000E533B" w:rsidRDefault="00DB659E" w:rsidP="002B4AB8">
      <w:pPr>
        <w:rPr>
          <w:lang w:val="es-ES_tradnl"/>
        </w:rPr>
      </w:pPr>
      <w:r>
        <w:rPr>
          <w:lang w:val="es-ES_tradnl"/>
        </w:rPr>
        <w:t xml:space="preserve">sudiště </w:t>
      </w:r>
      <w:r w:rsidR="000E533B">
        <w:rPr>
          <w:lang w:val="es-ES_tradnl"/>
        </w:rPr>
        <w:t xml:space="preserve">(příslušný procesní soud) </w:t>
      </w:r>
    </w:p>
    <w:p w:rsidR="009D7527" w:rsidRDefault="009D7527" w:rsidP="002B4AB8">
      <w:pPr>
        <w:rPr>
          <w:lang w:val="es-ES_tradnl"/>
        </w:rPr>
      </w:pPr>
      <w:r>
        <w:rPr>
          <w:lang w:val="es-ES_tradnl"/>
        </w:rPr>
        <w:t xml:space="preserve">splnit závazek ze smlouvy </w:t>
      </w:r>
    </w:p>
    <w:p w:rsidR="00752F6E" w:rsidRDefault="00752F6E" w:rsidP="002B4AB8">
      <w:pPr>
        <w:rPr>
          <w:lang w:val="es-ES_tradnl"/>
        </w:rPr>
      </w:pPr>
      <w:r>
        <w:rPr>
          <w:lang w:val="es-ES_tradnl"/>
        </w:rPr>
        <w:t>stálá prov</w:t>
      </w:r>
      <w:r w:rsidR="00822214">
        <w:rPr>
          <w:lang w:val="es-ES_tradnl"/>
        </w:rPr>
        <w:t>o</w:t>
      </w:r>
      <w:r>
        <w:rPr>
          <w:lang w:val="es-ES_tradnl"/>
        </w:rPr>
        <w:t xml:space="preserve">zovna </w:t>
      </w:r>
    </w:p>
    <w:p w:rsidR="000E533B" w:rsidRDefault="00DB659E" w:rsidP="002B4AB8">
      <w:pPr>
        <w:rPr>
          <w:lang w:val="es-ES_tradnl"/>
        </w:rPr>
      </w:pPr>
      <w:r>
        <w:rPr>
          <w:lang w:val="es-ES_tradnl"/>
        </w:rPr>
        <w:t xml:space="preserve">státní příslušnost </w:t>
      </w:r>
    </w:p>
    <w:p w:rsidR="00EF5C04" w:rsidRDefault="00EF5C04" w:rsidP="002B4AB8">
      <w:pPr>
        <w:rPr>
          <w:lang w:val="es-ES_tradnl"/>
        </w:rPr>
      </w:pPr>
      <w:r>
        <w:rPr>
          <w:lang w:val="es-ES_tradnl"/>
        </w:rPr>
        <w:t xml:space="preserve">ujednání o příslušnosti soudu </w:t>
      </w:r>
    </w:p>
    <w:p w:rsidR="002B4AB8" w:rsidRDefault="008B657E" w:rsidP="002B4AB8">
      <w:pPr>
        <w:rPr>
          <w:lang w:val="es-ES_tradnl"/>
        </w:rPr>
      </w:pPr>
      <w:r>
        <w:rPr>
          <w:lang w:val="es-ES_tradnl"/>
        </w:rPr>
        <w:t>u</w:t>
      </w:r>
      <w:r w:rsidR="002B4AB8">
        <w:rPr>
          <w:lang w:val="es-ES_tradnl"/>
        </w:rPr>
        <w:t xml:space="preserve">znání </w:t>
      </w:r>
    </w:p>
    <w:p w:rsidR="002C2854" w:rsidRDefault="002C2854" w:rsidP="002B4AB8">
      <w:pPr>
        <w:rPr>
          <w:lang w:val="es-ES_tradnl"/>
        </w:rPr>
      </w:pPr>
      <w:r>
        <w:rPr>
          <w:lang w:val="es-ES_tradnl"/>
        </w:rPr>
        <w:t xml:space="preserve">Úmluva o právech dítěte </w:t>
      </w:r>
    </w:p>
    <w:p w:rsidR="002B4AB8" w:rsidRDefault="002B4AB8" w:rsidP="002B4AB8">
      <w:pPr>
        <w:rPr>
          <w:lang w:val="es-ES_tradnl"/>
        </w:rPr>
      </w:pPr>
      <w:r>
        <w:rPr>
          <w:lang w:val="es-ES_tradnl"/>
        </w:rPr>
        <w:t>veřejná</w:t>
      </w:r>
      <w:r w:rsidRPr="002B4AB8">
        <w:rPr>
          <w:lang w:val="es-ES_tradnl"/>
        </w:rPr>
        <w:t xml:space="preserve"> listin</w:t>
      </w:r>
      <w:r>
        <w:rPr>
          <w:lang w:val="es-ES_tradnl"/>
        </w:rPr>
        <w:t>a</w:t>
      </w:r>
      <w:r w:rsidRPr="002B4AB8">
        <w:rPr>
          <w:lang w:val="es-ES_tradnl"/>
        </w:rPr>
        <w:t xml:space="preserve"> v dědick</w:t>
      </w:r>
      <w:r>
        <w:rPr>
          <w:lang w:val="es-ES_tradnl"/>
        </w:rPr>
        <w:t>é</w:t>
      </w:r>
      <w:r w:rsidRPr="002B4AB8">
        <w:rPr>
          <w:lang w:val="es-ES_tradnl"/>
        </w:rPr>
        <w:t xml:space="preserve"> věc</w:t>
      </w:r>
      <w:r w:rsidR="000E533B">
        <w:rPr>
          <w:lang w:val="es-ES_tradnl"/>
        </w:rPr>
        <w:t xml:space="preserve">i </w:t>
      </w:r>
    </w:p>
    <w:p w:rsidR="009C39A5" w:rsidRDefault="009C39A5" w:rsidP="002B4AB8">
      <w:pPr>
        <w:rPr>
          <w:lang w:val="es-ES_tradnl"/>
        </w:rPr>
      </w:pPr>
      <w:r>
        <w:rPr>
          <w:lang w:val="es-ES_tradnl"/>
        </w:rPr>
        <w:t xml:space="preserve">volba práva </w:t>
      </w:r>
    </w:p>
    <w:p w:rsidR="009C39A5" w:rsidRPr="009C39A5" w:rsidRDefault="009C39A5" w:rsidP="009C39A5">
      <w:pPr>
        <w:rPr>
          <w:lang w:val="es-ES_tradnl"/>
        </w:rPr>
      </w:pPr>
      <w:r>
        <w:rPr>
          <w:lang w:val="es-ES_tradnl"/>
        </w:rPr>
        <w:t xml:space="preserve">vyloučit použití Úmluvy </w:t>
      </w:r>
    </w:p>
    <w:p w:rsidR="00320D2B" w:rsidRDefault="00320D2B" w:rsidP="002B4AB8">
      <w:pPr>
        <w:rPr>
          <w:lang w:val="es-ES_tradnl"/>
        </w:rPr>
      </w:pPr>
      <w:r>
        <w:rPr>
          <w:lang w:val="es-ES_tradnl"/>
        </w:rPr>
        <w:t xml:space="preserve">vykonatelnost </w:t>
      </w:r>
    </w:p>
    <w:p w:rsidR="00464048" w:rsidRPr="002B4AB8" w:rsidRDefault="00464048" w:rsidP="002B4AB8">
      <w:pPr>
        <w:rPr>
          <w:lang w:val="es-ES_tradnl"/>
        </w:rPr>
      </w:pPr>
      <w:r>
        <w:rPr>
          <w:lang w:val="es-ES_tradnl"/>
        </w:rPr>
        <w:t xml:space="preserve">výkon </w:t>
      </w:r>
    </w:p>
    <w:p w:rsidR="000E533B" w:rsidRDefault="00BF0200">
      <w:pPr>
        <w:rPr>
          <w:lang w:val="es-ES_tradnl"/>
        </w:rPr>
      </w:pPr>
      <w:r>
        <w:rPr>
          <w:lang w:val="es-ES_tradnl"/>
        </w:rPr>
        <w:t xml:space="preserve">zaměstnavatel s bydlištěm v členském státě EU </w:t>
      </w:r>
    </w:p>
    <w:p w:rsidR="002B4AB8" w:rsidRDefault="008B657E">
      <w:pPr>
        <w:rPr>
          <w:lang w:val="es-ES_tradnl"/>
        </w:rPr>
      </w:pPr>
      <w:r>
        <w:rPr>
          <w:lang w:val="es-ES_tradnl"/>
        </w:rPr>
        <w:t>z</w:t>
      </w:r>
      <w:r w:rsidR="00F6709D">
        <w:rPr>
          <w:lang w:val="es-ES_tradnl"/>
        </w:rPr>
        <w:t xml:space="preserve">pětný odkaz </w:t>
      </w:r>
    </w:p>
    <w:p w:rsidR="00F864AD" w:rsidRDefault="00F864AD">
      <w:pPr>
        <w:rPr>
          <w:b/>
          <w:lang w:val="es-ES_tradnl"/>
        </w:rPr>
      </w:pPr>
    </w:p>
    <w:p w:rsidR="00F864AD" w:rsidRDefault="00F864AD">
      <w:pPr>
        <w:rPr>
          <w:b/>
          <w:lang w:val="es-ES_tradnl"/>
        </w:rPr>
      </w:pPr>
    </w:p>
    <w:p w:rsidR="00F864AD" w:rsidRDefault="00F864AD">
      <w:pPr>
        <w:rPr>
          <w:b/>
          <w:lang w:val="es-ES_tradnl"/>
        </w:rPr>
      </w:pPr>
    </w:p>
    <w:p w:rsidR="00F864AD" w:rsidRDefault="00F864AD">
      <w:pPr>
        <w:rPr>
          <w:b/>
          <w:lang w:val="es-ES_tradnl"/>
        </w:rPr>
      </w:pPr>
    </w:p>
    <w:p w:rsidR="00F864AD" w:rsidRDefault="00F864AD">
      <w:pPr>
        <w:rPr>
          <w:b/>
          <w:lang w:val="es-ES_tradnl"/>
        </w:rPr>
      </w:pPr>
    </w:p>
    <w:p w:rsidR="00F864AD" w:rsidRDefault="00F864AD">
      <w:pPr>
        <w:rPr>
          <w:b/>
          <w:lang w:val="es-ES_tradnl"/>
        </w:rPr>
      </w:pPr>
    </w:p>
    <w:p w:rsidR="000E533B" w:rsidRDefault="000E533B">
      <w:pPr>
        <w:rPr>
          <w:b/>
          <w:lang w:val="es-ES_tradnl"/>
        </w:rPr>
      </w:pPr>
    </w:p>
    <w:p w:rsidR="000E533B" w:rsidRDefault="000E533B">
      <w:pPr>
        <w:rPr>
          <w:b/>
          <w:lang w:val="es-ES_tradnl"/>
        </w:rPr>
      </w:pPr>
    </w:p>
    <w:p w:rsidR="000E533B" w:rsidRDefault="000E533B">
      <w:pPr>
        <w:rPr>
          <w:b/>
          <w:lang w:val="es-ES_tradnl"/>
        </w:rPr>
      </w:pPr>
    </w:p>
    <w:p w:rsidR="00AC093B" w:rsidRPr="008F1D61" w:rsidRDefault="000E533B">
      <w:pPr>
        <w:rPr>
          <w:b/>
          <w:lang w:val="es-ES_tradnl"/>
        </w:rPr>
      </w:pPr>
      <w:r>
        <w:rPr>
          <w:b/>
          <w:lang w:val="es-ES_tradnl"/>
        </w:rPr>
        <w:t xml:space="preserve">Algunas </w:t>
      </w:r>
      <w:r w:rsidR="00AC093B" w:rsidRPr="008F1D61">
        <w:rPr>
          <w:b/>
          <w:lang w:val="es-ES_tradnl"/>
        </w:rPr>
        <w:t>Fuentes del Derecho Internacional Privado</w:t>
      </w:r>
    </w:p>
    <w:p w:rsidR="00AC093B" w:rsidRDefault="00AC093B" w:rsidP="00AC093B">
      <w:pPr>
        <w:rPr>
          <w:lang w:val="es-ES_tradnl"/>
        </w:rPr>
      </w:pPr>
      <w:r w:rsidRPr="00AC093B">
        <w:rPr>
          <w:lang w:val="es-ES_tradnl"/>
        </w:rPr>
        <w:t>Nařízení o právu rozhodném pro mimosmluvní závazkové vztahy (č.</w:t>
      </w:r>
      <w:r>
        <w:rPr>
          <w:lang w:val="es-ES_tradnl"/>
        </w:rPr>
        <w:t xml:space="preserve"> 864/2007, tzv. </w:t>
      </w:r>
      <w:r w:rsidRPr="00AC093B">
        <w:rPr>
          <w:lang w:val="es-ES_tradnl"/>
        </w:rPr>
        <w:t>Řím II)</w:t>
      </w:r>
      <w:r w:rsidR="000E533B">
        <w:rPr>
          <w:lang w:val="es-ES_tradnl"/>
        </w:rPr>
        <w:t xml:space="preserve"> </w:t>
      </w:r>
    </w:p>
    <w:p w:rsidR="00AC093B" w:rsidRDefault="00AC093B" w:rsidP="00AC093B">
      <w:pPr>
        <w:rPr>
          <w:lang w:val="es-ES_tradnl"/>
        </w:rPr>
      </w:pPr>
      <w:r>
        <w:rPr>
          <w:lang w:val="es-ES_tradnl"/>
        </w:rPr>
        <w:t>N</w:t>
      </w:r>
      <w:r w:rsidRPr="00AC093B">
        <w:rPr>
          <w:lang w:val="es-ES_tradnl"/>
        </w:rPr>
        <w:t>ařízení o právu rozhodném pro smluvní závazkové vztahy</w:t>
      </w:r>
      <w:r w:rsidRPr="00AC093B">
        <w:t xml:space="preserve"> </w:t>
      </w:r>
      <w:r>
        <w:t>(</w:t>
      </w:r>
      <w:r w:rsidRPr="00AC093B">
        <w:rPr>
          <w:lang w:val="es-ES_tradnl"/>
        </w:rPr>
        <w:t>č. 593/2008,</w:t>
      </w:r>
      <w:r>
        <w:rPr>
          <w:lang w:val="es-ES_tradnl"/>
        </w:rPr>
        <w:t xml:space="preserve"> tzv. Řím I)</w:t>
      </w:r>
      <w:r w:rsidR="008F1D61">
        <w:rPr>
          <w:lang w:val="es-ES_tradnl"/>
        </w:rPr>
        <w:t xml:space="preserve"> </w:t>
      </w:r>
    </w:p>
    <w:p w:rsidR="002B4AB8" w:rsidRPr="002B4AB8" w:rsidRDefault="002B4AB8" w:rsidP="002B4AB8">
      <w:pPr>
        <w:rPr>
          <w:lang w:val="es-ES_tradnl"/>
        </w:rPr>
      </w:pPr>
      <w:r w:rsidRPr="002B4AB8">
        <w:rPr>
          <w:lang w:val="es-ES_tradnl"/>
        </w:rPr>
        <w:t>Nařízení o příslušnosti, rozhodném právu, uznávání a výkonu rozhodnutí a přijímání a výkonu veřejných listin v dědických věcech a o vytvoření evropského dědického osvědčení</w:t>
      </w:r>
      <w:r>
        <w:rPr>
          <w:lang w:val="es-ES_tradnl"/>
        </w:rPr>
        <w:t xml:space="preserve"> </w:t>
      </w:r>
      <w:r w:rsidRPr="002B4AB8">
        <w:rPr>
          <w:lang w:val="es-ES_tradnl"/>
        </w:rPr>
        <w:t>(č. 650/2012</w:t>
      </w:r>
      <w:r>
        <w:rPr>
          <w:lang w:val="es-ES_tradnl"/>
        </w:rPr>
        <w:t xml:space="preserve">) - </w:t>
      </w:r>
    </w:p>
    <w:p w:rsidR="00464048" w:rsidRDefault="00464048" w:rsidP="00464048">
      <w:pPr>
        <w:rPr>
          <w:lang w:val="es-ES_tradnl"/>
        </w:rPr>
      </w:pPr>
      <w:r w:rsidRPr="00464048">
        <w:rPr>
          <w:lang w:val="es-ES_tradnl"/>
        </w:rPr>
        <w:t>Nařízení o příslušnosti a uznávání a výkonu soudních rozhodnutí v občanských a obchodních věcech</w:t>
      </w:r>
      <w:r>
        <w:rPr>
          <w:lang w:val="es-ES_tradnl"/>
        </w:rPr>
        <w:t xml:space="preserve"> </w:t>
      </w:r>
      <w:r w:rsidRPr="00464048">
        <w:rPr>
          <w:lang w:val="es-ES_tradnl"/>
        </w:rPr>
        <w:t>(č. 1215/2012</w:t>
      </w:r>
      <w:r>
        <w:rPr>
          <w:lang w:val="es-ES_tradnl"/>
        </w:rPr>
        <w:t>, tzv. Brusel I bis</w:t>
      </w:r>
      <w:r w:rsidRPr="00464048">
        <w:rPr>
          <w:lang w:val="es-ES_tradnl"/>
        </w:rPr>
        <w:t>)</w:t>
      </w:r>
      <w:r>
        <w:rPr>
          <w:lang w:val="es-ES_tradnl"/>
        </w:rPr>
        <w:t xml:space="preserve"> </w:t>
      </w:r>
    </w:p>
    <w:p w:rsidR="00331AE1" w:rsidRPr="00331AE1" w:rsidRDefault="00331AE1" w:rsidP="00331AE1">
      <w:pPr>
        <w:rPr>
          <w:lang w:val="es-ES_tradnl"/>
        </w:rPr>
      </w:pPr>
      <w:r w:rsidRPr="00331AE1">
        <w:rPr>
          <w:lang w:val="es-ES_tradnl"/>
        </w:rPr>
        <w:t xml:space="preserve">Nařízení o příslušnosti a uznávání a výkonu rozhodnutí ve věcech manželských a ve věcech rodičovské zodpovědnosti </w:t>
      </w:r>
    </w:p>
    <w:p w:rsidR="000E533B" w:rsidRDefault="00AC093B">
      <w:pPr>
        <w:rPr>
          <w:lang w:val="es-ES_tradnl"/>
        </w:rPr>
      </w:pPr>
      <w:r w:rsidRPr="00AC093B">
        <w:rPr>
          <w:lang w:val="es-ES_tradnl"/>
        </w:rPr>
        <w:t>Úmluva OSN o smlouvách o mezinárodní koupi zboží</w:t>
      </w:r>
      <w:r w:rsidR="008F1D61">
        <w:rPr>
          <w:lang w:val="es-ES_tradnl"/>
        </w:rPr>
        <w:t xml:space="preserve"> </w:t>
      </w:r>
    </w:p>
    <w:p w:rsidR="00C06DB0" w:rsidRDefault="00AC093B">
      <w:pPr>
        <w:rPr>
          <w:b/>
          <w:lang w:val="es-ES_tradnl"/>
        </w:rPr>
      </w:pPr>
      <w:r>
        <w:rPr>
          <w:lang w:val="es-ES_tradnl"/>
        </w:rPr>
        <w:t xml:space="preserve">Zákon </w:t>
      </w:r>
      <w:r w:rsidR="008F1D61">
        <w:rPr>
          <w:lang w:val="es-ES_tradnl"/>
        </w:rPr>
        <w:t>č. 91/2012 Sb., o</w:t>
      </w:r>
      <w:r>
        <w:rPr>
          <w:lang w:val="es-ES_tradnl"/>
        </w:rPr>
        <w:t xml:space="preserve"> mezinárodním právu soukromém</w:t>
      </w:r>
      <w:r w:rsidR="008F1D61">
        <w:rPr>
          <w:lang w:val="es-ES_tradnl"/>
        </w:rPr>
        <w:t xml:space="preserve"> </w:t>
      </w:r>
    </w:p>
    <w:p w:rsidR="00C06DB0" w:rsidRDefault="00C06DB0">
      <w:pPr>
        <w:rPr>
          <w:b/>
          <w:lang w:val="es-ES_tradnl"/>
        </w:rPr>
      </w:pPr>
    </w:p>
    <w:p w:rsidR="00AC093B" w:rsidRPr="00BF0200" w:rsidRDefault="00BF0200">
      <w:pPr>
        <w:rPr>
          <w:b/>
          <w:lang w:val="es-ES_tradnl"/>
        </w:rPr>
      </w:pPr>
      <w:r w:rsidRPr="00BF0200">
        <w:rPr>
          <w:b/>
          <w:lang w:val="es-ES_tradnl"/>
        </w:rPr>
        <w:t>Frases</w:t>
      </w:r>
    </w:p>
    <w:p w:rsidR="00BF0200" w:rsidRDefault="00BF0200" w:rsidP="00BF0200">
      <w:pPr>
        <w:rPr>
          <w:lang w:val="es-ES_tradnl"/>
        </w:rPr>
      </w:pPr>
      <w:r w:rsidRPr="00BF0200">
        <w:rPr>
          <w:lang w:val="es-ES_tradnl"/>
        </w:rPr>
        <w:t>Tímto oddílem není dotčeno právo podat vzájemnou žalobu u soudu</w:t>
      </w:r>
      <w:r>
        <w:rPr>
          <w:lang w:val="es-ES_tradnl"/>
        </w:rPr>
        <w:t xml:space="preserve">. </w:t>
      </w:r>
    </w:p>
    <w:p w:rsidR="009C39A5" w:rsidRPr="009C39A5" w:rsidRDefault="009C39A5" w:rsidP="009C39A5">
      <w:pPr>
        <w:rPr>
          <w:lang w:val="es-ES_tradnl"/>
        </w:rPr>
      </w:pPr>
      <w:r w:rsidRPr="009C39A5">
        <w:rPr>
          <w:lang w:val="es-ES_tradnl"/>
        </w:rPr>
        <w:t>Smlouva se řídí právem, které si strany zvolí.</w:t>
      </w:r>
      <w:r>
        <w:rPr>
          <w:lang w:val="es-ES_tradnl"/>
        </w:rPr>
        <w:t xml:space="preserve"> </w:t>
      </w:r>
    </w:p>
    <w:sectPr w:rsidR="009C39A5" w:rsidRPr="009C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6E2"/>
    <w:multiLevelType w:val="hybridMultilevel"/>
    <w:tmpl w:val="F7924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12EB"/>
    <w:multiLevelType w:val="hybridMultilevel"/>
    <w:tmpl w:val="E242B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B3A18"/>
    <w:multiLevelType w:val="hybridMultilevel"/>
    <w:tmpl w:val="CB46E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F775D"/>
    <w:multiLevelType w:val="hybridMultilevel"/>
    <w:tmpl w:val="E9DE9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6C"/>
    <w:rsid w:val="00004295"/>
    <w:rsid w:val="00070B29"/>
    <w:rsid w:val="000A7D04"/>
    <w:rsid w:val="000E533B"/>
    <w:rsid w:val="000F537A"/>
    <w:rsid w:val="000F5FEB"/>
    <w:rsid w:val="00113C1B"/>
    <w:rsid w:val="00125EAD"/>
    <w:rsid w:val="00177899"/>
    <w:rsid w:val="001B2EB4"/>
    <w:rsid w:val="002150F8"/>
    <w:rsid w:val="00231131"/>
    <w:rsid w:val="00292B1A"/>
    <w:rsid w:val="002B4AB8"/>
    <w:rsid w:val="002C2854"/>
    <w:rsid w:val="00320D2B"/>
    <w:rsid w:val="00331AE1"/>
    <w:rsid w:val="00335B8C"/>
    <w:rsid w:val="003B791D"/>
    <w:rsid w:val="003F061E"/>
    <w:rsid w:val="003F26E2"/>
    <w:rsid w:val="00407358"/>
    <w:rsid w:val="00464048"/>
    <w:rsid w:val="004C2005"/>
    <w:rsid w:val="006071A7"/>
    <w:rsid w:val="0061342A"/>
    <w:rsid w:val="00637A72"/>
    <w:rsid w:val="006D7FBA"/>
    <w:rsid w:val="006F25AA"/>
    <w:rsid w:val="00720A25"/>
    <w:rsid w:val="007215D3"/>
    <w:rsid w:val="0074666C"/>
    <w:rsid w:val="00752F6E"/>
    <w:rsid w:val="007637E5"/>
    <w:rsid w:val="007E1BCD"/>
    <w:rsid w:val="00815F58"/>
    <w:rsid w:val="00822214"/>
    <w:rsid w:val="0083033E"/>
    <w:rsid w:val="00864F46"/>
    <w:rsid w:val="00873C7C"/>
    <w:rsid w:val="008B657E"/>
    <w:rsid w:val="008F1D61"/>
    <w:rsid w:val="00936E57"/>
    <w:rsid w:val="009A6A9B"/>
    <w:rsid w:val="009C39A5"/>
    <w:rsid w:val="009D7527"/>
    <w:rsid w:val="00AB7584"/>
    <w:rsid w:val="00AC093B"/>
    <w:rsid w:val="00AE044B"/>
    <w:rsid w:val="00B01B03"/>
    <w:rsid w:val="00B3195A"/>
    <w:rsid w:val="00BA2D67"/>
    <w:rsid w:val="00BD6B66"/>
    <w:rsid w:val="00BF0200"/>
    <w:rsid w:val="00BF6D06"/>
    <w:rsid w:val="00C06DB0"/>
    <w:rsid w:val="00C679B7"/>
    <w:rsid w:val="00C720FB"/>
    <w:rsid w:val="00DB659E"/>
    <w:rsid w:val="00E62A41"/>
    <w:rsid w:val="00EC3839"/>
    <w:rsid w:val="00EC5E0E"/>
    <w:rsid w:val="00EF5C04"/>
    <w:rsid w:val="00F22FA7"/>
    <w:rsid w:val="00F6709D"/>
    <w:rsid w:val="00F864AD"/>
    <w:rsid w:val="00F95264"/>
    <w:rsid w:val="00F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B228"/>
  <w15:chartTrackingRefBased/>
  <w15:docId w15:val="{DBABB980-317C-41E7-AEFC-610CFF37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KVOP</dc:creator>
  <cp:keywords/>
  <dc:description/>
  <cp:lastModifiedBy>KVOP</cp:lastModifiedBy>
  <cp:revision>36</cp:revision>
  <dcterms:created xsi:type="dcterms:W3CDTF">2017-06-06T17:41:00Z</dcterms:created>
  <dcterms:modified xsi:type="dcterms:W3CDTF">2017-06-11T21:32:00Z</dcterms:modified>
</cp:coreProperties>
</file>