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97" w:rsidRPr="00E71D97" w:rsidRDefault="00E71D97" w:rsidP="00E71D97">
      <w:pPr>
        <w:spacing w:after="0" w:line="240" w:lineRule="auto"/>
        <w:jc w:val="right"/>
        <w:rPr>
          <w:rFonts w:ascii="Times New Roman" w:eastAsia="Andale Sans UI" w:hAnsi="Times New Roman" w:cs="Tahoma"/>
          <w:b/>
          <w:bCs/>
          <w:color w:val="222222"/>
          <w:sz w:val="56"/>
          <w:szCs w:val="120"/>
          <w:lang w:bidi="en-US"/>
        </w:rPr>
      </w:pPr>
      <w:r w:rsidRPr="00E71D97">
        <w:rPr>
          <w:rFonts w:ascii="Times New Roman" w:eastAsia="Andale Sans UI" w:hAnsi="Times New Roman" w:cs="Tahoma"/>
          <w:b/>
          <w:bCs/>
          <w:color w:val="222222"/>
          <w:sz w:val="40"/>
          <w:szCs w:val="72"/>
          <w:lang w:bidi="en-US"/>
        </w:rPr>
        <w:t xml:space="preserve">MP614Z Exekuční a insolvenční právo – seminář </w:t>
      </w:r>
    </w:p>
    <w:p w:rsidR="00E71D97" w:rsidRPr="00023C86" w:rsidRDefault="00023C86" w:rsidP="00E71D97">
      <w:pPr>
        <w:spacing w:after="0" w:line="240" w:lineRule="auto"/>
        <w:jc w:val="right"/>
        <w:rPr>
          <w:rFonts w:ascii="Times New Roman" w:eastAsia="Andale Sans UI" w:hAnsi="Times New Roman" w:cs="Tahoma"/>
          <w:color w:val="00000A"/>
          <w:sz w:val="80"/>
          <w:szCs w:val="80"/>
          <w:lang w:bidi="en-US"/>
        </w:rPr>
      </w:pPr>
      <w:r w:rsidRPr="00023C86">
        <w:rPr>
          <w:rFonts w:ascii="Times New Roman" w:eastAsia="Andale Sans UI" w:hAnsi="Times New Roman" w:cs="Tahoma"/>
          <w:b/>
          <w:bCs/>
          <w:color w:val="222222"/>
          <w:sz w:val="80"/>
          <w:szCs w:val="80"/>
          <w:lang w:bidi="en-US"/>
        </w:rPr>
        <w:t>Uplatňování pohledávek v insolvenčním řízení</w:t>
      </w:r>
    </w:p>
    <w:p w:rsidR="00E71D97" w:rsidRPr="00E71D97" w:rsidRDefault="00E71D97" w:rsidP="00E71D97">
      <w:pPr>
        <w:spacing w:after="0" w:line="240" w:lineRule="auto"/>
        <w:jc w:val="right"/>
        <w:rPr>
          <w:rFonts w:ascii="Times New Roman" w:eastAsia="Andale Sans UI" w:hAnsi="Times New Roman" w:cs="Tahoma"/>
          <w:color w:val="00000A"/>
          <w:sz w:val="24"/>
          <w:szCs w:val="24"/>
          <w:lang w:bidi="en-US"/>
        </w:rPr>
      </w:pPr>
      <w:r w:rsidRPr="00E71D97">
        <w:rPr>
          <w:rFonts w:ascii="Times New Roman" w:eastAsia="Andale Sans UI" w:hAnsi="Times New Roman" w:cs="Tahoma"/>
          <w:b/>
          <w:bCs/>
          <w:color w:val="222222"/>
          <w:sz w:val="32"/>
          <w:szCs w:val="32"/>
          <w:lang w:bidi="en-US"/>
        </w:rPr>
        <w:t xml:space="preserve">(seminář č. </w:t>
      </w:r>
      <w:r w:rsidR="00023C86">
        <w:rPr>
          <w:rFonts w:ascii="Times New Roman" w:eastAsia="Andale Sans UI" w:hAnsi="Times New Roman" w:cs="Tahoma"/>
          <w:b/>
          <w:bCs/>
          <w:color w:val="222222"/>
          <w:sz w:val="32"/>
          <w:szCs w:val="32"/>
          <w:lang w:bidi="en-US"/>
        </w:rPr>
        <w:t>2</w:t>
      </w:r>
      <w:r w:rsidRPr="00E71D97">
        <w:rPr>
          <w:rFonts w:ascii="Times New Roman" w:eastAsia="Andale Sans UI" w:hAnsi="Times New Roman" w:cs="Tahoma"/>
          <w:b/>
          <w:bCs/>
          <w:color w:val="222222"/>
          <w:sz w:val="32"/>
          <w:szCs w:val="32"/>
          <w:lang w:bidi="en-US"/>
        </w:rPr>
        <w:t>)</w:t>
      </w:r>
    </w:p>
    <w:p w:rsidR="004B1110" w:rsidRDefault="004B1110">
      <w:pPr>
        <w:pBdr>
          <w:bottom w:val="single" w:sz="6" w:space="1" w:color="00000A"/>
        </w:pBdr>
        <w:spacing w:after="0" w:line="240" w:lineRule="auto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rPr>
          <w:rFonts w:ascii="Times New Roman" w:hAnsi="Times New Roman" w:cs="Times New Roman"/>
        </w:rPr>
      </w:pPr>
    </w:p>
    <w:p w:rsidR="004B1110" w:rsidRPr="0098695E" w:rsidRDefault="002A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 xml:space="preserve">1) </w:t>
      </w:r>
      <w:r w:rsidR="00023C86" w:rsidRPr="00023C86">
        <w:rPr>
          <w:rFonts w:ascii="Times New Roman" w:hAnsi="Times New Roman" w:cs="Times New Roman"/>
        </w:rPr>
        <w:t>Směnečný rukojmí, jenž avaloval směnku za úpadce</w:t>
      </w:r>
      <w:r w:rsidR="00023C86">
        <w:rPr>
          <w:rFonts w:ascii="Times New Roman" w:hAnsi="Times New Roman" w:cs="Times New Roman"/>
        </w:rPr>
        <w:t>,</w:t>
      </w:r>
      <w:r w:rsidR="00023C86" w:rsidRPr="00023C86">
        <w:rPr>
          <w:rFonts w:ascii="Times New Roman" w:hAnsi="Times New Roman" w:cs="Times New Roman"/>
        </w:rPr>
        <w:t xml:space="preserve"> prohrál s</w:t>
      </w:r>
      <w:r w:rsidR="00CC2F1F">
        <w:rPr>
          <w:rFonts w:ascii="Times New Roman" w:hAnsi="Times New Roman" w:cs="Times New Roman"/>
        </w:rPr>
        <w:t>e směnečným</w:t>
      </w:r>
      <w:r w:rsidR="00274F6A">
        <w:rPr>
          <w:rFonts w:ascii="Times New Roman" w:hAnsi="Times New Roman" w:cs="Times New Roman"/>
        </w:rPr>
        <w:t xml:space="preserve"> věřitelem soudní spor o</w:t>
      </w:r>
      <w:r w:rsidR="00B07FA5">
        <w:rPr>
          <w:rFonts w:ascii="Times New Roman" w:hAnsi="Times New Roman" w:cs="Times New Roman"/>
        </w:rPr>
        <w:t> </w:t>
      </w:r>
      <w:r w:rsidR="00023C86" w:rsidRPr="00023C86">
        <w:rPr>
          <w:rFonts w:ascii="Times New Roman" w:hAnsi="Times New Roman" w:cs="Times New Roman"/>
        </w:rPr>
        <w:t>zaplacení směnečného dluhu, směnečný dluh zaplatil a vyzval insolvenčního správce k regresnímu plnění. Insolvenční správce odpověděl, že pohledávku řádně a včas nepřihlásil, takže k této nemůže být v</w:t>
      </w:r>
      <w:r w:rsidR="00023C86">
        <w:rPr>
          <w:rFonts w:ascii="Times New Roman" w:hAnsi="Times New Roman" w:cs="Times New Roman"/>
        </w:rPr>
        <w:t> </w:t>
      </w:r>
      <w:r w:rsidR="00023C86" w:rsidRPr="00023C86">
        <w:rPr>
          <w:rFonts w:ascii="Times New Roman" w:hAnsi="Times New Roman" w:cs="Times New Roman"/>
        </w:rPr>
        <w:t>insolvenčním řízení přihlíženo</w:t>
      </w:r>
      <w:r w:rsidR="00023C86">
        <w:rPr>
          <w:rFonts w:ascii="Times New Roman" w:hAnsi="Times New Roman" w:cs="Times New Roman"/>
        </w:rPr>
        <w:t xml:space="preserve"> a nebude uspokojena. Věřitel </w:t>
      </w:r>
      <w:r w:rsidR="00CC2F1F">
        <w:rPr>
          <w:rFonts w:ascii="Times New Roman" w:hAnsi="Times New Roman" w:cs="Times New Roman"/>
        </w:rPr>
        <w:t>argumentuje, že</w:t>
      </w:r>
      <w:r w:rsidR="00023C86" w:rsidRPr="00023C86">
        <w:rPr>
          <w:rFonts w:ascii="Times New Roman" w:hAnsi="Times New Roman" w:cs="Times New Roman"/>
        </w:rPr>
        <w:t xml:space="preserve"> nemohl přihlásit pohledávku, která v okamžiku uplynutí lhůty k přihlášení pohledávek neexistovala.</w:t>
      </w:r>
    </w:p>
    <w:p w:rsidR="004B1110" w:rsidRPr="00B40AD9" w:rsidRDefault="002A1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0AD9">
        <w:rPr>
          <w:rFonts w:ascii="Times New Roman" w:hAnsi="Times New Roman" w:cs="Times New Roman"/>
          <w:b/>
        </w:rPr>
        <w:t>-</w:t>
      </w:r>
      <w:r w:rsidRPr="00B40AD9">
        <w:rPr>
          <w:b/>
        </w:rPr>
        <w:t xml:space="preserve"> </w:t>
      </w:r>
      <w:r w:rsidR="00CC2F1F">
        <w:rPr>
          <w:rFonts w:ascii="Times New Roman" w:hAnsi="Times New Roman" w:cs="Times New Roman"/>
          <w:b/>
        </w:rPr>
        <w:t>Zhodnoťte argumentaci a postup věřitele</w:t>
      </w:r>
      <w:r w:rsidR="003178FA">
        <w:rPr>
          <w:rFonts w:ascii="Times New Roman" w:hAnsi="Times New Roman" w:cs="Times New Roman"/>
          <w:b/>
        </w:rPr>
        <w:t xml:space="preserve"> (směnečného rukojmího</w:t>
      </w:r>
      <w:r w:rsidR="00B5158C">
        <w:rPr>
          <w:rFonts w:ascii="Times New Roman" w:hAnsi="Times New Roman" w:cs="Times New Roman"/>
          <w:b/>
        </w:rPr>
        <w:t>)</w:t>
      </w:r>
      <w:r w:rsidR="00CC2F1F">
        <w:rPr>
          <w:rFonts w:ascii="Times New Roman" w:hAnsi="Times New Roman" w:cs="Times New Roman"/>
          <w:b/>
        </w:rPr>
        <w:t>.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9F5E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242350" w:rsidRPr="00242350">
        <w:rPr>
          <w:rFonts w:ascii="Times New Roman" w:hAnsi="Times New Roman" w:cs="Times New Roman"/>
        </w:rPr>
        <w:t xml:space="preserve"> Po splnění oddlužení a po </w:t>
      </w:r>
      <w:r>
        <w:rPr>
          <w:rFonts w:ascii="Times New Roman" w:hAnsi="Times New Roman" w:cs="Times New Roman"/>
        </w:rPr>
        <w:t xml:space="preserve">právní moci </w:t>
      </w:r>
      <w:r w:rsidR="00242350" w:rsidRPr="00242350">
        <w:rPr>
          <w:rFonts w:ascii="Times New Roman" w:hAnsi="Times New Roman" w:cs="Times New Roman"/>
        </w:rPr>
        <w:t>usnesení o osvobození od placení pohledávek došla dlužníkovi výzva k zaplacení pohledávky, která vznikla před zahájením insolvenčního řízení, ale nebyla v řízení přihlášena. Dlužník se dotázal advokáta, jestli je povinen pohledávku uspokojit.</w:t>
      </w:r>
    </w:p>
    <w:p w:rsidR="004B1110" w:rsidRDefault="002A14CF" w:rsidP="00CF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 xml:space="preserve">- </w:t>
      </w:r>
      <w:r w:rsidR="00CF3705" w:rsidRPr="00CF3705">
        <w:rPr>
          <w:rFonts w:ascii="Times New Roman" w:hAnsi="Times New Roman" w:cs="Times New Roman"/>
          <w:b/>
        </w:rPr>
        <w:t>Koncipujte odpověď advokáta klientovi.</w:t>
      </w:r>
    </w:p>
    <w:p w:rsidR="00CF3705" w:rsidRDefault="00CF3705" w:rsidP="00CF370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2A14CF" w:rsidP="00207B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 xml:space="preserve">3) </w:t>
      </w:r>
      <w:r w:rsidR="00207B5D" w:rsidRPr="00207B5D">
        <w:rPr>
          <w:rFonts w:ascii="Times New Roman" w:hAnsi="Times New Roman" w:cs="Times New Roman"/>
        </w:rPr>
        <w:t>Advokáta navštívil nový klient. Sdělil mu, že na jeho největšího dlužníka byl podán insolvenční návrh. Protože slyšel, že v insolvenčním řízení jsou pohledávky uspokojeny jen v nepatrném rozsahu a že pohledávky vykonatelné bývají uspokojovány přednostně, požádal advokáta, aby na dlužníka podal urychleně žalobu za účelem co nejrychlejšího získání exekučního titulu a tím i výhody oproti ostatním věřitelům, kteří si přihlásí pohledávky nevykonatelné. Žalobu by měl advokát, podle mínění klienta, podat k rozhodci, neboť rozhodčí řízení je mnohem rychlejší.</w:t>
      </w:r>
    </w:p>
    <w:p w:rsidR="004B1110" w:rsidRDefault="002A14CF" w:rsidP="00207B5D">
      <w:pPr>
        <w:spacing w:after="0" w:line="240" w:lineRule="auto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 xml:space="preserve">- </w:t>
      </w:r>
      <w:r w:rsidR="00207B5D" w:rsidRPr="00207B5D">
        <w:rPr>
          <w:rFonts w:ascii="Times New Roman" w:hAnsi="Times New Roman" w:cs="Times New Roman"/>
          <w:b/>
        </w:rPr>
        <w:t>Vypracujte odpověď advokáta klientovi.</w:t>
      </w:r>
    </w:p>
    <w:p w:rsidR="00B7351D" w:rsidRDefault="00B7351D" w:rsidP="00207B5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4B1110" w:rsidRPr="0098695E" w:rsidRDefault="004B1110">
      <w:pPr>
        <w:spacing w:after="0" w:line="240" w:lineRule="auto"/>
        <w:rPr>
          <w:rFonts w:ascii="Times New Roman" w:hAnsi="Times New Roman" w:cs="Times New Roman"/>
        </w:rPr>
      </w:pPr>
    </w:p>
    <w:p w:rsidR="004B1110" w:rsidRPr="0098695E" w:rsidRDefault="002A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 xml:space="preserve">4) </w:t>
      </w:r>
      <w:r w:rsidR="000E3991">
        <w:rPr>
          <w:rFonts w:ascii="Times New Roman" w:hAnsi="Times New Roman" w:cs="Times New Roman"/>
        </w:rPr>
        <w:t>Popřený v</w:t>
      </w:r>
      <w:r w:rsidR="005E6356">
        <w:rPr>
          <w:rFonts w:ascii="Times New Roman" w:hAnsi="Times New Roman" w:cs="Times New Roman"/>
        </w:rPr>
        <w:t xml:space="preserve">ěřitel </w:t>
      </w:r>
      <w:r w:rsidR="000E3991">
        <w:rPr>
          <w:rFonts w:ascii="Times New Roman" w:hAnsi="Times New Roman" w:cs="Times New Roman"/>
        </w:rPr>
        <w:t>podal incidenční žalobu,</w:t>
      </w:r>
      <w:r w:rsidR="00C604F9">
        <w:rPr>
          <w:rFonts w:ascii="Times New Roman" w:hAnsi="Times New Roman" w:cs="Times New Roman"/>
        </w:rPr>
        <w:t xml:space="preserve"> ve které</w:t>
      </w:r>
      <w:r w:rsidR="000E3991">
        <w:rPr>
          <w:rFonts w:ascii="Times New Roman" w:hAnsi="Times New Roman" w:cs="Times New Roman"/>
        </w:rPr>
        <w:t xml:space="preserve"> se domáhal určení pravosti</w:t>
      </w:r>
      <w:r w:rsidR="00E50AA3">
        <w:rPr>
          <w:rFonts w:ascii="Times New Roman" w:hAnsi="Times New Roman" w:cs="Times New Roman"/>
        </w:rPr>
        <w:t xml:space="preserve"> a</w:t>
      </w:r>
      <w:r w:rsidR="00E65467">
        <w:rPr>
          <w:rFonts w:ascii="Times New Roman" w:hAnsi="Times New Roman" w:cs="Times New Roman"/>
        </w:rPr>
        <w:t xml:space="preserve"> výše</w:t>
      </w:r>
      <w:r w:rsidR="000E3991">
        <w:rPr>
          <w:rFonts w:ascii="Times New Roman" w:hAnsi="Times New Roman" w:cs="Times New Roman"/>
        </w:rPr>
        <w:t xml:space="preserve"> své nevykonatelné pohledávky</w:t>
      </w:r>
      <w:r w:rsidR="00C604F9">
        <w:rPr>
          <w:rFonts w:ascii="Times New Roman" w:hAnsi="Times New Roman" w:cs="Times New Roman"/>
        </w:rPr>
        <w:t xml:space="preserve"> ve výši 500.000 Kč</w:t>
      </w:r>
      <w:r w:rsidR="000E3991">
        <w:rPr>
          <w:rFonts w:ascii="Times New Roman" w:hAnsi="Times New Roman" w:cs="Times New Roman"/>
        </w:rPr>
        <w:t>, kterou popřel</w:t>
      </w:r>
      <w:r w:rsidR="00E65467">
        <w:rPr>
          <w:rFonts w:ascii="Times New Roman" w:hAnsi="Times New Roman" w:cs="Times New Roman"/>
        </w:rPr>
        <w:t xml:space="preserve">i insolvenční správce i dlužník. </w:t>
      </w:r>
      <w:r w:rsidR="00C604F9">
        <w:rPr>
          <w:rFonts w:ascii="Times New Roman" w:hAnsi="Times New Roman" w:cs="Times New Roman"/>
        </w:rPr>
        <w:t xml:space="preserve">Ve sporu nebyl </w:t>
      </w:r>
      <w:r w:rsidR="00A45324">
        <w:rPr>
          <w:rFonts w:ascii="Times New Roman" w:hAnsi="Times New Roman" w:cs="Times New Roman"/>
        </w:rPr>
        <w:t xml:space="preserve">žalobce </w:t>
      </w:r>
      <w:r w:rsidR="00C604F9">
        <w:rPr>
          <w:rFonts w:ascii="Times New Roman" w:hAnsi="Times New Roman" w:cs="Times New Roman"/>
        </w:rPr>
        <w:t xml:space="preserve">úspěšný – soud žalobu zamítl v celém </w:t>
      </w:r>
      <w:r w:rsidR="00EC7985">
        <w:rPr>
          <w:rFonts w:ascii="Times New Roman" w:hAnsi="Times New Roman" w:cs="Times New Roman"/>
        </w:rPr>
        <w:t>rozsahu. Potud nemá věřitel žádné výhrady, neboť</w:t>
      </w:r>
      <w:r w:rsidR="00D44C10">
        <w:rPr>
          <w:rFonts w:ascii="Times New Roman" w:hAnsi="Times New Roman" w:cs="Times New Roman"/>
        </w:rPr>
        <w:t xml:space="preserve"> stejně</w:t>
      </w:r>
      <w:r w:rsidR="00EC7985">
        <w:rPr>
          <w:rFonts w:ascii="Times New Roman" w:hAnsi="Times New Roman" w:cs="Times New Roman"/>
        </w:rPr>
        <w:t xml:space="preserve"> předpokládal, že j</w:t>
      </w:r>
      <w:r w:rsidR="00273D22">
        <w:rPr>
          <w:rFonts w:ascii="Times New Roman" w:hAnsi="Times New Roman" w:cs="Times New Roman"/>
        </w:rPr>
        <w:t>eho pohledávka nebude</w:t>
      </w:r>
      <w:r w:rsidR="00425A40">
        <w:rPr>
          <w:rFonts w:ascii="Times New Roman" w:hAnsi="Times New Roman" w:cs="Times New Roman"/>
        </w:rPr>
        <w:t xml:space="preserve"> zjištěna. Co však</w:t>
      </w:r>
      <w:r w:rsidR="00273D22">
        <w:rPr>
          <w:rFonts w:ascii="Times New Roman" w:hAnsi="Times New Roman" w:cs="Times New Roman"/>
        </w:rPr>
        <w:t xml:space="preserve"> nedokáže pochopit je, proč na něho nyní insolvenční správce podává žalobu, ve které se domáhá, aby</w:t>
      </w:r>
      <w:r w:rsidR="0077093D">
        <w:rPr>
          <w:rFonts w:ascii="Times New Roman" w:hAnsi="Times New Roman" w:cs="Times New Roman"/>
        </w:rPr>
        <w:t xml:space="preserve"> </w:t>
      </w:r>
      <w:r w:rsidR="00300641">
        <w:rPr>
          <w:rFonts w:ascii="Times New Roman" w:hAnsi="Times New Roman" w:cs="Times New Roman"/>
        </w:rPr>
        <w:t xml:space="preserve">jako </w:t>
      </w:r>
      <w:r w:rsidR="0077093D">
        <w:rPr>
          <w:rFonts w:ascii="Times New Roman" w:hAnsi="Times New Roman" w:cs="Times New Roman"/>
        </w:rPr>
        <w:t>popřený věřitel</w:t>
      </w:r>
      <w:r w:rsidR="00273D22">
        <w:rPr>
          <w:rFonts w:ascii="Times New Roman" w:hAnsi="Times New Roman" w:cs="Times New Roman"/>
        </w:rPr>
        <w:t xml:space="preserve"> </w:t>
      </w:r>
      <w:r w:rsidR="00FA3F9D">
        <w:rPr>
          <w:rFonts w:ascii="Times New Roman" w:hAnsi="Times New Roman" w:cs="Times New Roman"/>
        </w:rPr>
        <w:t xml:space="preserve">zaplatil </w:t>
      </w:r>
      <w:r w:rsidR="00273D22">
        <w:rPr>
          <w:rFonts w:ascii="Times New Roman" w:hAnsi="Times New Roman" w:cs="Times New Roman"/>
        </w:rPr>
        <w:t>částku 500.000</w:t>
      </w:r>
      <w:r w:rsidR="00571627">
        <w:rPr>
          <w:rFonts w:ascii="Times New Roman" w:hAnsi="Times New Roman" w:cs="Times New Roman"/>
        </w:rPr>
        <w:t> </w:t>
      </w:r>
      <w:r w:rsidR="00273D22">
        <w:rPr>
          <w:rFonts w:ascii="Times New Roman" w:hAnsi="Times New Roman" w:cs="Times New Roman"/>
        </w:rPr>
        <w:t>Kč do</w:t>
      </w:r>
      <w:r w:rsidR="00FA3F9D">
        <w:rPr>
          <w:rFonts w:ascii="Times New Roman" w:hAnsi="Times New Roman" w:cs="Times New Roman"/>
        </w:rPr>
        <w:t> </w:t>
      </w:r>
      <w:r w:rsidR="00273D22">
        <w:rPr>
          <w:rFonts w:ascii="Times New Roman" w:hAnsi="Times New Roman" w:cs="Times New Roman"/>
        </w:rPr>
        <w:t>majetkové podstaty dlužníka</w:t>
      </w:r>
      <w:r w:rsidR="00E51116">
        <w:rPr>
          <w:rFonts w:ascii="Times New Roman" w:hAnsi="Times New Roman" w:cs="Times New Roman"/>
        </w:rPr>
        <w:t xml:space="preserve"> s odůvodněním, že </w:t>
      </w:r>
      <w:r w:rsidR="006221BC">
        <w:rPr>
          <w:rFonts w:ascii="Times New Roman" w:hAnsi="Times New Roman" w:cs="Times New Roman"/>
        </w:rPr>
        <w:t>tuto částku po dlužníkovi</w:t>
      </w:r>
      <w:r w:rsidR="000D5035">
        <w:rPr>
          <w:rFonts w:ascii="Times New Roman" w:hAnsi="Times New Roman" w:cs="Times New Roman"/>
        </w:rPr>
        <w:t xml:space="preserve"> neoprávněně p</w:t>
      </w:r>
      <w:r w:rsidR="006221BC">
        <w:rPr>
          <w:rFonts w:ascii="Times New Roman" w:hAnsi="Times New Roman" w:cs="Times New Roman"/>
        </w:rPr>
        <w:t>ožadoval, tak ať si ji nyní sám zaplatí.</w:t>
      </w:r>
    </w:p>
    <w:p w:rsidR="004B1110" w:rsidRPr="00556E92" w:rsidRDefault="00FA3F9D" w:rsidP="00FA3F9D">
      <w:pPr>
        <w:spacing w:after="0" w:line="240" w:lineRule="auto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 xml:space="preserve">- </w:t>
      </w:r>
      <w:r w:rsidRPr="00207B5D">
        <w:rPr>
          <w:rFonts w:ascii="Times New Roman" w:hAnsi="Times New Roman" w:cs="Times New Roman"/>
          <w:b/>
        </w:rPr>
        <w:t>Vypracujte odpověď advokáta klientovi.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E569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Věřitel má </w:t>
      </w:r>
      <w:r w:rsidR="00947BEB">
        <w:rPr>
          <w:rFonts w:ascii="Times New Roman" w:hAnsi="Times New Roman" w:cs="Times New Roman"/>
        </w:rPr>
        <w:t>vůči</w:t>
      </w:r>
      <w:r>
        <w:rPr>
          <w:rFonts w:ascii="Times New Roman" w:hAnsi="Times New Roman" w:cs="Times New Roman"/>
        </w:rPr>
        <w:t xml:space="preserve"> dlužník</w:t>
      </w:r>
      <w:r w:rsidR="00947BEB">
        <w:rPr>
          <w:rFonts w:ascii="Times New Roman" w:hAnsi="Times New Roman" w:cs="Times New Roman"/>
        </w:rPr>
        <w:t>ovi</w:t>
      </w:r>
      <w:r>
        <w:rPr>
          <w:rFonts w:ascii="Times New Roman" w:hAnsi="Times New Roman" w:cs="Times New Roman"/>
        </w:rPr>
        <w:t xml:space="preserve"> </w:t>
      </w:r>
      <w:r w:rsidR="00EA2114">
        <w:rPr>
          <w:rFonts w:ascii="Times New Roman" w:hAnsi="Times New Roman" w:cs="Times New Roman"/>
        </w:rPr>
        <w:t xml:space="preserve">dle smlouvy o dodávce surovin </w:t>
      </w:r>
      <w:r w:rsidR="00947BEB">
        <w:rPr>
          <w:rFonts w:ascii="Times New Roman" w:hAnsi="Times New Roman" w:cs="Times New Roman"/>
        </w:rPr>
        <w:t>právo na dodání 50 tun brambor, kter</w:t>
      </w:r>
      <w:r w:rsidR="000C3671">
        <w:rPr>
          <w:rFonts w:ascii="Times New Roman" w:hAnsi="Times New Roman" w:cs="Times New Roman"/>
        </w:rPr>
        <w:t>é</w:t>
      </w:r>
      <w:r w:rsidR="00947BEB">
        <w:rPr>
          <w:rFonts w:ascii="Times New Roman" w:hAnsi="Times New Roman" w:cs="Times New Roman"/>
        </w:rPr>
        <w:t xml:space="preserve"> by</w:t>
      </w:r>
      <w:r w:rsidR="000C3671">
        <w:rPr>
          <w:rFonts w:ascii="Times New Roman" w:hAnsi="Times New Roman" w:cs="Times New Roman"/>
        </w:rPr>
        <w:t> </w:t>
      </w:r>
      <w:r w:rsidR="00947BEB">
        <w:rPr>
          <w:rFonts w:ascii="Times New Roman" w:hAnsi="Times New Roman" w:cs="Times New Roman"/>
        </w:rPr>
        <w:t>také rád přihlásil do insolvenčního řízení</w:t>
      </w:r>
      <w:r w:rsidR="00EA2114">
        <w:rPr>
          <w:rFonts w:ascii="Times New Roman" w:hAnsi="Times New Roman" w:cs="Times New Roman"/>
        </w:rPr>
        <w:t xml:space="preserve"> zahájeného proti dlužníkovi</w:t>
      </w:r>
      <w:r w:rsidR="00947BEB">
        <w:rPr>
          <w:rFonts w:ascii="Times New Roman" w:hAnsi="Times New Roman" w:cs="Times New Roman"/>
        </w:rPr>
        <w:t>.</w:t>
      </w:r>
      <w:r w:rsidR="00EA2114">
        <w:rPr>
          <w:rFonts w:ascii="Times New Roman" w:hAnsi="Times New Roman" w:cs="Times New Roman"/>
        </w:rPr>
        <w:t xml:space="preserve"> </w:t>
      </w:r>
      <w:r w:rsidR="00A172EA">
        <w:rPr>
          <w:rFonts w:ascii="Times New Roman" w:hAnsi="Times New Roman" w:cs="Times New Roman"/>
        </w:rPr>
        <w:t>Tento v</w:t>
      </w:r>
      <w:r w:rsidR="00EA2114">
        <w:rPr>
          <w:rFonts w:ascii="Times New Roman" w:hAnsi="Times New Roman" w:cs="Times New Roman"/>
        </w:rPr>
        <w:t xml:space="preserve">ěřitel si tedy z internetových stránek Ministerstva spravedlnosti stáhnul příslušný formulář pro přihlašování pohledávek a zjistil, </w:t>
      </w:r>
      <w:r w:rsidR="00FB32C8">
        <w:rPr>
          <w:rFonts w:ascii="Times New Roman" w:hAnsi="Times New Roman" w:cs="Times New Roman"/>
        </w:rPr>
        <w:t>že formulář je uzpůsobený přihlašování pohledávek peněžitých</w:t>
      </w:r>
      <w:r w:rsidR="00A212E1">
        <w:rPr>
          <w:rFonts w:ascii="Times New Roman" w:hAnsi="Times New Roman" w:cs="Times New Roman"/>
        </w:rPr>
        <w:t>. J</w:t>
      </w:r>
      <w:r w:rsidR="00FB32C8">
        <w:rPr>
          <w:rFonts w:ascii="Times New Roman" w:hAnsi="Times New Roman" w:cs="Times New Roman"/>
        </w:rPr>
        <w:t>e zmatený</w:t>
      </w:r>
      <w:r w:rsidR="00A212E1">
        <w:rPr>
          <w:rFonts w:ascii="Times New Roman" w:hAnsi="Times New Roman" w:cs="Times New Roman"/>
        </w:rPr>
        <w:t xml:space="preserve"> </w:t>
      </w:r>
      <w:r w:rsidR="005C53F5">
        <w:rPr>
          <w:rFonts w:ascii="Times New Roman" w:hAnsi="Times New Roman" w:cs="Times New Roman"/>
        </w:rPr>
        <w:t xml:space="preserve">a </w:t>
      </w:r>
      <w:r w:rsidR="00A212E1">
        <w:rPr>
          <w:rFonts w:ascii="Times New Roman" w:hAnsi="Times New Roman" w:cs="Times New Roman"/>
        </w:rPr>
        <w:t>obrátil se na advokáta.</w:t>
      </w:r>
      <w:r w:rsidR="00FB32C8">
        <w:rPr>
          <w:rFonts w:ascii="Times New Roman" w:hAnsi="Times New Roman" w:cs="Times New Roman"/>
        </w:rPr>
        <w:t xml:space="preserve"> </w:t>
      </w:r>
    </w:p>
    <w:p w:rsidR="004B1110" w:rsidRPr="00556E92" w:rsidRDefault="002A1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 xml:space="preserve">- </w:t>
      </w:r>
      <w:r w:rsidR="00A212E1">
        <w:rPr>
          <w:rFonts w:ascii="Times New Roman" w:hAnsi="Times New Roman" w:cs="Times New Roman"/>
          <w:b/>
        </w:rPr>
        <w:t>Vypracujte odpověď advokáta klientovi.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2A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lastRenderedPageBreak/>
        <w:t xml:space="preserve">6) </w:t>
      </w:r>
      <w:r w:rsidR="00D9439F">
        <w:rPr>
          <w:rFonts w:ascii="Times New Roman" w:hAnsi="Times New Roman" w:cs="Times New Roman"/>
        </w:rPr>
        <w:t xml:space="preserve">Věřitel má vůči dlužníkovi pohledávku, která už je „v exekuci“. </w:t>
      </w:r>
      <w:r w:rsidR="008B1CA6">
        <w:rPr>
          <w:rFonts w:ascii="Times New Roman" w:hAnsi="Times New Roman" w:cs="Times New Roman"/>
        </w:rPr>
        <w:t>Časový sled byl takový, že nejdříve proběhlo soudní řízení, ve kterém věřitel získal exekuční titul, následně podal exekuční návrh, a dříve, než byla exekuce provedena, byl</w:t>
      </w:r>
      <w:r w:rsidR="00233CEE">
        <w:rPr>
          <w:rFonts w:ascii="Times New Roman" w:hAnsi="Times New Roman" w:cs="Times New Roman"/>
        </w:rPr>
        <w:t>o</w:t>
      </w:r>
      <w:r w:rsidR="008B1CA6">
        <w:rPr>
          <w:rFonts w:ascii="Times New Roman" w:hAnsi="Times New Roman" w:cs="Times New Roman"/>
        </w:rPr>
        <w:t xml:space="preserve"> proti povinnému (dlužníkovi) </w:t>
      </w:r>
      <w:r w:rsidR="00233CEE">
        <w:rPr>
          <w:rFonts w:ascii="Times New Roman" w:hAnsi="Times New Roman" w:cs="Times New Roman"/>
        </w:rPr>
        <w:t>zahájeno insolvenční řízení</w:t>
      </w:r>
      <w:r w:rsidR="008B1CA6">
        <w:rPr>
          <w:rFonts w:ascii="Times New Roman" w:hAnsi="Times New Roman" w:cs="Times New Roman"/>
        </w:rPr>
        <w:t>.</w:t>
      </w:r>
      <w:r w:rsidR="00AA4200">
        <w:rPr>
          <w:rFonts w:ascii="Times New Roman" w:hAnsi="Times New Roman" w:cs="Times New Roman"/>
        </w:rPr>
        <w:t xml:space="preserve"> Nyní tento věřitel neví, zda je potřeba, aby </w:t>
      </w:r>
      <w:r w:rsidR="008038DE">
        <w:rPr>
          <w:rFonts w:ascii="Times New Roman" w:hAnsi="Times New Roman" w:cs="Times New Roman"/>
        </w:rPr>
        <w:t>činil nějaké další úkony (např. podal přihlášku pohledávky do</w:t>
      </w:r>
      <w:r w:rsidR="003C58D9">
        <w:rPr>
          <w:rFonts w:ascii="Times New Roman" w:hAnsi="Times New Roman" w:cs="Times New Roman"/>
        </w:rPr>
        <w:t> </w:t>
      </w:r>
      <w:r w:rsidR="008038DE">
        <w:rPr>
          <w:rFonts w:ascii="Times New Roman" w:hAnsi="Times New Roman" w:cs="Times New Roman"/>
        </w:rPr>
        <w:t xml:space="preserve">insolvenčního řízení), či zda se už o svou pohledávku nemusí </w:t>
      </w:r>
      <w:r w:rsidR="0065424C">
        <w:rPr>
          <w:rFonts w:ascii="Times New Roman" w:hAnsi="Times New Roman" w:cs="Times New Roman"/>
        </w:rPr>
        <w:t>nadále starat.</w:t>
      </w:r>
    </w:p>
    <w:p w:rsidR="0065424C" w:rsidRPr="00556E92" w:rsidRDefault="0065424C" w:rsidP="006542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>Vypracujte odpověď advokáta klientovi.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2A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 xml:space="preserve">7) </w:t>
      </w:r>
      <w:r w:rsidR="002B48E0">
        <w:rPr>
          <w:rFonts w:ascii="Times New Roman" w:hAnsi="Times New Roman" w:cs="Times New Roman"/>
        </w:rPr>
        <w:t xml:space="preserve">Společnost Stavby, s. r. o. a společnost Montáže, s. r. o. měly vzájemné </w:t>
      </w:r>
      <w:r w:rsidR="0067711E">
        <w:rPr>
          <w:rFonts w:ascii="Times New Roman" w:hAnsi="Times New Roman" w:cs="Times New Roman"/>
        </w:rPr>
        <w:t xml:space="preserve">peněžité </w:t>
      </w:r>
      <w:r w:rsidR="002B48E0">
        <w:rPr>
          <w:rFonts w:ascii="Times New Roman" w:hAnsi="Times New Roman" w:cs="Times New Roman"/>
        </w:rPr>
        <w:t xml:space="preserve">pohledávky. </w:t>
      </w:r>
      <w:r w:rsidR="0067711E">
        <w:rPr>
          <w:rFonts w:ascii="Times New Roman" w:hAnsi="Times New Roman" w:cs="Times New Roman"/>
        </w:rPr>
        <w:t>Všechny t</w:t>
      </w:r>
      <w:r w:rsidR="002B48E0">
        <w:rPr>
          <w:rFonts w:ascii="Times New Roman" w:hAnsi="Times New Roman" w:cs="Times New Roman"/>
        </w:rPr>
        <w:t xml:space="preserve">yto pohledávky vznikly v roce 2015. </w:t>
      </w:r>
      <w:r w:rsidR="0067711E">
        <w:rPr>
          <w:rFonts w:ascii="Times New Roman" w:hAnsi="Times New Roman" w:cs="Times New Roman"/>
        </w:rPr>
        <w:t xml:space="preserve">V průběhu roku 2016 bylo proti společnosti Montáže, s. r. o. zahájeno insolvenční řízení. Na to reagovala společnost Stavby, s. r. o. okamžitým započtením všech </w:t>
      </w:r>
      <w:r w:rsidR="003619ED">
        <w:rPr>
          <w:rFonts w:ascii="Times New Roman" w:hAnsi="Times New Roman" w:cs="Times New Roman"/>
        </w:rPr>
        <w:t>pohledávek, které se p</w:t>
      </w:r>
      <w:r w:rsidR="00706988">
        <w:rPr>
          <w:rFonts w:ascii="Times New Roman" w:hAnsi="Times New Roman" w:cs="Times New Roman"/>
        </w:rPr>
        <w:t>řekrývaly, aby už se nemusel</w:t>
      </w:r>
      <w:r w:rsidR="006216F0">
        <w:rPr>
          <w:rFonts w:ascii="Times New Roman" w:hAnsi="Times New Roman" w:cs="Times New Roman"/>
        </w:rPr>
        <w:t>a</w:t>
      </w:r>
      <w:r w:rsidR="00706988">
        <w:rPr>
          <w:rFonts w:ascii="Times New Roman" w:hAnsi="Times New Roman" w:cs="Times New Roman"/>
        </w:rPr>
        <w:t xml:space="preserve"> přihlašovat jako věřitel do insolvenčního řízení.</w:t>
      </w:r>
    </w:p>
    <w:p w:rsidR="004B1110" w:rsidRPr="00556E92" w:rsidRDefault="002A1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 xml:space="preserve">- </w:t>
      </w:r>
      <w:r w:rsidR="0067711E">
        <w:rPr>
          <w:rFonts w:ascii="Times New Roman" w:hAnsi="Times New Roman" w:cs="Times New Roman"/>
          <w:b/>
        </w:rPr>
        <w:t>Posuďte</w:t>
      </w:r>
      <w:r w:rsidR="005354BD">
        <w:rPr>
          <w:rFonts w:ascii="Times New Roman" w:hAnsi="Times New Roman" w:cs="Times New Roman"/>
          <w:b/>
        </w:rPr>
        <w:t>,</w:t>
      </w:r>
      <w:r w:rsidR="0067711E">
        <w:rPr>
          <w:rFonts w:ascii="Times New Roman" w:hAnsi="Times New Roman" w:cs="Times New Roman"/>
          <w:b/>
        </w:rPr>
        <w:t xml:space="preserve"> zda byl tento postup v souladu se zákonem</w:t>
      </w:r>
      <w:r w:rsidR="005354BD">
        <w:rPr>
          <w:rFonts w:ascii="Times New Roman" w:hAnsi="Times New Roman" w:cs="Times New Roman"/>
          <w:b/>
        </w:rPr>
        <w:t>.</w:t>
      </w:r>
    </w:p>
    <w:p w:rsidR="004B1110" w:rsidRPr="0098695E" w:rsidRDefault="004B1110">
      <w:pPr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4B11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110" w:rsidRPr="0098695E" w:rsidRDefault="002A1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95E">
        <w:rPr>
          <w:rFonts w:ascii="Times New Roman" w:hAnsi="Times New Roman" w:cs="Times New Roman"/>
        </w:rPr>
        <w:t xml:space="preserve">8) </w:t>
      </w:r>
      <w:r w:rsidR="00663023">
        <w:rPr>
          <w:rFonts w:ascii="Times New Roman" w:hAnsi="Times New Roman" w:cs="Times New Roman"/>
        </w:rPr>
        <w:t xml:space="preserve">Věřitel má vůči </w:t>
      </w:r>
      <w:r w:rsidR="00013A3B">
        <w:rPr>
          <w:rFonts w:ascii="Times New Roman" w:hAnsi="Times New Roman" w:cs="Times New Roman"/>
        </w:rPr>
        <w:t>obchodní společnosti</w:t>
      </w:r>
      <w:r w:rsidR="00F502A6">
        <w:rPr>
          <w:rFonts w:ascii="Times New Roman" w:hAnsi="Times New Roman" w:cs="Times New Roman"/>
        </w:rPr>
        <w:t>, proti které bylo zahájeno insolvenční řízení,</w:t>
      </w:r>
      <w:r w:rsidR="00663023">
        <w:rPr>
          <w:rFonts w:ascii="Times New Roman" w:hAnsi="Times New Roman" w:cs="Times New Roman"/>
        </w:rPr>
        <w:t xml:space="preserve"> pohledávku vyplývající z jeho účasti (jako </w:t>
      </w:r>
      <w:r w:rsidR="005557D9">
        <w:rPr>
          <w:rFonts w:ascii="Times New Roman" w:hAnsi="Times New Roman" w:cs="Times New Roman"/>
        </w:rPr>
        <w:t>společníka</w:t>
      </w:r>
      <w:r w:rsidR="00663023">
        <w:rPr>
          <w:rFonts w:ascii="Times New Roman" w:hAnsi="Times New Roman" w:cs="Times New Roman"/>
        </w:rPr>
        <w:t>)</w:t>
      </w:r>
      <w:r w:rsidR="005557D9">
        <w:rPr>
          <w:rFonts w:ascii="Times New Roman" w:hAnsi="Times New Roman" w:cs="Times New Roman"/>
        </w:rPr>
        <w:t xml:space="preserve"> </w:t>
      </w:r>
      <w:r w:rsidR="00013A3B">
        <w:rPr>
          <w:rFonts w:ascii="Times New Roman" w:hAnsi="Times New Roman" w:cs="Times New Roman"/>
        </w:rPr>
        <w:t xml:space="preserve">na této společnosti (právo na vypořádací podíl). </w:t>
      </w:r>
    </w:p>
    <w:p w:rsidR="00F502A6" w:rsidRDefault="002A14CF" w:rsidP="00F502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E92">
        <w:rPr>
          <w:rFonts w:ascii="Times New Roman" w:hAnsi="Times New Roman" w:cs="Times New Roman"/>
          <w:b/>
        </w:rPr>
        <w:t xml:space="preserve">- </w:t>
      </w:r>
      <w:r w:rsidR="00E76A7B">
        <w:rPr>
          <w:rFonts w:ascii="Times New Roman" w:hAnsi="Times New Roman" w:cs="Times New Roman"/>
          <w:b/>
        </w:rPr>
        <w:t>Vysvětlete,</w:t>
      </w:r>
      <w:r w:rsidR="0082577F">
        <w:rPr>
          <w:rFonts w:ascii="Times New Roman" w:hAnsi="Times New Roman" w:cs="Times New Roman"/>
          <w:b/>
        </w:rPr>
        <w:t xml:space="preserve"> zda a</w:t>
      </w:r>
      <w:r w:rsidR="00E76A7B">
        <w:rPr>
          <w:rFonts w:ascii="Times New Roman" w:hAnsi="Times New Roman" w:cs="Times New Roman"/>
          <w:b/>
        </w:rPr>
        <w:t xml:space="preserve"> jak </w:t>
      </w:r>
      <w:r w:rsidR="00F502A6">
        <w:rPr>
          <w:rFonts w:ascii="Times New Roman" w:hAnsi="Times New Roman" w:cs="Times New Roman"/>
          <w:b/>
        </w:rPr>
        <w:t>se tato pohledávka uplatňuje</w:t>
      </w:r>
      <w:r w:rsidR="00E3476F">
        <w:rPr>
          <w:rFonts w:ascii="Times New Roman" w:hAnsi="Times New Roman" w:cs="Times New Roman"/>
          <w:b/>
        </w:rPr>
        <w:t xml:space="preserve"> a uspokojuje</w:t>
      </w:r>
      <w:r w:rsidR="00F502A6">
        <w:rPr>
          <w:rFonts w:ascii="Times New Roman" w:hAnsi="Times New Roman" w:cs="Times New Roman"/>
          <w:b/>
        </w:rPr>
        <w:t>.</w:t>
      </w:r>
    </w:p>
    <w:p w:rsidR="00F309B5" w:rsidRDefault="00F309B5" w:rsidP="00F502A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09B5" w:rsidRDefault="00F309B5" w:rsidP="00F502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09B5" w:rsidRDefault="00F309B5" w:rsidP="00F502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09B5">
        <w:rPr>
          <w:rFonts w:ascii="Times New Roman" w:hAnsi="Times New Roman" w:cs="Times New Roman"/>
        </w:rPr>
        <w:t>9) Věřitel si přihlásil do insolvenčního řízení pohledávku zajištěnou směnkou.</w:t>
      </w:r>
      <w:r w:rsidRPr="00F309B5">
        <w:rPr>
          <w:rFonts w:ascii="Times New Roman" w:hAnsi="Times New Roman" w:cs="Times New Roman"/>
          <w:b/>
        </w:rPr>
        <w:t xml:space="preserve"> </w:t>
      </w:r>
    </w:p>
    <w:p w:rsidR="00F309B5" w:rsidRPr="004677B4" w:rsidRDefault="00F309B5" w:rsidP="00F502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F309B5">
        <w:rPr>
          <w:rFonts w:ascii="Times New Roman" w:hAnsi="Times New Roman" w:cs="Times New Roman"/>
          <w:b/>
        </w:rPr>
        <w:t>- Posuďte, zda se jedná o zajištěnou pohledávku.</w:t>
      </w:r>
    </w:p>
    <w:p w:rsidR="009B1B09" w:rsidRPr="004677B4" w:rsidRDefault="009B1B0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9B1B09" w:rsidRPr="004677B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0"/>
    <w:rsid w:val="00006FD2"/>
    <w:rsid w:val="00011F8F"/>
    <w:rsid w:val="00013A3B"/>
    <w:rsid w:val="00023C86"/>
    <w:rsid w:val="000839D7"/>
    <w:rsid w:val="000C3671"/>
    <w:rsid w:val="000D5035"/>
    <w:rsid w:val="000E3991"/>
    <w:rsid w:val="000E7ACA"/>
    <w:rsid w:val="0012732F"/>
    <w:rsid w:val="001C0441"/>
    <w:rsid w:val="001E5393"/>
    <w:rsid w:val="00207B5D"/>
    <w:rsid w:val="00233CEE"/>
    <w:rsid w:val="00242350"/>
    <w:rsid w:val="00273D22"/>
    <w:rsid w:val="00274F6A"/>
    <w:rsid w:val="002A14CF"/>
    <w:rsid w:val="002B48E0"/>
    <w:rsid w:val="00300641"/>
    <w:rsid w:val="003178FA"/>
    <w:rsid w:val="003619ED"/>
    <w:rsid w:val="00366D28"/>
    <w:rsid w:val="003C58D9"/>
    <w:rsid w:val="003D353D"/>
    <w:rsid w:val="00425A40"/>
    <w:rsid w:val="0043238C"/>
    <w:rsid w:val="004677B4"/>
    <w:rsid w:val="004A07DA"/>
    <w:rsid w:val="004B1110"/>
    <w:rsid w:val="004D4E70"/>
    <w:rsid w:val="005354BD"/>
    <w:rsid w:val="00552257"/>
    <w:rsid w:val="005557D9"/>
    <w:rsid w:val="00556E92"/>
    <w:rsid w:val="00571627"/>
    <w:rsid w:val="005C53F5"/>
    <w:rsid w:val="005E6356"/>
    <w:rsid w:val="006216F0"/>
    <w:rsid w:val="006221BC"/>
    <w:rsid w:val="0065424C"/>
    <w:rsid w:val="00663023"/>
    <w:rsid w:val="0067711E"/>
    <w:rsid w:val="006B2C32"/>
    <w:rsid w:val="006D579A"/>
    <w:rsid w:val="006E2854"/>
    <w:rsid w:val="00706988"/>
    <w:rsid w:val="0077093D"/>
    <w:rsid w:val="008038DE"/>
    <w:rsid w:val="0082577F"/>
    <w:rsid w:val="008B1CA6"/>
    <w:rsid w:val="00917630"/>
    <w:rsid w:val="00947BEB"/>
    <w:rsid w:val="009557DB"/>
    <w:rsid w:val="0098695E"/>
    <w:rsid w:val="009B1B09"/>
    <w:rsid w:val="009D5240"/>
    <w:rsid w:val="009F5EE4"/>
    <w:rsid w:val="00A172EA"/>
    <w:rsid w:val="00A212E1"/>
    <w:rsid w:val="00A35B3D"/>
    <w:rsid w:val="00A45324"/>
    <w:rsid w:val="00AA4200"/>
    <w:rsid w:val="00B07FA5"/>
    <w:rsid w:val="00B40AD9"/>
    <w:rsid w:val="00B5158C"/>
    <w:rsid w:val="00B7351D"/>
    <w:rsid w:val="00B95B48"/>
    <w:rsid w:val="00BD5693"/>
    <w:rsid w:val="00C03169"/>
    <w:rsid w:val="00C34617"/>
    <w:rsid w:val="00C604F9"/>
    <w:rsid w:val="00CC2F1F"/>
    <w:rsid w:val="00CF3705"/>
    <w:rsid w:val="00CF38F5"/>
    <w:rsid w:val="00D44C10"/>
    <w:rsid w:val="00D5456F"/>
    <w:rsid w:val="00D56ACA"/>
    <w:rsid w:val="00D9439F"/>
    <w:rsid w:val="00DB54EF"/>
    <w:rsid w:val="00DC488B"/>
    <w:rsid w:val="00E3476F"/>
    <w:rsid w:val="00E50AA3"/>
    <w:rsid w:val="00E51116"/>
    <w:rsid w:val="00E56930"/>
    <w:rsid w:val="00E65467"/>
    <w:rsid w:val="00E71D97"/>
    <w:rsid w:val="00E76A7B"/>
    <w:rsid w:val="00E87CFA"/>
    <w:rsid w:val="00EA2114"/>
    <w:rsid w:val="00EC53F2"/>
    <w:rsid w:val="00EC7985"/>
    <w:rsid w:val="00ED0D05"/>
    <w:rsid w:val="00F13D73"/>
    <w:rsid w:val="00F309B5"/>
    <w:rsid w:val="00F502A6"/>
    <w:rsid w:val="00FA3F9D"/>
    <w:rsid w:val="00FB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EDC0"/>
  <w15:docId w15:val="{B7ECA6DA-A076-42B3-8285-1C270A88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9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176</cp:revision>
  <dcterms:created xsi:type="dcterms:W3CDTF">2017-02-12T11:08:00Z</dcterms:created>
  <dcterms:modified xsi:type="dcterms:W3CDTF">2017-02-25T18:10:00Z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