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D97" w:rsidRPr="00E71D97" w:rsidRDefault="00E71D97" w:rsidP="00E71D97">
      <w:pPr>
        <w:spacing w:after="0" w:line="240" w:lineRule="auto"/>
        <w:jc w:val="right"/>
        <w:rPr>
          <w:rFonts w:ascii="Times New Roman" w:eastAsia="Andale Sans UI" w:hAnsi="Times New Roman" w:cs="Tahoma"/>
          <w:b/>
          <w:bCs/>
          <w:color w:val="222222"/>
          <w:sz w:val="56"/>
          <w:szCs w:val="120"/>
          <w:lang w:bidi="en-US"/>
        </w:rPr>
      </w:pPr>
      <w:r w:rsidRPr="00E71D97">
        <w:rPr>
          <w:rFonts w:ascii="Times New Roman" w:eastAsia="Andale Sans UI" w:hAnsi="Times New Roman" w:cs="Tahoma"/>
          <w:b/>
          <w:bCs/>
          <w:color w:val="222222"/>
          <w:sz w:val="40"/>
          <w:szCs w:val="72"/>
          <w:lang w:bidi="en-US"/>
        </w:rPr>
        <w:t xml:space="preserve">MP614Z Exekuční a insolvenční právo – seminář </w:t>
      </w:r>
    </w:p>
    <w:p w:rsidR="00E71D97" w:rsidRPr="00023C86" w:rsidRDefault="00CE2C6A" w:rsidP="00E71D97">
      <w:pPr>
        <w:spacing w:after="0" w:line="240" w:lineRule="auto"/>
        <w:jc w:val="right"/>
        <w:rPr>
          <w:rFonts w:ascii="Times New Roman" w:eastAsia="Andale Sans UI" w:hAnsi="Times New Roman" w:cs="Tahoma"/>
          <w:color w:val="00000A"/>
          <w:sz w:val="80"/>
          <w:szCs w:val="80"/>
          <w:lang w:bidi="en-US"/>
        </w:rPr>
      </w:pPr>
      <w:r>
        <w:rPr>
          <w:rFonts w:ascii="Times New Roman" w:eastAsia="Andale Sans UI" w:hAnsi="Times New Roman" w:cs="Tahoma"/>
          <w:b/>
          <w:bCs/>
          <w:color w:val="222222"/>
          <w:sz w:val="80"/>
          <w:szCs w:val="80"/>
          <w:lang w:bidi="en-US"/>
        </w:rPr>
        <w:t>Průběh exekučního řízení</w:t>
      </w:r>
    </w:p>
    <w:p w:rsidR="00E71D97" w:rsidRPr="00E71D97" w:rsidRDefault="00E71D97" w:rsidP="00E71D97">
      <w:pPr>
        <w:spacing w:after="0" w:line="240" w:lineRule="auto"/>
        <w:jc w:val="right"/>
        <w:rPr>
          <w:rFonts w:ascii="Times New Roman" w:eastAsia="Andale Sans UI" w:hAnsi="Times New Roman" w:cs="Tahoma"/>
          <w:color w:val="00000A"/>
          <w:sz w:val="24"/>
          <w:szCs w:val="24"/>
          <w:lang w:bidi="en-US"/>
        </w:rPr>
      </w:pPr>
      <w:r w:rsidRPr="00E71D97">
        <w:rPr>
          <w:rFonts w:ascii="Times New Roman" w:eastAsia="Andale Sans UI" w:hAnsi="Times New Roman" w:cs="Tahoma"/>
          <w:b/>
          <w:bCs/>
          <w:color w:val="222222"/>
          <w:sz w:val="32"/>
          <w:szCs w:val="32"/>
          <w:lang w:bidi="en-US"/>
        </w:rPr>
        <w:t xml:space="preserve">(seminář č. </w:t>
      </w:r>
      <w:r w:rsidR="001F4884">
        <w:rPr>
          <w:rFonts w:ascii="Times New Roman" w:eastAsia="Andale Sans UI" w:hAnsi="Times New Roman" w:cs="Tahoma"/>
          <w:b/>
          <w:bCs/>
          <w:color w:val="222222"/>
          <w:sz w:val="32"/>
          <w:szCs w:val="32"/>
          <w:lang w:bidi="en-US"/>
        </w:rPr>
        <w:t>4</w:t>
      </w:r>
      <w:r w:rsidRPr="00E71D97">
        <w:rPr>
          <w:rFonts w:ascii="Times New Roman" w:eastAsia="Andale Sans UI" w:hAnsi="Times New Roman" w:cs="Tahoma"/>
          <w:b/>
          <w:bCs/>
          <w:color w:val="222222"/>
          <w:sz w:val="32"/>
          <w:szCs w:val="32"/>
          <w:lang w:bidi="en-US"/>
        </w:rPr>
        <w:t>)</w:t>
      </w:r>
    </w:p>
    <w:p w:rsidR="004B1110" w:rsidRDefault="004B1110">
      <w:pPr>
        <w:pBdr>
          <w:bottom w:val="single" w:sz="6" w:space="1" w:color="00000A"/>
        </w:pBdr>
        <w:spacing w:after="0" w:line="240" w:lineRule="auto"/>
        <w:rPr>
          <w:rFonts w:ascii="Times New Roman" w:hAnsi="Times New Roman" w:cs="Times New Roman"/>
        </w:rPr>
      </w:pPr>
    </w:p>
    <w:p w:rsidR="004B1110" w:rsidRDefault="004B1110">
      <w:pPr>
        <w:spacing w:after="0" w:line="240" w:lineRule="auto"/>
        <w:rPr>
          <w:rFonts w:ascii="Times New Roman" w:hAnsi="Times New Roman" w:cs="Times New Roman"/>
        </w:rPr>
      </w:pPr>
    </w:p>
    <w:p w:rsidR="00D90DF4" w:rsidRDefault="003C10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Povinně k nastudování: </w:t>
      </w:r>
    </w:p>
    <w:p w:rsidR="00695A42" w:rsidRDefault="00082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50E40">
        <w:rPr>
          <w:rFonts w:ascii="Times New Roman" w:hAnsi="Times New Roman" w:cs="Times New Roman"/>
        </w:rPr>
        <w:t>usnesení</w:t>
      </w:r>
      <w:r w:rsidR="00ED555A">
        <w:rPr>
          <w:rFonts w:ascii="Times New Roman" w:hAnsi="Times New Roman" w:cs="Times New Roman"/>
        </w:rPr>
        <w:t xml:space="preserve"> </w:t>
      </w:r>
      <w:r w:rsidR="00FA29E3">
        <w:rPr>
          <w:rFonts w:ascii="Times New Roman" w:hAnsi="Times New Roman" w:cs="Times New Roman"/>
        </w:rPr>
        <w:t>Nejvyššího soudu</w:t>
      </w:r>
      <w:r w:rsidR="00ED555A">
        <w:rPr>
          <w:rFonts w:ascii="Times New Roman" w:hAnsi="Times New Roman" w:cs="Times New Roman"/>
        </w:rPr>
        <w:t xml:space="preserve"> ze dne </w:t>
      </w:r>
      <w:r w:rsidR="00250E40">
        <w:rPr>
          <w:rFonts w:ascii="Times New Roman" w:hAnsi="Times New Roman" w:cs="Times New Roman"/>
        </w:rPr>
        <w:t>7</w:t>
      </w:r>
      <w:r w:rsidR="00ED555A">
        <w:rPr>
          <w:rFonts w:ascii="Times New Roman" w:hAnsi="Times New Roman" w:cs="Times New Roman"/>
        </w:rPr>
        <w:t xml:space="preserve">. </w:t>
      </w:r>
      <w:r w:rsidR="00250E40">
        <w:rPr>
          <w:rFonts w:ascii="Times New Roman" w:hAnsi="Times New Roman" w:cs="Times New Roman"/>
        </w:rPr>
        <w:t>10</w:t>
      </w:r>
      <w:r w:rsidR="00ED555A">
        <w:rPr>
          <w:rFonts w:ascii="Times New Roman" w:hAnsi="Times New Roman" w:cs="Times New Roman"/>
        </w:rPr>
        <w:t>. 20</w:t>
      </w:r>
      <w:r w:rsidR="00250E40">
        <w:rPr>
          <w:rFonts w:ascii="Times New Roman" w:hAnsi="Times New Roman" w:cs="Times New Roman"/>
        </w:rPr>
        <w:t>13</w:t>
      </w:r>
      <w:r w:rsidR="00ED555A">
        <w:rPr>
          <w:rFonts w:ascii="Times New Roman" w:hAnsi="Times New Roman" w:cs="Times New Roman"/>
        </w:rPr>
        <w:t xml:space="preserve">, </w:t>
      </w:r>
      <w:r w:rsidR="00BA2F79">
        <w:rPr>
          <w:rFonts w:ascii="Times New Roman" w:hAnsi="Times New Roman" w:cs="Times New Roman"/>
        </w:rPr>
        <w:t>sp. zn.</w:t>
      </w:r>
      <w:r w:rsidR="00ED555A">
        <w:rPr>
          <w:rFonts w:ascii="Times New Roman" w:hAnsi="Times New Roman" w:cs="Times New Roman"/>
        </w:rPr>
        <w:t xml:space="preserve"> </w:t>
      </w:r>
      <w:r w:rsidR="00250E40" w:rsidRPr="00250E40">
        <w:rPr>
          <w:rFonts w:ascii="Times New Roman" w:hAnsi="Times New Roman" w:cs="Times New Roman"/>
        </w:rPr>
        <w:t>31 Cdo 958/2012</w:t>
      </w:r>
      <w:r>
        <w:rPr>
          <w:rFonts w:ascii="Times New Roman" w:hAnsi="Times New Roman" w:cs="Times New Roman"/>
        </w:rPr>
        <w:t>,</w:t>
      </w:r>
    </w:p>
    <w:p w:rsidR="00082D5B" w:rsidRDefault="00082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</w:t>
      </w:r>
      <w:r w:rsidRPr="00082D5B">
        <w:rPr>
          <w:rFonts w:ascii="Times New Roman" w:hAnsi="Times New Roman" w:cs="Times New Roman"/>
        </w:rPr>
        <w:t>snesení Nejvyššího soudu ze dne 26. 8. 2016, sp. zn. 20 Cdo 5402/2015</w:t>
      </w:r>
      <w:r>
        <w:rPr>
          <w:rFonts w:ascii="Times New Roman" w:hAnsi="Times New Roman" w:cs="Times New Roman"/>
        </w:rPr>
        <w:t>.</w:t>
      </w:r>
    </w:p>
    <w:p w:rsidR="00FA29E3" w:rsidRDefault="00FA29E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Znalost </w:t>
      </w:r>
      <w:r w:rsidR="002036C2">
        <w:rPr>
          <w:rFonts w:ascii="Times New Roman" w:hAnsi="Times New Roman" w:cs="Times New Roman"/>
          <w:b/>
        </w:rPr>
        <w:t>judikatury</w:t>
      </w:r>
      <w:r>
        <w:rPr>
          <w:rFonts w:ascii="Times New Roman" w:hAnsi="Times New Roman" w:cs="Times New Roman"/>
          <w:b/>
        </w:rPr>
        <w:t xml:space="preserve"> bude na semináři </w:t>
      </w:r>
      <w:r w:rsidR="00AD0307">
        <w:rPr>
          <w:rFonts w:ascii="Times New Roman" w:hAnsi="Times New Roman" w:cs="Times New Roman"/>
          <w:b/>
        </w:rPr>
        <w:t>ověřena</w:t>
      </w:r>
      <w:r>
        <w:rPr>
          <w:rFonts w:ascii="Times New Roman" w:hAnsi="Times New Roman" w:cs="Times New Roman"/>
          <w:b/>
        </w:rPr>
        <w:t>.</w:t>
      </w:r>
    </w:p>
    <w:p w:rsidR="00695A42" w:rsidRDefault="00695A42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695A42" w:rsidRPr="00692C61" w:rsidRDefault="00695A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2B3B" w:rsidRPr="002F3741" w:rsidRDefault="002F3741" w:rsidP="002F3741">
      <w:pPr>
        <w:spacing w:after="0" w:line="240" w:lineRule="auto"/>
        <w:jc w:val="both"/>
      </w:pPr>
      <w:r w:rsidRPr="00692C61">
        <w:rPr>
          <w:rFonts w:ascii="Times New Roman" w:hAnsi="Times New Roman" w:cs="Times New Roman"/>
        </w:rPr>
        <w:t xml:space="preserve">1) </w:t>
      </w:r>
      <w:r w:rsidR="005A41FE" w:rsidRPr="00692C61">
        <w:rPr>
          <w:rFonts w:ascii="Times New Roman" w:hAnsi="Times New Roman" w:cs="Times New Roman"/>
        </w:rPr>
        <w:t>Oprávněný podal proti povinnému současn</w:t>
      </w:r>
      <w:r w:rsidR="00F76847">
        <w:rPr>
          <w:rFonts w:ascii="Times New Roman" w:hAnsi="Times New Roman" w:cs="Times New Roman"/>
        </w:rPr>
        <w:t>ě</w:t>
      </w:r>
      <w:r w:rsidR="005A41FE" w:rsidRPr="00692C61">
        <w:rPr>
          <w:rFonts w:ascii="Times New Roman" w:hAnsi="Times New Roman" w:cs="Times New Roman"/>
        </w:rPr>
        <w:t xml:space="preserve"> dva exekuční návrhy. První exekuční návrh </w:t>
      </w:r>
      <w:r w:rsidR="004E7E6E" w:rsidRPr="00692C61">
        <w:rPr>
          <w:rFonts w:ascii="Times New Roman" w:hAnsi="Times New Roman" w:cs="Times New Roman"/>
        </w:rPr>
        <w:t>(podle</w:t>
      </w:r>
      <w:r w:rsidR="00E72E81">
        <w:rPr>
          <w:rFonts w:ascii="Times New Roman" w:hAnsi="Times New Roman" w:cs="Times New Roman"/>
        </w:rPr>
        <w:t xml:space="preserve"> vykonatelného</w:t>
      </w:r>
      <w:r w:rsidR="004E7E6E" w:rsidRPr="00692C61">
        <w:rPr>
          <w:rFonts w:ascii="Times New Roman" w:hAnsi="Times New Roman" w:cs="Times New Roman"/>
        </w:rPr>
        <w:t xml:space="preserve"> </w:t>
      </w:r>
      <w:r w:rsidR="005A41FE" w:rsidRPr="00692C61">
        <w:rPr>
          <w:rFonts w:ascii="Times New Roman" w:hAnsi="Times New Roman" w:cs="Times New Roman"/>
        </w:rPr>
        <w:t>rozhodčího nálezu ze dne 29</w:t>
      </w:r>
      <w:r w:rsidR="00692C61">
        <w:rPr>
          <w:rFonts w:ascii="Times New Roman" w:hAnsi="Times New Roman" w:cs="Times New Roman"/>
        </w:rPr>
        <w:t>. 7. 2009, sp. zn. E/2009/02118</w:t>
      </w:r>
      <w:r w:rsidR="00205859">
        <w:rPr>
          <w:rFonts w:ascii="Times New Roman" w:hAnsi="Times New Roman" w:cs="Times New Roman"/>
        </w:rPr>
        <w:t>,</w:t>
      </w:r>
      <w:r w:rsidR="005A41FE" w:rsidRPr="00692C61">
        <w:rPr>
          <w:rFonts w:ascii="Times New Roman" w:hAnsi="Times New Roman" w:cs="Times New Roman"/>
        </w:rPr>
        <w:t xml:space="preserve"> k uspokojení pohledávky ve</w:t>
      </w:r>
      <w:r w:rsidR="00E72E81">
        <w:rPr>
          <w:rFonts w:ascii="Times New Roman" w:hAnsi="Times New Roman" w:cs="Times New Roman"/>
        </w:rPr>
        <w:t> </w:t>
      </w:r>
      <w:r w:rsidR="005A41FE" w:rsidRPr="002F3741">
        <w:rPr>
          <w:rFonts w:ascii="Times New Roman" w:hAnsi="Times New Roman" w:cs="Times New Roman"/>
        </w:rPr>
        <w:t xml:space="preserve">výši </w:t>
      </w:r>
      <w:r w:rsidR="00692C61">
        <w:rPr>
          <w:rFonts w:ascii="Times New Roman" w:hAnsi="Times New Roman" w:cs="Times New Roman"/>
        </w:rPr>
        <w:t>300.000 </w:t>
      </w:r>
      <w:r w:rsidR="005A41FE" w:rsidRPr="002F3741">
        <w:rPr>
          <w:rFonts w:ascii="Times New Roman" w:hAnsi="Times New Roman" w:cs="Times New Roman"/>
        </w:rPr>
        <w:t>Kč</w:t>
      </w:r>
      <w:r w:rsidR="00692C61">
        <w:rPr>
          <w:rFonts w:ascii="Times New Roman" w:hAnsi="Times New Roman" w:cs="Times New Roman"/>
        </w:rPr>
        <w:t>)</w:t>
      </w:r>
      <w:r w:rsidR="005A41FE" w:rsidRPr="002F3741">
        <w:rPr>
          <w:rFonts w:ascii="Times New Roman" w:hAnsi="Times New Roman" w:cs="Times New Roman"/>
        </w:rPr>
        <w:t xml:space="preserve"> </w:t>
      </w:r>
      <w:r w:rsidR="000E3887">
        <w:rPr>
          <w:rFonts w:ascii="Times New Roman" w:hAnsi="Times New Roman" w:cs="Times New Roman"/>
        </w:rPr>
        <w:t>byl dne 3. 4. 2017 doručen</w:t>
      </w:r>
      <w:r w:rsidR="005A41FE" w:rsidRPr="002F3741">
        <w:rPr>
          <w:rFonts w:ascii="Times New Roman" w:hAnsi="Times New Roman" w:cs="Times New Roman"/>
        </w:rPr>
        <w:t xml:space="preserve"> exekutorovi do Přerova</w:t>
      </w:r>
      <w:r w:rsidR="006F6576">
        <w:rPr>
          <w:rFonts w:ascii="Times New Roman" w:hAnsi="Times New Roman" w:cs="Times New Roman"/>
        </w:rPr>
        <w:t>.</w:t>
      </w:r>
      <w:r w:rsidR="005A41FE" w:rsidRPr="002F3741">
        <w:rPr>
          <w:rFonts w:ascii="Times New Roman" w:hAnsi="Times New Roman" w:cs="Times New Roman"/>
        </w:rPr>
        <w:t xml:space="preserve"> </w:t>
      </w:r>
      <w:r w:rsidR="006F6576">
        <w:rPr>
          <w:rFonts w:ascii="Times New Roman" w:hAnsi="Times New Roman" w:cs="Times New Roman"/>
        </w:rPr>
        <w:t>D</w:t>
      </w:r>
      <w:r w:rsidR="005A41FE" w:rsidRPr="002F3741">
        <w:rPr>
          <w:rFonts w:ascii="Times New Roman" w:hAnsi="Times New Roman" w:cs="Times New Roman"/>
        </w:rPr>
        <w:t xml:space="preserve">ruhý </w:t>
      </w:r>
      <w:r w:rsidR="0010692C">
        <w:rPr>
          <w:rFonts w:ascii="Times New Roman" w:hAnsi="Times New Roman" w:cs="Times New Roman"/>
        </w:rPr>
        <w:t>exekuční návrh byl dne 4. 4. 2017 doručen</w:t>
      </w:r>
      <w:r w:rsidR="005A41FE" w:rsidRPr="002F3741">
        <w:rPr>
          <w:rFonts w:ascii="Times New Roman" w:hAnsi="Times New Roman" w:cs="Times New Roman"/>
        </w:rPr>
        <w:t xml:space="preserve"> exekutorovi do Prachatic</w:t>
      </w:r>
      <w:r w:rsidR="00E72E81">
        <w:rPr>
          <w:rFonts w:ascii="Times New Roman" w:hAnsi="Times New Roman" w:cs="Times New Roman"/>
        </w:rPr>
        <w:t xml:space="preserve"> </w:t>
      </w:r>
      <w:r w:rsidR="00E72E81" w:rsidRPr="00692C61">
        <w:rPr>
          <w:rFonts w:ascii="Times New Roman" w:hAnsi="Times New Roman" w:cs="Times New Roman"/>
        </w:rPr>
        <w:t>(podle</w:t>
      </w:r>
      <w:r w:rsidR="00E72E81">
        <w:rPr>
          <w:rFonts w:ascii="Times New Roman" w:hAnsi="Times New Roman" w:cs="Times New Roman"/>
        </w:rPr>
        <w:t xml:space="preserve"> </w:t>
      </w:r>
      <w:r w:rsidR="00E72E81">
        <w:rPr>
          <w:rFonts w:ascii="Times New Roman" w:hAnsi="Times New Roman" w:cs="Times New Roman"/>
        </w:rPr>
        <w:t>notářského zápisu se svolením k vykonatelnosti</w:t>
      </w:r>
      <w:r w:rsidR="00E72E81" w:rsidRPr="00692C61">
        <w:rPr>
          <w:rFonts w:ascii="Times New Roman" w:hAnsi="Times New Roman" w:cs="Times New Roman"/>
        </w:rPr>
        <w:t xml:space="preserve"> ze</w:t>
      </w:r>
      <w:r w:rsidR="00B02DE2">
        <w:rPr>
          <w:rFonts w:ascii="Times New Roman" w:hAnsi="Times New Roman" w:cs="Times New Roman"/>
        </w:rPr>
        <w:t> </w:t>
      </w:r>
      <w:r w:rsidR="00E72E81" w:rsidRPr="00692C61">
        <w:rPr>
          <w:rFonts w:ascii="Times New Roman" w:hAnsi="Times New Roman" w:cs="Times New Roman"/>
        </w:rPr>
        <w:t xml:space="preserve">dne </w:t>
      </w:r>
      <w:r w:rsidR="00D350B9" w:rsidRPr="00D350B9">
        <w:rPr>
          <w:rFonts w:ascii="Times New Roman" w:hAnsi="Times New Roman" w:cs="Times New Roman"/>
        </w:rPr>
        <w:t>21. 9. 2007, NZ 141/2007</w:t>
      </w:r>
      <w:r w:rsidR="00205859">
        <w:rPr>
          <w:rFonts w:ascii="Times New Roman" w:hAnsi="Times New Roman" w:cs="Times New Roman"/>
        </w:rPr>
        <w:t>,</w:t>
      </w:r>
      <w:r w:rsidR="00D350B9">
        <w:rPr>
          <w:rFonts w:ascii="Times New Roman" w:hAnsi="Times New Roman" w:cs="Times New Roman"/>
        </w:rPr>
        <w:t xml:space="preserve"> k uspokojení jiné pohledávky ve výši 20.000 Kč)</w:t>
      </w:r>
      <w:r w:rsidR="005A41FE" w:rsidRPr="002F3741">
        <w:rPr>
          <w:rFonts w:ascii="Times New Roman" w:hAnsi="Times New Roman" w:cs="Times New Roman"/>
        </w:rPr>
        <w:t xml:space="preserve">. </w:t>
      </w:r>
    </w:p>
    <w:p w:rsidR="004B1110" w:rsidRPr="00FE2B3B" w:rsidRDefault="00FE2B3B" w:rsidP="00FE2B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="00205859">
        <w:rPr>
          <w:rFonts w:ascii="Times New Roman" w:hAnsi="Times New Roman" w:cs="Times New Roman"/>
          <w:b/>
        </w:rPr>
        <w:t>Proveďte právní rozbor a odhadněte další vývoj.</w:t>
      </w:r>
    </w:p>
    <w:p w:rsidR="004B1110" w:rsidRPr="0098695E" w:rsidRDefault="004B1110">
      <w:pPr>
        <w:pBdr>
          <w:bottom w:val="single" w:sz="6" w:space="1" w:color="00000A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4B1110" w:rsidRPr="0098695E" w:rsidRDefault="004B1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4146" w:rsidRDefault="009F5EE4" w:rsidP="00FF600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242350" w:rsidRPr="00242350">
        <w:rPr>
          <w:rFonts w:ascii="Times New Roman" w:hAnsi="Times New Roman" w:cs="Times New Roman"/>
        </w:rPr>
        <w:t xml:space="preserve"> </w:t>
      </w:r>
      <w:r w:rsidR="006F6576">
        <w:rPr>
          <w:rFonts w:ascii="Times New Roman" w:hAnsi="Times New Roman" w:cs="Times New Roman"/>
        </w:rPr>
        <w:t>V</w:t>
      </w:r>
      <w:r w:rsidR="006F6576" w:rsidRPr="006F6576">
        <w:rPr>
          <w:rFonts w:ascii="Times New Roman" w:hAnsi="Times New Roman" w:cs="Times New Roman"/>
        </w:rPr>
        <w:t xml:space="preserve"> notářském zápisu ze dne 21.</w:t>
      </w:r>
      <w:r w:rsidR="00021297">
        <w:rPr>
          <w:rFonts w:ascii="Times New Roman" w:hAnsi="Times New Roman" w:cs="Times New Roman"/>
        </w:rPr>
        <w:t xml:space="preserve"> </w:t>
      </w:r>
      <w:r w:rsidR="006F6576" w:rsidRPr="006F6576">
        <w:rPr>
          <w:rFonts w:ascii="Times New Roman" w:hAnsi="Times New Roman" w:cs="Times New Roman"/>
        </w:rPr>
        <w:t>5.</w:t>
      </w:r>
      <w:r w:rsidR="00021297">
        <w:rPr>
          <w:rFonts w:ascii="Times New Roman" w:hAnsi="Times New Roman" w:cs="Times New Roman"/>
        </w:rPr>
        <w:t xml:space="preserve"> </w:t>
      </w:r>
      <w:r w:rsidR="004E1322">
        <w:rPr>
          <w:rFonts w:ascii="Times New Roman" w:hAnsi="Times New Roman" w:cs="Times New Roman"/>
        </w:rPr>
        <w:t>20</w:t>
      </w:r>
      <w:r w:rsidR="00021297">
        <w:rPr>
          <w:rFonts w:ascii="Times New Roman" w:hAnsi="Times New Roman" w:cs="Times New Roman"/>
        </w:rPr>
        <w:t>15</w:t>
      </w:r>
      <w:r w:rsidR="00025776">
        <w:rPr>
          <w:rFonts w:ascii="Times New Roman" w:hAnsi="Times New Roman" w:cs="Times New Roman"/>
        </w:rPr>
        <w:t xml:space="preserve">, </w:t>
      </w:r>
      <w:r w:rsidR="006F6576" w:rsidRPr="006F6576">
        <w:rPr>
          <w:rFonts w:ascii="Times New Roman" w:hAnsi="Times New Roman" w:cs="Times New Roman"/>
        </w:rPr>
        <w:t>NZ 188/</w:t>
      </w:r>
      <w:r w:rsidR="00021297">
        <w:rPr>
          <w:rFonts w:ascii="Times New Roman" w:hAnsi="Times New Roman" w:cs="Times New Roman"/>
        </w:rPr>
        <w:t>15</w:t>
      </w:r>
      <w:r w:rsidR="006F6576" w:rsidRPr="006F6576">
        <w:rPr>
          <w:rFonts w:ascii="Times New Roman" w:hAnsi="Times New Roman" w:cs="Times New Roman"/>
        </w:rPr>
        <w:t xml:space="preserve">, </w:t>
      </w:r>
      <w:r w:rsidR="00025776">
        <w:rPr>
          <w:rFonts w:ascii="Times New Roman" w:hAnsi="Times New Roman" w:cs="Times New Roman"/>
        </w:rPr>
        <w:t>povinná</w:t>
      </w:r>
      <w:r w:rsidR="006F6576" w:rsidRPr="006F6576">
        <w:rPr>
          <w:rFonts w:ascii="Times New Roman" w:hAnsi="Times New Roman" w:cs="Times New Roman"/>
        </w:rPr>
        <w:t xml:space="preserve"> </w:t>
      </w:r>
      <w:r w:rsidR="004C67AE" w:rsidRPr="006F6576">
        <w:rPr>
          <w:rFonts w:ascii="Times New Roman" w:hAnsi="Times New Roman" w:cs="Times New Roman"/>
        </w:rPr>
        <w:t>výslovně uznala co do výše a důvodu</w:t>
      </w:r>
      <w:r w:rsidR="0030017B">
        <w:rPr>
          <w:rFonts w:ascii="Times New Roman" w:hAnsi="Times New Roman" w:cs="Times New Roman"/>
        </w:rPr>
        <w:t xml:space="preserve">, že způsobila </w:t>
      </w:r>
      <w:r w:rsidR="00280EED">
        <w:rPr>
          <w:rFonts w:ascii="Times New Roman" w:hAnsi="Times New Roman" w:cs="Times New Roman"/>
        </w:rPr>
        <w:t>oprávněnému</w:t>
      </w:r>
      <w:r w:rsidR="0030017B">
        <w:rPr>
          <w:rFonts w:ascii="Times New Roman" w:hAnsi="Times New Roman" w:cs="Times New Roman"/>
        </w:rPr>
        <w:t xml:space="preserve"> </w:t>
      </w:r>
      <w:r w:rsidR="006F6576" w:rsidRPr="006F6576">
        <w:rPr>
          <w:rFonts w:ascii="Times New Roman" w:hAnsi="Times New Roman" w:cs="Times New Roman"/>
        </w:rPr>
        <w:t xml:space="preserve">škodu ve výši </w:t>
      </w:r>
      <w:r w:rsidR="0030017B">
        <w:rPr>
          <w:rFonts w:ascii="Times New Roman" w:hAnsi="Times New Roman" w:cs="Times New Roman"/>
        </w:rPr>
        <w:t>275.000</w:t>
      </w:r>
      <w:r w:rsidR="006F6576" w:rsidRPr="006F6576">
        <w:rPr>
          <w:rFonts w:ascii="Times New Roman" w:hAnsi="Times New Roman" w:cs="Times New Roman"/>
        </w:rPr>
        <w:t xml:space="preserve"> Kč. Účastníci se v tomto notářském zápisu dohodli, že </w:t>
      </w:r>
      <w:r w:rsidR="00280EED">
        <w:rPr>
          <w:rFonts w:ascii="Times New Roman" w:hAnsi="Times New Roman" w:cs="Times New Roman"/>
        </w:rPr>
        <w:t>povinná</w:t>
      </w:r>
      <w:r w:rsidR="006F6576" w:rsidRPr="006F6576">
        <w:rPr>
          <w:rFonts w:ascii="Times New Roman" w:hAnsi="Times New Roman" w:cs="Times New Roman"/>
        </w:rPr>
        <w:t xml:space="preserve"> uvedený dluh zaplatí </w:t>
      </w:r>
      <w:r w:rsidR="006454B9">
        <w:rPr>
          <w:rFonts w:ascii="Times New Roman" w:hAnsi="Times New Roman" w:cs="Times New Roman"/>
        </w:rPr>
        <w:t>oprávněnému</w:t>
      </w:r>
      <w:r w:rsidR="0055588A">
        <w:rPr>
          <w:rFonts w:ascii="Times New Roman" w:hAnsi="Times New Roman" w:cs="Times New Roman"/>
        </w:rPr>
        <w:t xml:space="preserve"> ve splátkách </w:t>
      </w:r>
      <w:r w:rsidR="003F0934">
        <w:rPr>
          <w:rFonts w:ascii="Times New Roman" w:hAnsi="Times New Roman" w:cs="Times New Roman"/>
        </w:rPr>
        <w:t>[</w:t>
      </w:r>
      <w:r w:rsidR="0055588A">
        <w:rPr>
          <w:rFonts w:ascii="Times New Roman" w:hAnsi="Times New Roman" w:cs="Times New Roman"/>
        </w:rPr>
        <w:t>…</w:t>
      </w:r>
      <w:r w:rsidR="003F0934">
        <w:rPr>
          <w:rFonts w:ascii="Times New Roman" w:hAnsi="Times New Roman" w:cs="Times New Roman"/>
        </w:rPr>
        <w:t>]</w:t>
      </w:r>
      <w:r w:rsidR="006F6576" w:rsidRPr="006F6576">
        <w:rPr>
          <w:rFonts w:ascii="Times New Roman" w:hAnsi="Times New Roman" w:cs="Times New Roman"/>
        </w:rPr>
        <w:t xml:space="preserve"> pod ztrátou výhody splátek. V</w:t>
      </w:r>
      <w:r w:rsidR="00F45013">
        <w:rPr>
          <w:rFonts w:ascii="Times New Roman" w:hAnsi="Times New Roman" w:cs="Times New Roman"/>
        </w:rPr>
        <w:t> </w:t>
      </w:r>
      <w:r w:rsidR="006F6576" w:rsidRPr="006F6576">
        <w:rPr>
          <w:rFonts w:ascii="Times New Roman" w:hAnsi="Times New Roman" w:cs="Times New Roman"/>
        </w:rPr>
        <w:t>případě</w:t>
      </w:r>
      <w:r w:rsidR="00F45013">
        <w:rPr>
          <w:rFonts w:ascii="Times New Roman" w:hAnsi="Times New Roman" w:cs="Times New Roman"/>
        </w:rPr>
        <w:t xml:space="preserve"> </w:t>
      </w:r>
      <w:r w:rsidR="0086086C">
        <w:rPr>
          <w:rFonts w:ascii="Times New Roman" w:hAnsi="Times New Roman" w:cs="Times New Roman"/>
        </w:rPr>
        <w:t>z</w:t>
      </w:r>
      <w:r w:rsidR="00F45013">
        <w:rPr>
          <w:rFonts w:ascii="Times New Roman" w:hAnsi="Times New Roman" w:cs="Times New Roman"/>
        </w:rPr>
        <w:t>esplatnění zbytku dluhu</w:t>
      </w:r>
      <w:r w:rsidR="00BE04CA">
        <w:rPr>
          <w:rFonts w:ascii="Times New Roman" w:hAnsi="Times New Roman" w:cs="Times New Roman"/>
        </w:rPr>
        <w:t xml:space="preserve"> povinná</w:t>
      </w:r>
      <w:r w:rsidR="006F6576" w:rsidRPr="006F6576">
        <w:rPr>
          <w:rFonts w:ascii="Times New Roman" w:hAnsi="Times New Roman" w:cs="Times New Roman"/>
        </w:rPr>
        <w:t xml:space="preserve"> svolila, aby notářský zápis byl podle ustanovení § 274 písm.</w:t>
      </w:r>
      <w:r w:rsidR="00376659">
        <w:rPr>
          <w:rFonts w:ascii="Times New Roman" w:hAnsi="Times New Roman" w:cs="Times New Roman"/>
        </w:rPr>
        <w:t> </w:t>
      </w:r>
      <w:r w:rsidR="006F6576" w:rsidRPr="006F6576">
        <w:rPr>
          <w:rFonts w:ascii="Times New Roman" w:hAnsi="Times New Roman" w:cs="Times New Roman"/>
        </w:rPr>
        <w:t xml:space="preserve">e) </w:t>
      </w:r>
      <w:r w:rsidR="00304146">
        <w:rPr>
          <w:rFonts w:ascii="Times New Roman" w:hAnsi="Times New Roman" w:cs="Times New Roman"/>
        </w:rPr>
        <w:t>OSŘ</w:t>
      </w:r>
      <w:r w:rsidR="006F6576" w:rsidRPr="006F6576">
        <w:rPr>
          <w:rFonts w:ascii="Times New Roman" w:hAnsi="Times New Roman" w:cs="Times New Roman"/>
        </w:rPr>
        <w:t xml:space="preserve"> přímo vykonatelný.</w:t>
      </w:r>
      <w:r w:rsidR="00A808E6">
        <w:rPr>
          <w:rFonts w:ascii="Times New Roman" w:hAnsi="Times New Roman" w:cs="Times New Roman"/>
        </w:rPr>
        <w:t xml:space="preserve"> Následně v průběhu vykonávacího řízení</w:t>
      </w:r>
      <w:r w:rsidR="000047F7">
        <w:rPr>
          <w:rFonts w:ascii="Times New Roman" w:hAnsi="Times New Roman" w:cs="Times New Roman"/>
        </w:rPr>
        <w:t xml:space="preserve"> (vedeného podle tohoto notářs</w:t>
      </w:r>
      <w:r w:rsidR="00DF22B8">
        <w:rPr>
          <w:rFonts w:ascii="Times New Roman" w:hAnsi="Times New Roman" w:cs="Times New Roman"/>
        </w:rPr>
        <w:t>k</w:t>
      </w:r>
      <w:r w:rsidR="000047F7">
        <w:rPr>
          <w:rFonts w:ascii="Times New Roman" w:hAnsi="Times New Roman" w:cs="Times New Roman"/>
        </w:rPr>
        <w:t>ého zápisu)</w:t>
      </w:r>
      <w:r w:rsidR="00A808E6">
        <w:rPr>
          <w:rFonts w:ascii="Times New Roman" w:hAnsi="Times New Roman" w:cs="Times New Roman"/>
        </w:rPr>
        <w:t xml:space="preserve"> podal</w:t>
      </w:r>
      <w:r w:rsidR="00491D9E">
        <w:rPr>
          <w:rFonts w:ascii="Times New Roman" w:hAnsi="Times New Roman" w:cs="Times New Roman"/>
        </w:rPr>
        <w:t>a</w:t>
      </w:r>
      <w:r w:rsidR="00A808E6">
        <w:rPr>
          <w:rFonts w:ascii="Times New Roman" w:hAnsi="Times New Roman" w:cs="Times New Roman"/>
        </w:rPr>
        <w:t xml:space="preserve"> povinná návrh na</w:t>
      </w:r>
      <w:r w:rsidR="00491D9E">
        <w:rPr>
          <w:rFonts w:ascii="Times New Roman" w:hAnsi="Times New Roman" w:cs="Times New Roman"/>
        </w:rPr>
        <w:t> </w:t>
      </w:r>
      <w:r w:rsidR="00A808E6">
        <w:rPr>
          <w:rFonts w:ascii="Times New Roman" w:hAnsi="Times New Roman" w:cs="Times New Roman"/>
        </w:rPr>
        <w:t>zastavení výkonu rozhodnutí s odůvodněním, že oprávněnému nikdy žádnou škodu nezpůsobila.</w:t>
      </w:r>
    </w:p>
    <w:p w:rsidR="004B1110" w:rsidRPr="00FF600A" w:rsidRDefault="00C64110" w:rsidP="00FF600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Pr="0053257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Posuďte, zda je tato námitka způsobilá přivodit zastavení vykonávacího řízení</w:t>
      </w:r>
    </w:p>
    <w:p w:rsidR="00CF3705" w:rsidRDefault="00CF3705" w:rsidP="00CF370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B1110" w:rsidRPr="0098695E" w:rsidRDefault="004B1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1452" w:rsidRDefault="002A14CF" w:rsidP="00207B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695E">
        <w:rPr>
          <w:rFonts w:ascii="Times New Roman" w:hAnsi="Times New Roman" w:cs="Times New Roman"/>
        </w:rPr>
        <w:t xml:space="preserve">3) </w:t>
      </w:r>
      <w:r w:rsidR="007D24DC">
        <w:rPr>
          <w:rFonts w:ascii="Times New Roman" w:hAnsi="Times New Roman" w:cs="Times New Roman"/>
        </w:rPr>
        <w:t xml:space="preserve">Oprávněný podal exekuční návrh podle </w:t>
      </w:r>
      <w:r w:rsidR="007F1C0E" w:rsidRPr="007F1C0E">
        <w:rPr>
          <w:rFonts w:ascii="Times New Roman" w:hAnsi="Times New Roman" w:cs="Times New Roman"/>
        </w:rPr>
        <w:t>exekutorského zápisu</w:t>
      </w:r>
      <w:r w:rsidR="007D24DC">
        <w:rPr>
          <w:rFonts w:ascii="Times New Roman" w:hAnsi="Times New Roman" w:cs="Times New Roman"/>
        </w:rPr>
        <w:t xml:space="preserve">, sp. zn. </w:t>
      </w:r>
      <w:r w:rsidR="007F1C0E" w:rsidRPr="007F1C0E">
        <w:rPr>
          <w:rFonts w:ascii="Times New Roman" w:hAnsi="Times New Roman" w:cs="Times New Roman"/>
        </w:rPr>
        <w:t>100 EZ 32/10, sepsaného dne 7. května 2010 soudním exekutorem</w:t>
      </w:r>
      <w:r w:rsidR="001D1452">
        <w:rPr>
          <w:rFonts w:ascii="Times New Roman" w:hAnsi="Times New Roman" w:cs="Times New Roman"/>
        </w:rPr>
        <w:t>.</w:t>
      </w:r>
    </w:p>
    <w:p w:rsidR="004B1110" w:rsidRPr="00532571" w:rsidRDefault="001D1452" w:rsidP="00207B5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</w:t>
      </w:r>
      <w:r w:rsidR="00532571" w:rsidRPr="0053257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Posuďte záměr oprávněného</w:t>
      </w:r>
      <w:r w:rsidR="00532571" w:rsidRPr="00532571">
        <w:rPr>
          <w:rFonts w:ascii="Times New Roman" w:hAnsi="Times New Roman" w:cs="Times New Roman"/>
          <w:b/>
        </w:rPr>
        <w:t>.</w:t>
      </w:r>
    </w:p>
    <w:p w:rsidR="00B7351D" w:rsidRDefault="00B7351D" w:rsidP="00207B5D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4B1110" w:rsidRPr="0098695E" w:rsidRDefault="004B1110">
      <w:pPr>
        <w:spacing w:after="0" w:line="240" w:lineRule="auto"/>
        <w:rPr>
          <w:rFonts w:ascii="Times New Roman" w:hAnsi="Times New Roman" w:cs="Times New Roman"/>
        </w:rPr>
      </w:pPr>
    </w:p>
    <w:p w:rsidR="00010510" w:rsidRDefault="002A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695E">
        <w:rPr>
          <w:rFonts w:ascii="Times New Roman" w:hAnsi="Times New Roman" w:cs="Times New Roman"/>
        </w:rPr>
        <w:t xml:space="preserve">4) </w:t>
      </w:r>
      <w:r w:rsidR="005D3E66">
        <w:rPr>
          <w:rFonts w:ascii="Times New Roman" w:hAnsi="Times New Roman" w:cs="Times New Roman"/>
        </w:rPr>
        <w:t xml:space="preserve">Oprávněný podal exekuční návrh podle </w:t>
      </w:r>
      <w:r w:rsidR="005D3E66">
        <w:rPr>
          <w:rFonts w:ascii="Times New Roman" w:hAnsi="Times New Roman" w:cs="Times New Roman"/>
        </w:rPr>
        <w:t xml:space="preserve">vykonatelného </w:t>
      </w:r>
      <w:r w:rsidR="006844F3">
        <w:rPr>
          <w:rFonts w:ascii="Times New Roman" w:hAnsi="Times New Roman" w:cs="Times New Roman"/>
        </w:rPr>
        <w:t>směnečného platebního rozkazu</w:t>
      </w:r>
      <w:r w:rsidR="005D3E66">
        <w:rPr>
          <w:rFonts w:ascii="Times New Roman" w:hAnsi="Times New Roman" w:cs="Times New Roman"/>
        </w:rPr>
        <w:t xml:space="preserve"> Krajského soudu v</w:t>
      </w:r>
      <w:r w:rsidR="007C5FD0">
        <w:rPr>
          <w:rFonts w:ascii="Times New Roman" w:hAnsi="Times New Roman" w:cs="Times New Roman"/>
        </w:rPr>
        <w:t> </w:t>
      </w:r>
      <w:r w:rsidR="005D3E66">
        <w:rPr>
          <w:rFonts w:ascii="Times New Roman" w:hAnsi="Times New Roman" w:cs="Times New Roman"/>
        </w:rPr>
        <w:t>Brně</w:t>
      </w:r>
      <w:r w:rsidR="007C5FD0">
        <w:rPr>
          <w:rFonts w:ascii="Times New Roman" w:hAnsi="Times New Roman" w:cs="Times New Roman"/>
        </w:rPr>
        <w:t xml:space="preserve"> ze dne 22. 1. 2015</w:t>
      </w:r>
      <w:r w:rsidR="005D3E66">
        <w:rPr>
          <w:rFonts w:ascii="Times New Roman" w:hAnsi="Times New Roman" w:cs="Times New Roman"/>
        </w:rPr>
        <w:t>, sp.</w:t>
      </w:r>
      <w:r w:rsidR="005D3E66">
        <w:rPr>
          <w:rFonts w:ascii="Times New Roman" w:hAnsi="Times New Roman" w:cs="Times New Roman"/>
        </w:rPr>
        <w:t> </w:t>
      </w:r>
      <w:r w:rsidR="005D3E66">
        <w:rPr>
          <w:rFonts w:ascii="Times New Roman" w:hAnsi="Times New Roman" w:cs="Times New Roman"/>
        </w:rPr>
        <w:t>zn.</w:t>
      </w:r>
      <w:r w:rsidR="005D3E66">
        <w:rPr>
          <w:rFonts w:ascii="Times New Roman" w:hAnsi="Times New Roman" w:cs="Times New Roman"/>
        </w:rPr>
        <w:t> 33 </w:t>
      </w:r>
      <w:r w:rsidR="003E119F">
        <w:rPr>
          <w:rFonts w:ascii="Times New Roman" w:hAnsi="Times New Roman" w:cs="Times New Roman"/>
        </w:rPr>
        <w:t>Sm</w:t>
      </w:r>
      <w:r w:rsidR="005D3E66" w:rsidRPr="007F1C0E">
        <w:rPr>
          <w:rFonts w:ascii="Times New Roman" w:hAnsi="Times New Roman" w:cs="Times New Roman"/>
        </w:rPr>
        <w:t xml:space="preserve"> </w:t>
      </w:r>
      <w:r w:rsidR="005D3E66">
        <w:rPr>
          <w:rFonts w:ascii="Times New Roman" w:hAnsi="Times New Roman" w:cs="Times New Roman"/>
        </w:rPr>
        <w:t>212</w:t>
      </w:r>
      <w:r w:rsidR="005D3E66" w:rsidRPr="007F1C0E">
        <w:rPr>
          <w:rFonts w:ascii="Times New Roman" w:hAnsi="Times New Roman" w:cs="Times New Roman"/>
        </w:rPr>
        <w:t>/</w:t>
      </w:r>
      <w:r w:rsidR="005D3E66">
        <w:rPr>
          <w:rFonts w:ascii="Times New Roman" w:hAnsi="Times New Roman" w:cs="Times New Roman"/>
        </w:rPr>
        <w:t>2015</w:t>
      </w:r>
      <w:r w:rsidR="00D175B2">
        <w:rPr>
          <w:rFonts w:ascii="Times New Roman" w:hAnsi="Times New Roman" w:cs="Times New Roman"/>
        </w:rPr>
        <w:t xml:space="preserve">, </w:t>
      </w:r>
      <w:r w:rsidR="00AC7F12" w:rsidRPr="00692C61">
        <w:rPr>
          <w:rFonts w:ascii="Times New Roman" w:hAnsi="Times New Roman" w:cs="Times New Roman"/>
        </w:rPr>
        <w:t xml:space="preserve">k uspokojení </w:t>
      </w:r>
      <w:r w:rsidR="006D0881">
        <w:rPr>
          <w:rFonts w:ascii="Times New Roman" w:hAnsi="Times New Roman" w:cs="Times New Roman"/>
        </w:rPr>
        <w:t xml:space="preserve">směnečné </w:t>
      </w:r>
      <w:r w:rsidR="00AC7F12" w:rsidRPr="00692C61">
        <w:rPr>
          <w:rFonts w:ascii="Times New Roman" w:hAnsi="Times New Roman" w:cs="Times New Roman"/>
        </w:rPr>
        <w:t>pohledávky ve</w:t>
      </w:r>
      <w:r w:rsidR="00AC7F12">
        <w:rPr>
          <w:rFonts w:ascii="Times New Roman" w:hAnsi="Times New Roman" w:cs="Times New Roman"/>
        </w:rPr>
        <w:t> </w:t>
      </w:r>
      <w:r w:rsidR="00AC7F12" w:rsidRPr="002F3741">
        <w:rPr>
          <w:rFonts w:ascii="Times New Roman" w:hAnsi="Times New Roman" w:cs="Times New Roman"/>
        </w:rPr>
        <w:t xml:space="preserve">výši </w:t>
      </w:r>
      <w:r w:rsidR="00821000">
        <w:rPr>
          <w:rFonts w:ascii="Times New Roman" w:hAnsi="Times New Roman" w:cs="Times New Roman"/>
        </w:rPr>
        <w:t>26</w:t>
      </w:r>
      <w:r w:rsidR="00AC7F12">
        <w:rPr>
          <w:rFonts w:ascii="Times New Roman" w:hAnsi="Times New Roman" w:cs="Times New Roman"/>
        </w:rPr>
        <w:t>.000 </w:t>
      </w:r>
      <w:r w:rsidR="00AC7F12" w:rsidRPr="002F3741">
        <w:rPr>
          <w:rFonts w:ascii="Times New Roman" w:hAnsi="Times New Roman" w:cs="Times New Roman"/>
        </w:rPr>
        <w:t>Kč</w:t>
      </w:r>
      <w:r w:rsidR="00AC7F12">
        <w:rPr>
          <w:rFonts w:ascii="Times New Roman" w:hAnsi="Times New Roman" w:cs="Times New Roman"/>
        </w:rPr>
        <w:t>.</w:t>
      </w:r>
      <w:r w:rsidR="008D16A6">
        <w:rPr>
          <w:rFonts w:ascii="Times New Roman" w:hAnsi="Times New Roman" w:cs="Times New Roman"/>
        </w:rPr>
        <w:t xml:space="preserve"> Povinný podal návrh na zastavení exekuce, kter</w:t>
      </w:r>
      <w:r w:rsidR="00010510">
        <w:rPr>
          <w:rFonts w:ascii="Times New Roman" w:hAnsi="Times New Roman" w:cs="Times New Roman"/>
        </w:rPr>
        <w:t>ý odůvodnil tím, že:</w:t>
      </w:r>
    </w:p>
    <w:p w:rsidR="00BA60C5" w:rsidRDefault="00010510" w:rsidP="00BA60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BA60C5">
        <w:rPr>
          <w:rFonts w:ascii="Times New Roman" w:hAnsi="Times New Roman" w:cs="Times New Roman"/>
        </w:rPr>
        <w:t>na tento dluh již plnil,</w:t>
      </w:r>
    </w:p>
    <w:p w:rsidR="00BA60C5" w:rsidRDefault="00BA60C5" w:rsidP="00BA60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směnka je neplatná,</w:t>
      </w:r>
    </w:p>
    <w:p w:rsidR="004B1110" w:rsidRPr="0098695E" w:rsidRDefault="00BA60C5" w:rsidP="00BA60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oprávněný nepředložil originál směnky.</w:t>
      </w:r>
      <w:r w:rsidR="006844F3">
        <w:rPr>
          <w:rFonts w:ascii="Times New Roman" w:hAnsi="Times New Roman" w:cs="Times New Roman"/>
        </w:rPr>
        <w:tab/>
      </w:r>
    </w:p>
    <w:p w:rsidR="004B1110" w:rsidRPr="00556E92" w:rsidRDefault="00FA3F9D" w:rsidP="00FA3F9D">
      <w:pPr>
        <w:spacing w:after="0" w:line="240" w:lineRule="auto"/>
        <w:rPr>
          <w:rFonts w:ascii="Times New Roman" w:hAnsi="Times New Roman" w:cs="Times New Roman"/>
          <w:b/>
        </w:rPr>
      </w:pPr>
      <w:r w:rsidRPr="00556E92">
        <w:rPr>
          <w:rFonts w:ascii="Times New Roman" w:hAnsi="Times New Roman" w:cs="Times New Roman"/>
          <w:b/>
        </w:rPr>
        <w:t xml:space="preserve">- </w:t>
      </w:r>
      <w:r w:rsidR="00D41E09">
        <w:rPr>
          <w:rFonts w:ascii="Times New Roman" w:hAnsi="Times New Roman" w:cs="Times New Roman"/>
          <w:b/>
        </w:rPr>
        <w:t>Posuďte, zda jsou tyto námitky způsobilé přivodit zastavení exekuce.</w:t>
      </w:r>
    </w:p>
    <w:p w:rsidR="004B1110" w:rsidRPr="0098695E" w:rsidRDefault="004B1110">
      <w:pPr>
        <w:pBdr>
          <w:bottom w:val="single" w:sz="6" w:space="1" w:color="00000A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4B1110" w:rsidRPr="0098695E" w:rsidRDefault="004B1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1110" w:rsidRPr="0098695E" w:rsidRDefault="00E569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1E3202" w:rsidRPr="001E3202">
        <w:rPr>
          <w:rFonts w:ascii="Times New Roman" w:hAnsi="Times New Roman" w:cs="Times New Roman"/>
        </w:rPr>
        <w:t>Dva dny po doručení předvolání k prohlášení o majetku</w:t>
      </w:r>
      <w:r w:rsidR="001E1A6E">
        <w:rPr>
          <w:rFonts w:ascii="Times New Roman" w:hAnsi="Times New Roman" w:cs="Times New Roman"/>
        </w:rPr>
        <w:t xml:space="preserve"> </w:t>
      </w:r>
      <w:r w:rsidR="001E3202" w:rsidRPr="001E3202">
        <w:rPr>
          <w:rFonts w:ascii="Times New Roman" w:hAnsi="Times New Roman" w:cs="Times New Roman"/>
        </w:rPr>
        <w:t>daroval povinný svým rodičům n</w:t>
      </w:r>
      <w:r w:rsidR="001E1A6E">
        <w:rPr>
          <w:rFonts w:ascii="Times New Roman" w:hAnsi="Times New Roman" w:cs="Times New Roman"/>
        </w:rPr>
        <w:t>ový televizor v hodnotě 25 000</w:t>
      </w:r>
      <w:r w:rsidR="001E3202" w:rsidRPr="001E3202">
        <w:rPr>
          <w:rFonts w:ascii="Times New Roman" w:hAnsi="Times New Roman" w:cs="Times New Roman"/>
        </w:rPr>
        <w:t xml:space="preserve"> Kč, který před měsícem koupil za poslední prostředky, jež mu zbyly.</w:t>
      </w:r>
    </w:p>
    <w:p w:rsidR="004B1110" w:rsidRPr="00556E92" w:rsidRDefault="002A14C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6E92">
        <w:rPr>
          <w:rFonts w:ascii="Times New Roman" w:hAnsi="Times New Roman" w:cs="Times New Roman"/>
          <w:b/>
        </w:rPr>
        <w:t xml:space="preserve">- </w:t>
      </w:r>
      <w:r w:rsidR="00EA2EE5">
        <w:rPr>
          <w:rFonts w:ascii="Times New Roman" w:hAnsi="Times New Roman" w:cs="Times New Roman"/>
          <w:b/>
        </w:rPr>
        <w:t>Doporučte oprávněnému další postup.</w:t>
      </w:r>
    </w:p>
    <w:p w:rsidR="004B1110" w:rsidRPr="0098695E" w:rsidRDefault="004B1110">
      <w:pPr>
        <w:pBdr>
          <w:bottom w:val="single" w:sz="6" w:space="1" w:color="00000A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4B1110" w:rsidRPr="0098695E" w:rsidRDefault="004B1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0B98" w:rsidRPr="0098695E" w:rsidRDefault="002A14CF" w:rsidP="00610B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695E">
        <w:rPr>
          <w:rFonts w:ascii="Times New Roman" w:hAnsi="Times New Roman" w:cs="Times New Roman"/>
        </w:rPr>
        <w:t xml:space="preserve">6) </w:t>
      </w:r>
      <w:r w:rsidR="00B96175" w:rsidRPr="00B96175">
        <w:rPr>
          <w:rFonts w:ascii="Times New Roman" w:hAnsi="Times New Roman" w:cs="Times New Roman"/>
        </w:rPr>
        <w:t xml:space="preserve">Nařízená exekuce nikam nesměřuje, </w:t>
      </w:r>
      <w:r w:rsidR="004D36CF">
        <w:rPr>
          <w:rFonts w:ascii="Times New Roman" w:hAnsi="Times New Roman" w:cs="Times New Roman"/>
        </w:rPr>
        <w:t>neboť</w:t>
      </w:r>
      <w:r w:rsidR="00B96175" w:rsidRPr="00B96175">
        <w:rPr>
          <w:rFonts w:ascii="Times New Roman" w:hAnsi="Times New Roman" w:cs="Times New Roman"/>
        </w:rPr>
        <w:t xml:space="preserve"> pověřený exekutor je dlouhodobě nečinný.</w:t>
      </w:r>
    </w:p>
    <w:p w:rsidR="00610B98" w:rsidRPr="00556E92" w:rsidRDefault="00610B98" w:rsidP="004D36C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6E92">
        <w:rPr>
          <w:rFonts w:ascii="Times New Roman" w:hAnsi="Times New Roman" w:cs="Times New Roman"/>
          <w:b/>
        </w:rPr>
        <w:t xml:space="preserve">- </w:t>
      </w:r>
      <w:r w:rsidR="004D36CF">
        <w:rPr>
          <w:rFonts w:ascii="Times New Roman" w:hAnsi="Times New Roman" w:cs="Times New Roman"/>
          <w:b/>
        </w:rPr>
        <w:t>Dop</w:t>
      </w:r>
      <w:r w:rsidR="004D36CF">
        <w:rPr>
          <w:rFonts w:ascii="Times New Roman" w:hAnsi="Times New Roman" w:cs="Times New Roman"/>
          <w:b/>
        </w:rPr>
        <w:t>oručte oprávněnému další postup</w:t>
      </w:r>
      <w:r>
        <w:rPr>
          <w:rFonts w:ascii="Times New Roman" w:hAnsi="Times New Roman" w:cs="Times New Roman"/>
          <w:b/>
        </w:rPr>
        <w:t>.</w:t>
      </w:r>
    </w:p>
    <w:p w:rsidR="004B1110" w:rsidRDefault="004B1110" w:rsidP="00610B98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4B1110" w:rsidRPr="0098695E" w:rsidRDefault="004B1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1110" w:rsidRPr="0098695E" w:rsidRDefault="002A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695E">
        <w:rPr>
          <w:rFonts w:ascii="Times New Roman" w:hAnsi="Times New Roman" w:cs="Times New Roman"/>
        </w:rPr>
        <w:t xml:space="preserve">7) </w:t>
      </w:r>
      <w:r w:rsidR="002F41C3">
        <w:rPr>
          <w:rFonts w:ascii="Times New Roman" w:hAnsi="Times New Roman" w:cs="Times New Roman"/>
        </w:rPr>
        <w:t>Povinný podal návrh na přerušení e</w:t>
      </w:r>
      <w:r w:rsidR="004C611D">
        <w:rPr>
          <w:rFonts w:ascii="Times New Roman" w:hAnsi="Times New Roman" w:cs="Times New Roman"/>
        </w:rPr>
        <w:t xml:space="preserve">xekuce, neboť momentálně </w:t>
      </w:r>
      <w:r w:rsidR="00B101E5">
        <w:rPr>
          <w:rFonts w:ascii="Times New Roman" w:hAnsi="Times New Roman" w:cs="Times New Roman"/>
        </w:rPr>
        <w:t xml:space="preserve">ho </w:t>
      </w:r>
      <w:r w:rsidR="004C611D">
        <w:rPr>
          <w:rFonts w:ascii="Times New Roman" w:hAnsi="Times New Roman" w:cs="Times New Roman"/>
        </w:rPr>
        <w:t xml:space="preserve">řeka </w:t>
      </w:r>
      <w:r w:rsidR="00B101E5">
        <w:rPr>
          <w:rFonts w:ascii="Times New Roman" w:hAnsi="Times New Roman" w:cs="Times New Roman"/>
        </w:rPr>
        <w:t xml:space="preserve">připravila o střechu nad hlavou, </w:t>
      </w:r>
      <w:r w:rsidR="004C611D">
        <w:rPr>
          <w:rFonts w:ascii="Times New Roman" w:hAnsi="Times New Roman" w:cs="Times New Roman"/>
        </w:rPr>
        <w:t xml:space="preserve">vyplavila </w:t>
      </w:r>
      <w:r w:rsidR="00B101E5">
        <w:rPr>
          <w:rFonts w:ascii="Times New Roman" w:hAnsi="Times New Roman" w:cs="Times New Roman"/>
        </w:rPr>
        <w:t xml:space="preserve">mu </w:t>
      </w:r>
      <w:r w:rsidR="004C611D">
        <w:rPr>
          <w:rFonts w:ascii="Times New Roman" w:hAnsi="Times New Roman" w:cs="Times New Roman"/>
        </w:rPr>
        <w:t>sklep a odnesla polovinu domácnosti. Peníze na účtu potřebuje použít na to, aby s rodinou překlenul</w:t>
      </w:r>
      <w:r w:rsidR="00074516">
        <w:rPr>
          <w:rFonts w:ascii="Times New Roman" w:hAnsi="Times New Roman" w:cs="Times New Roman"/>
        </w:rPr>
        <w:t>i</w:t>
      </w:r>
      <w:r w:rsidR="004C611D">
        <w:rPr>
          <w:rFonts w:ascii="Times New Roman" w:hAnsi="Times New Roman" w:cs="Times New Roman"/>
        </w:rPr>
        <w:t xml:space="preserve"> toto těžké období. </w:t>
      </w:r>
      <w:r w:rsidR="0012376C">
        <w:rPr>
          <w:rFonts w:ascii="Times New Roman" w:hAnsi="Times New Roman" w:cs="Times New Roman"/>
        </w:rPr>
        <w:t>Proto</w:t>
      </w:r>
      <w:bookmarkStart w:id="0" w:name="_GoBack"/>
      <w:bookmarkEnd w:id="0"/>
      <w:r w:rsidR="0001160F">
        <w:rPr>
          <w:rFonts w:ascii="Times New Roman" w:hAnsi="Times New Roman" w:cs="Times New Roman"/>
        </w:rPr>
        <w:t xml:space="preserve"> navrhuje pokračovat v exekuci až </w:t>
      </w:r>
      <w:r w:rsidR="00206929">
        <w:rPr>
          <w:rFonts w:ascii="Times New Roman" w:hAnsi="Times New Roman" w:cs="Times New Roman"/>
        </w:rPr>
        <w:t>poté</w:t>
      </w:r>
      <w:r w:rsidR="004C611D">
        <w:rPr>
          <w:rFonts w:ascii="Times New Roman" w:hAnsi="Times New Roman" w:cs="Times New Roman"/>
        </w:rPr>
        <w:t xml:space="preserve">, co se věci vrátí zpátky do normálu. </w:t>
      </w:r>
    </w:p>
    <w:p w:rsidR="004B1110" w:rsidRPr="00556E92" w:rsidRDefault="002A14C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6E92">
        <w:rPr>
          <w:rFonts w:ascii="Times New Roman" w:hAnsi="Times New Roman" w:cs="Times New Roman"/>
          <w:b/>
        </w:rPr>
        <w:t xml:space="preserve">- </w:t>
      </w:r>
      <w:r w:rsidR="0067711E">
        <w:rPr>
          <w:rFonts w:ascii="Times New Roman" w:hAnsi="Times New Roman" w:cs="Times New Roman"/>
          <w:b/>
        </w:rPr>
        <w:t>Posuďte</w:t>
      </w:r>
      <w:r w:rsidR="005354BD">
        <w:rPr>
          <w:rFonts w:ascii="Times New Roman" w:hAnsi="Times New Roman" w:cs="Times New Roman"/>
          <w:b/>
        </w:rPr>
        <w:t>,</w:t>
      </w:r>
      <w:r w:rsidR="0067711E">
        <w:rPr>
          <w:rFonts w:ascii="Times New Roman" w:hAnsi="Times New Roman" w:cs="Times New Roman"/>
          <w:b/>
        </w:rPr>
        <w:t xml:space="preserve"> </w:t>
      </w:r>
      <w:r w:rsidR="004C611D">
        <w:rPr>
          <w:rFonts w:ascii="Times New Roman" w:hAnsi="Times New Roman" w:cs="Times New Roman"/>
          <w:b/>
        </w:rPr>
        <w:t>zda jsou tyto důvody způsobilé přivodit přerušení exekuce</w:t>
      </w:r>
      <w:r w:rsidR="005354BD">
        <w:rPr>
          <w:rFonts w:ascii="Times New Roman" w:hAnsi="Times New Roman" w:cs="Times New Roman"/>
          <w:b/>
        </w:rPr>
        <w:t>.</w:t>
      </w:r>
    </w:p>
    <w:p w:rsidR="004B1110" w:rsidRPr="0098695E" w:rsidRDefault="004B1110">
      <w:pPr>
        <w:pBdr>
          <w:bottom w:val="single" w:sz="6" w:space="1" w:color="00000A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4B1110" w:rsidRDefault="004B1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15DC" w:rsidRDefault="001215D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="000F526D">
        <w:rPr>
          <w:rFonts w:ascii="Times New Roman" w:hAnsi="Times New Roman" w:cs="Times New Roman"/>
        </w:rPr>
        <w:t>Věřitel</w:t>
      </w:r>
      <w:r w:rsidR="001C0ACE">
        <w:rPr>
          <w:rFonts w:ascii="Times New Roman" w:hAnsi="Times New Roman" w:cs="Times New Roman"/>
        </w:rPr>
        <w:t xml:space="preserve"> si nepřihlásil svou</w:t>
      </w:r>
      <w:r w:rsidR="000F526D" w:rsidRPr="000F526D">
        <w:rPr>
          <w:rFonts w:ascii="Times New Roman" w:hAnsi="Times New Roman" w:cs="Times New Roman"/>
        </w:rPr>
        <w:t xml:space="preserve"> </w:t>
      </w:r>
      <w:r w:rsidR="000F526D">
        <w:rPr>
          <w:rFonts w:ascii="Times New Roman" w:hAnsi="Times New Roman" w:cs="Times New Roman"/>
        </w:rPr>
        <w:t xml:space="preserve">vykonatelnou </w:t>
      </w:r>
      <w:r w:rsidR="000F526D" w:rsidRPr="000F526D">
        <w:rPr>
          <w:rFonts w:ascii="Times New Roman" w:hAnsi="Times New Roman" w:cs="Times New Roman"/>
        </w:rPr>
        <w:t xml:space="preserve">pohledávku do </w:t>
      </w:r>
      <w:r w:rsidR="000F526D">
        <w:rPr>
          <w:rFonts w:ascii="Times New Roman" w:hAnsi="Times New Roman" w:cs="Times New Roman"/>
        </w:rPr>
        <w:t>insolvenčního řízení</w:t>
      </w:r>
      <w:r w:rsidR="000F526D" w:rsidRPr="000F526D">
        <w:rPr>
          <w:rFonts w:ascii="Times New Roman" w:hAnsi="Times New Roman" w:cs="Times New Roman"/>
        </w:rPr>
        <w:t xml:space="preserve">, protože </w:t>
      </w:r>
      <w:r w:rsidR="00364CC9">
        <w:rPr>
          <w:rFonts w:ascii="Times New Roman" w:hAnsi="Times New Roman" w:cs="Times New Roman"/>
        </w:rPr>
        <w:t>„</w:t>
      </w:r>
      <w:r w:rsidR="00E6261D">
        <w:rPr>
          <w:rFonts w:ascii="Times New Roman" w:hAnsi="Times New Roman" w:cs="Times New Roman"/>
        </w:rPr>
        <w:t>nechtěl</w:t>
      </w:r>
      <w:r w:rsidR="00500C63">
        <w:rPr>
          <w:rFonts w:ascii="Times New Roman" w:hAnsi="Times New Roman" w:cs="Times New Roman"/>
        </w:rPr>
        <w:t xml:space="preserve"> inkasovat</w:t>
      </w:r>
      <w:r w:rsidR="00E6261D">
        <w:rPr>
          <w:rFonts w:ascii="Times New Roman" w:hAnsi="Times New Roman" w:cs="Times New Roman"/>
        </w:rPr>
        <w:t xml:space="preserve"> 30</w:t>
      </w:r>
      <w:r w:rsidR="00500C63">
        <w:rPr>
          <w:rFonts w:ascii="Times New Roman" w:hAnsi="Times New Roman" w:cs="Times New Roman"/>
        </w:rPr>
        <w:t xml:space="preserve"> </w:t>
      </w:r>
      <w:r w:rsidR="00E6261D">
        <w:rPr>
          <w:rFonts w:ascii="Times New Roman" w:hAnsi="Times New Roman" w:cs="Times New Roman"/>
        </w:rPr>
        <w:t xml:space="preserve">% </w:t>
      </w:r>
      <w:r w:rsidR="00500C63">
        <w:rPr>
          <w:rFonts w:ascii="Times New Roman" w:hAnsi="Times New Roman" w:cs="Times New Roman"/>
        </w:rPr>
        <w:t>v oddlužení, ale 100 % v</w:t>
      </w:r>
      <w:r w:rsidR="00F83B07">
        <w:rPr>
          <w:rFonts w:ascii="Times New Roman" w:hAnsi="Times New Roman" w:cs="Times New Roman"/>
        </w:rPr>
        <w:t xml:space="preserve"> následné </w:t>
      </w:r>
      <w:r w:rsidR="00500C63">
        <w:rPr>
          <w:rFonts w:ascii="Times New Roman" w:hAnsi="Times New Roman" w:cs="Times New Roman"/>
        </w:rPr>
        <w:t>exekuci</w:t>
      </w:r>
      <w:r w:rsidR="00364CC9">
        <w:rPr>
          <w:rFonts w:ascii="Times New Roman" w:hAnsi="Times New Roman" w:cs="Times New Roman"/>
        </w:rPr>
        <w:t>“</w:t>
      </w:r>
      <w:r w:rsidR="000F526D" w:rsidRPr="000F526D">
        <w:rPr>
          <w:rFonts w:ascii="Times New Roman" w:hAnsi="Times New Roman" w:cs="Times New Roman"/>
        </w:rPr>
        <w:t xml:space="preserve">. </w:t>
      </w:r>
      <w:r w:rsidR="00500C63">
        <w:rPr>
          <w:rFonts w:ascii="Times New Roman" w:hAnsi="Times New Roman" w:cs="Times New Roman"/>
        </w:rPr>
        <w:t>Poté</w:t>
      </w:r>
      <w:r w:rsidR="00B55BF1">
        <w:rPr>
          <w:rFonts w:ascii="Times New Roman" w:hAnsi="Times New Roman" w:cs="Times New Roman"/>
        </w:rPr>
        <w:t>,</w:t>
      </w:r>
      <w:r w:rsidR="00500C63">
        <w:rPr>
          <w:rFonts w:ascii="Times New Roman" w:hAnsi="Times New Roman" w:cs="Times New Roman"/>
        </w:rPr>
        <w:t xml:space="preserve"> co vzal insolvenční soud na vědomí splnění oddlužení, podal proti dlužníkovi-povinnému exekuční návrh podle vykonatelného </w:t>
      </w:r>
      <w:r w:rsidR="00364CC9">
        <w:rPr>
          <w:rFonts w:ascii="Times New Roman" w:hAnsi="Times New Roman" w:cs="Times New Roman"/>
        </w:rPr>
        <w:t xml:space="preserve">soudního rozhodnutí. </w:t>
      </w:r>
    </w:p>
    <w:p w:rsidR="001215DC" w:rsidRPr="001215DC" w:rsidRDefault="001215D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15DC">
        <w:rPr>
          <w:rFonts w:ascii="Times New Roman" w:hAnsi="Times New Roman" w:cs="Times New Roman"/>
          <w:b/>
        </w:rPr>
        <w:t xml:space="preserve">- </w:t>
      </w:r>
      <w:r w:rsidR="001976DE">
        <w:rPr>
          <w:rFonts w:ascii="Times New Roman" w:hAnsi="Times New Roman" w:cs="Times New Roman"/>
          <w:b/>
        </w:rPr>
        <w:t>Posuďte záměr věřitele-oprávněného a odhadněte další vývoj.</w:t>
      </w:r>
    </w:p>
    <w:p w:rsidR="001215DC" w:rsidRDefault="001215DC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215DC" w:rsidRPr="0098695E" w:rsidRDefault="001215D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1110" w:rsidRPr="0098695E" w:rsidRDefault="001215D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2A14CF" w:rsidRPr="0098695E">
        <w:rPr>
          <w:rFonts w:ascii="Times New Roman" w:hAnsi="Times New Roman" w:cs="Times New Roman"/>
        </w:rPr>
        <w:t xml:space="preserve">) </w:t>
      </w:r>
      <w:r w:rsidR="00B707CA">
        <w:rPr>
          <w:rFonts w:ascii="Times New Roman" w:hAnsi="Times New Roman" w:cs="Times New Roman"/>
        </w:rPr>
        <w:t>V průběhu exekučního řízení bylo zahájeno insolvenční řízení na povinného-dlužníka a zanedlouho na to bylo rozhodnuto o jeho úpadku.</w:t>
      </w:r>
      <w:r w:rsidR="00013A3B">
        <w:rPr>
          <w:rFonts w:ascii="Times New Roman" w:hAnsi="Times New Roman" w:cs="Times New Roman"/>
        </w:rPr>
        <w:t xml:space="preserve"> </w:t>
      </w:r>
    </w:p>
    <w:p w:rsidR="00F502A6" w:rsidRDefault="002A14CF" w:rsidP="00F502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6E92">
        <w:rPr>
          <w:rFonts w:ascii="Times New Roman" w:hAnsi="Times New Roman" w:cs="Times New Roman"/>
          <w:b/>
        </w:rPr>
        <w:t xml:space="preserve">- </w:t>
      </w:r>
      <w:r w:rsidR="007D2E7F">
        <w:rPr>
          <w:rFonts w:ascii="Times New Roman" w:hAnsi="Times New Roman" w:cs="Times New Roman"/>
          <w:b/>
        </w:rPr>
        <w:t>Vysvětlete, jakým způsobem má pověřený exekutor v této situaci postupovat</w:t>
      </w:r>
      <w:r w:rsidR="009124D9">
        <w:rPr>
          <w:rFonts w:ascii="Times New Roman" w:hAnsi="Times New Roman" w:cs="Times New Roman"/>
          <w:b/>
        </w:rPr>
        <w:t>?</w:t>
      </w:r>
    </w:p>
    <w:p w:rsidR="00F309B5" w:rsidRDefault="00F309B5" w:rsidP="00F502A6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309B5" w:rsidRDefault="00F309B5" w:rsidP="00F502A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309B5" w:rsidRPr="000D1726" w:rsidRDefault="001215DC" w:rsidP="00F502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F309B5" w:rsidRPr="00F309B5">
        <w:rPr>
          <w:rFonts w:ascii="Times New Roman" w:hAnsi="Times New Roman" w:cs="Times New Roman"/>
        </w:rPr>
        <w:t xml:space="preserve">) </w:t>
      </w:r>
      <w:r w:rsidR="00FD62DC">
        <w:rPr>
          <w:rFonts w:ascii="Times New Roman" w:hAnsi="Times New Roman" w:cs="Times New Roman"/>
        </w:rPr>
        <w:t xml:space="preserve">Oprávněný chce podat </w:t>
      </w:r>
      <w:r w:rsidR="00F03200">
        <w:rPr>
          <w:rFonts w:ascii="Times New Roman" w:hAnsi="Times New Roman" w:cs="Times New Roman"/>
        </w:rPr>
        <w:t>exekuční návrh</w:t>
      </w:r>
      <w:r w:rsidR="006D620D">
        <w:rPr>
          <w:rFonts w:ascii="Times New Roman" w:hAnsi="Times New Roman" w:cs="Times New Roman"/>
        </w:rPr>
        <w:t xml:space="preserve"> podle vykonatelného rozhodčího nálezu vydaného Rozhodčím soudem při Hospodářské komoře České republiky a Agrární komoře České republiky</w:t>
      </w:r>
      <w:r w:rsidR="00F03200">
        <w:rPr>
          <w:rFonts w:ascii="Times New Roman" w:hAnsi="Times New Roman" w:cs="Times New Roman"/>
        </w:rPr>
        <w:t xml:space="preserve"> proti povinné</w:t>
      </w:r>
      <w:r w:rsidR="00FD62DC">
        <w:rPr>
          <w:rFonts w:ascii="Times New Roman" w:hAnsi="Times New Roman" w:cs="Times New Roman"/>
        </w:rPr>
        <w:t xml:space="preserve"> – fyzické osobě, </w:t>
      </w:r>
      <w:r w:rsidR="002D6829">
        <w:rPr>
          <w:rFonts w:ascii="Times New Roman" w:hAnsi="Times New Roman" w:cs="Times New Roman"/>
        </w:rPr>
        <w:t>která nemá na území České republiky trvalý pobyt, místo pobytu, ani majetek</w:t>
      </w:r>
      <w:r w:rsidR="00244936">
        <w:rPr>
          <w:rFonts w:ascii="Times New Roman" w:hAnsi="Times New Roman" w:cs="Times New Roman"/>
        </w:rPr>
        <w:t>, o kterém by oprávněný věděl</w:t>
      </w:r>
      <w:r w:rsidR="002D6829">
        <w:rPr>
          <w:rFonts w:ascii="Times New Roman" w:hAnsi="Times New Roman" w:cs="Times New Roman"/>
        </w:rPr>
        <w:t>.</w:t>
      </w:r>
      <w:r w:rsidR="003E4A8C">
        <w:rPr>
          <w:rFonts w:ascii="Times New Roman" w:hAnsi="Times New Roman" w:cs="Times New Roman"/>
        </w:rPr>
        <w:t xml:space="preserve"> Povinná má bydliště na území Slovenské republiky.</w:t>
      </w:r>
      <w:r w:rsidR="002D6829">
        <w:rPr>
          <w:rFonts w:ascii="Times New Roman" w:hAnsi="Times New Roman" w:cs="Times New Roman"/>
        </w:rPr>
        <w:t xml:space="preserve"> </w:t>
      </w:r>
    </w:p>
    <w:p w:rsidR="00F309B5" w:rsidRDefault="007D561F" w:rsidP="00F502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Posuďte, jak se určí příslušný exekuční soud</w:t>
      </w:r>
      <w:r w:rsidR="000D1726">
        <w:rPr>
          <w:rFonts w:ascii="Times New Roman" w:hAnsi="Times New Roman" w:cs="Times New Roman"/>
          <w:b/>
        </w:rPr>
        <w:t>.</w:t>
      </w:r>
    </w:p>
    <w:p w:rsidR="000159F3" w:rsidRDefault="000159F3" w:rsidP="00F502A6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159F3" w:rsidRPr="004677B4" w:rsidRDefault="000159F3" w:rsidP="00F502A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B1B09" w:rsidRPr="004677B4" w:rsidRDefault="009B1B0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9B1B09" w:rsidRPr="004677B4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F7B02"/>
    <w:multiLevelType w:val="hybridMultilevel"/>
    <w:tmpl w:val="82D6AEFE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10"/>
    <w:rsid w:val="000047F7"/>
    <w:rsid w:val="00006FD2"/>
    <w:rsid w:val="00010510"/>
    <w:rsid w:val="0001160F"/>
    <w:rsid w:val="00011F8F"/>
    <w:rsid w:val="00013A3B"/>
    <w:rsid w:val="000159F3"/>
    <w:rsid w:val="00021297"/>
    <w:rsid w:val="00023C86"/>
    <w:rsid w:val="00025776"/>
    <w:rsid w:val="0006744E"/>
    <w:rsid w:val="00072888"/>
    <w:rsid w:val="00074516"/>
    <w:rsid w:val="00082D5B"/>
    <w:rsid w:val="000839D7"/>
    <w:rsid w:val="000C166C"/>
    <w:rsid w:val="000C3671"/>
    <w:rsid w:val="000D1726"/>
    <w:rsid w:val="000D5035"/>
    <w:rsid w:val="000E3887"/>
    <w:rsid w:val="000E3991"/>
    <w:rsid w:val="000E7ACA"/>
    <w:rsid w:val="000F526D"/>
    <w:rsid w:val="00101C18"/>
    <w:rsid w:val="0010692C"/>
    <w:rsid w:val="001215DC"/>
    <w:rsid w:val="0012376C"/>
    <w:rsid w:val="0012732F"/>
    <w:rsid w:val="00165E91"/>
    <w:rsid w:val="0017029B"/>
    <w:rsid w:val="00170AFB"/>
    <w:rsid w:val="001976DE"/>
    <w:rsid w:val="001C0441"/>
    <w:rsid w:val="001C0ACE"/>
    <w:rsid w:val="001D1452"/>
    <w:rsid w:val="001E1A6E"/>
    <w:rsid w:val="001E3202"/>
    <w:rsid w:val="001E5393"/>
    <w:rsid w:val="001F4884"/>
    <w:rsid w:val="002032E1"/>
    <w:rsid w:val="002036C2"/>
    <w:rsid w:val="00205859"/>
    <w:rsid w:val="00206929"/>
    <w:rsid w:val="00207B5D"/>
    <w:rsid w:val="00233CEE"/>
    <w:rsid w:val="0023605F"/>
    <w:rsid w:val="00242350"/>
    <w:rsid w:val="00244936"/>
    <w:rsid w:val="00250E40"/>
    <w:rsid w:val="00273D22"/>
    <w:rsid w:val="00274F6A"/>
    <w:rsid w:val="00280EED"/>
    <w:rsid w:val="002A14CF"/>
    <w:rsid w:val="002A67DD"/>
    <w:rsid w:val="002B48E0"/>
    <w:rsid w:val="002D6829"/>
    <w:rsid w:val="002E59A6"/>
    <w:rsid w:val="002F3741"/>
    <w:rsid w:val="002F41C3"/>
    <w:rsid w:val="0030017B"/>
    <w:rsid w:val="00300641"/>
    <w:rsid w:val="00304146"/>
    <w:rsid w:val="003178FA"/>
    <w:rsid w:val="003207F9"/>
    <w:rsid w:val="00331FEC"/>
    <w:rsid w:val="003619ED"/>
    <w:rsid w:val="00364CC9"/>
    <w:rsid w:val="00366D28"/>
    <w:rsid w:val="00376659"/>
    <w:rsid w:val="003C100F"/>
    <w:rsid w:val="003C58D9"/>
    <w:rsid w:val="003D353D"/>
    <w:rsid w:val="003E119F"/>
    <w:rsid w:val="003E4A8C"/>
    <w:rsid w:val="003F0934"/>
    <w:rsid w:val="00423CE4"/>
    <w:rsid w:val="00425A40"/>
    <w:rsid w:val="0043238C"/>
    <w:rsid w:val="004677B4"/>
    <w:rsid w:val="00491D9E"/>
    <w:rsid w:val="004A07DA"/>
    <w:rsid w:val="004A48D9"/>
    <w:rsid w:val="004B1110"/>
    <w:rsid w:val="004C611D"/>
    <w:rsid w:val="004C67AE"/>
    <w:rsid w:val="004D36CF"/>
    <w:rsid w:val="004D4E70"/>
    <w:rsid w:val="004E1322"/>
    <w:rsid w:val="004E7E6E"/>
    <w:rsid w:val="004F7C63"/>
    <w:rsid w:val="00500C63"/>
    <w:rsid w:val="00532571"/>
    <w:rsid w:val="005354BD"/>
    <w:rsid w:val="00552257"/>
    <w:rsid w:val="0055243B"/>
    <w:rsid w:val="005557D9"/>
    <w:rsid w:val="0055588A"/>
    <w:rsid w:val="00556E92"/>
    <w:rsid w:val="00563568"/>
    <w:rsid w:val="0056745A"/>
    <w:rsid w:val="00571627"/>
    <w:rsid w:val="005A41FE"/>
    <w:rsid w:val="005C53F5"/>
    <w:rsid w:val="005D3E66"/>
    <w:rsid w:val="005E6356"/>
    <w:rsid w:val="006043C6"/>
    <w:rsid w:val="00610B98"/>
    <w:rsid w:val="006216F0"/>
    <w:rsid w:val="006221BC"/>
    <w:rsid w:val="00641EDE"/>
    <w:rsid w:val="006454B9"/>
    <w:rsid w:val="0065424C"/>
    <w:rsid w:val="00663023"/>
    <w:rsid w:val="0067711E"/>
    <w:rsid w:val="006844F3"/>
    <w:rsid w:val="00692C61"/>
    <w:rsid w:val="00695A42"/>
    <w:rsid w:val="006B2C32"/>
    <w:rsid w:val="006C1569"/>
    <w:rsid w:val="006C25FC"/>
    <w:rsid w:val="006D0881"/>
    <w:rsid w:val="006D579A"/>
    <w:rsid w:val="006D620D"/>
    <w:rsid w:val="006E2854"/>
    <w:rsid w:val="006F6576"/>
    <w:rsid w:val="00706988"/>
    <w:rsid w:val="0077093D"/>
    <w:rsid w:val="007C5FD0"/>
    <w:rsid w:val="007D24DC"/>
    <w:rsid w:val="007D2E7F"/>
    <w:rsid w:val="007D561F"/>
    <w:rsid w:val="007F1C0E"/>
    <w:rsid w:val="008038DE"/>
    <w:rsid w:val="00821000"/>
    <w:rsid w:val="00821951"/>
    <w:rsid w:val="0082577F"/>
    <w:rsid w:val="00852DCB"/>
    <w:rsid w:val="0086086C"/>
    <w:rsid w:val="008814F4"/>
    <w:rsid w:val="008A3470"/>
    <w:rsid w:val="008B1CA6"/>
    <w:rsid w:val="008D16A6"/>
    <w:rsid w:val="009124D9"/>
    <w:rsid w:val="00917630"/>
    <w:rsid w:val="00947BEB"/>
    <w:rsid w:val="009557DB"/>
    <w:rsid w:val="00981393"/>
    <w:rsid w:val="0098695E"/>
    <w:rsid w:val="009B1B09"/>
    <w:rsid w:val="009D5240"/>
    <w:rsid w:val="009F5EE4"/>
    <w:rsid w:val="00A172EA"/>
    <w:rsid w:val="00A212E1"/>
    <w:rsid w:val="00A35B3D"/>
    <w:rsid w:val="00A45324"/>
    <w:rsid w:val="00A46617"/>
    <w:rsid w:val="00A52299"/>
    <w:rsid w:val="00A730F7"/>
    <w:rsid w:val="00A808E6"/>
    <w:rsid w:val="00A812B2"/>
    <w:rsid w:val="00AA19BF"/>
    <w:rsid w:val="00AA4200"/>
    <w:rsid w:val="00AC7F12"/>
    <w:rsid w:val="00AD0307"/>
    <w:rsid w:val="00B02DE2"/>
    <w:rsid w:val="00B07FA5"/>
    <w:rsid w:val="00B101E5"/>
    <w:rsid w:val="00B378BD"/>
    <w:rsid w:val="00B40AD9"/>
    <w:rsid w:val="00B5158C"/>
    <w:rsid w:val="00B55BF1"/>
    <w:rsid w:val="00B707CA"/>
    <w:rsid w:val="00B7351D"/>
    <w:rsid w:val="00B84690"/>
    <w:rsid w:val="00B95B48"/>
    <w:rsid w:val="00B96175"/>
    <w:rsid w:val="00BA0B36"/>
    <w:rsid w:val="00BA2F79"/>
    <w:rsid w:val="00BA60C5"/>
    <w:rsid w:val="00BC61B6"/>
    <w:rsid w:val="00BD5693"/>
    <w:rsid w:val="00BE04CA"/>
    <w:rsid w:val="00BF6830"/>
    <w:rsid w:val="00C03169"/>
    <w:rsid w:val="00C34617"/>
    <w:rsid w:val="00C604F9"/>
    <w:rsid w:val="00C64110"/>
    <w:rsid w:val="00C958EF"/>
    <w:rsid w:val="00CC2F1F"/>
    <w:rsid w:val="00CE2C6A"/>
    <w:rsid w:val="00CF3705"/>
    <w:rsid w:val="00CF38F5"/>
    <w:rsid w:val="00D071B5"/>
    <w:rsid w:val="00D175B2"/>
    <w:rsid w:val="00D350B9"/>
    <w:rsid w:val="00D41E09"/>
    <w:rsid w:val="00D44C10"/>
    <w:rsid w:val="00D5456F"/>
    <w:rsid w:val="00D56ACA"/>
    <w:rsid w:val="00D90DF4"/>
    <w:rsid w:val="00D9439F"/>
    <w:rsid w:val="00DB54EF"/>
    <w:rsid w:val="00DC488B"/>
    <w:rsid w:val="00DF22B8"/>
    <w:rsid w:val="00E13D29"/>
    <w:rsid w:val="00E3476F"/>
    <w:rsid w:val="00E50AA3"/>
    <w:rsid w:val="00E51116"/>
    <w:rsid w:val="00E56930"/>
    <w:rsid w:val="00E6261D"/>
    <w:rsid w:val="00E65467"/>
    <w:rsid w:val="00E71D97"/>
    <w:rsid w:val="00E72E81"/>
    <w:rsid w:val="00E76A7B"/>
    <w:rsid w:val="00E87CFA"/>
    <w:rsid w:val="00EA2114"/>
    <w:rsid w:val="00EA2EE5"/>
    <w:rsid w:val="00EC53F2"/>
    <w:rsid w:val="00EC7985"/>
    <w:rsid w:val="00ED0D05"/>
    <w:rsid w:val="00ED555A"/>
    <w:rsid w:val="00EF5516"/>
    <w:rsid w:val="00F03200"/>
    <w:rsid w:val="00F13D73"/>
    <w:rsid w:val="00F309B5"/>
    <w:rsid w:val="00F45013"/>
    <w:rsid w:val="00F502A6"/>
    <w:rsid w:val="00F53640"/>
    <w:rsid w:val="00F76847"/>
    <w:rsid w:val="00F83B07"/>
    <w:rsid w:val="00FA29E3"/>
    <w:rsid w:val="00FA3F9D"/>
    <w:rsid w:val="00FB32C8"/>
    <w:rsid w:val="00FD62DC"/>
    <w:rsid w:val="00FE2B3B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85EF"/>
  <w15:docId w15:val="{B7ECA6DA-A076-42B3-8285-1C270A88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pPr>
      <w:suppressAutoHyphens/>
      <w:spacing w:after="16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95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560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92</cp:revision>
  <dcterms:created xsi:type="dcterms:W3CDTF">2017-03-19T19:03:00Z</dcterms:created>
  <dcterms:modified xsi:type="dcterms:W3CDTF">2017-04-02T09:08:00Z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