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E" w:rsidRDefault="008B0ABE">
      <w:pPr>
        <w:rPr>
          <w:rFonts w:ascii="Nimbus Sans L" w:hAnsi="Nimbus Sans L"/>
          <w:b/>
          <w:bCs/>
          <w:sz w:val="44"/>
          <w:szCs w:val="44"/>
        </w:rPr>
      </w:pPr>
    </w:p>
    <w:p w:rsidR="008B0ABE" w:rsidRDefault="008B0ABE">
      <w:pPr>
        <w:rPr>
          <w:rFonts w:ascii="Nimbus Sans L" w:hAnsi="Nimbus Sans L"/>
          <w:b/>
          <w:bCs/>
          <w:sz w:val="44"/>
          <w:szCs w:val="44"/>
        </w:rPr>
      </w:pPr>
    </w:p>
    <w:p w:rsidR="008B0ABE" w:rsidRDefault="00EE3EDC">
      <w:pPr>
        <w:rPr>
          <w:rFonts w:ascii="Nimbus Sans L" w:hAnsi="Nimbus Sans L"/>
          <w:b/>
          <w:bCs/>
          <w:color w:val="0099FF"/>
          <w:sz w:val="44"/>
          <w:szCs w:val="44"/>
        </w:rPr>
      </w:pPr>
      <w:r>
        <w:rPr>
          <w:rFonts w:ascii="Nimbus Sans L" w:hAnsi="Nimbus Sans L"/>
          <w:b/>
          <w:bCs/>
          <w:color w:val="0099FF"/>
          <w:sz w:val="44"/>
          <w:szCs w:val="44"/>
        </w:rPr>
        <w:t>Právo mezinárodních smluv - osnova výuky</w:t>
      </w:r>
    </w:p>
    <w:p w:rsidR="008B0ABE" w:rsidRDefault="008B0ABE">
      <w:pPr>
        <w:rPr>
          <w:rFonts w:ascii="Nimbus Sans L" w:hAnsi="Nimbus Sans L"/>
          <w:b/>
          <w:bCs/>
          <w:color w:val="0099FF"/>
          <w:sz w:val="44"/>
          <w:szCs w:val="44"/>
        </w:rPr>
      </w:pPr>
    </w:p>
    <w:p w:rsidR="008B0ABE" w:rsidRDefault="00EE3EDC">
      <w:pPr>
        <w:rPr>
          <w:rFonts w:ascii="Nimbus Sans L" w:hAnsi="Nimbus Sans L"/>
          <w:b/>
          <w:bCs/>
          <w:color w:val="0099FF"/>
          <w:sz w:val="44"/>
          <w:szCs w:val="44"/>
        </w:rPr>
      </w:pPr>
      <w:r>
        <w:rPr>
          <w:rFonts w:ascii="Nimbus Sans L" w:hAnsi="Nimbus Sans L"/>
          <w:b/>
          <w:bCs/>
          <w:color w:val="0099FF"/>
          <w:sz w:val="44"/>
          <w:szCs w:val="44"/>
        </w:rPr>
        <w:t>2017</w:t>
      </w:r>
    </w:p>
    <w:p w:rsidR="008B0ABE" w:rsidRDefault="008B0ABE">
      <w:pPr>
        <w:rPr>
          <w:rFonts w:ascii="Nimbus Sans L" w:hAnsi="Nimbus Sans L"/>
          <w:b/>
          <w:bCs/>
          <w:sz w:val="36"/>
          <w:szCs w:val="36"/>
        </w:rPr>
      </w:pPr>
    </w:p>
    <w:p w:rsidR="008B0ABE" w:rsidRDefault="008B0ABE">
      <w:pPr>
        <w:rPr>
          <w:rFonts w:ascii="Nimbus Sans L" w:hAnsi="Nimbus Sans L"/>
        </w:rPr>
      </w:pPr>
    </w:p>
    <w:p w:rsidR="008B0ABE" w:rsidRDefault="00EE3EDC">
      <w:pPr>
        <w:rPr>
          <w:rFonts w:ascii="Nimbus Sans L" w:hAnsi="Nimbus Sans L"/>
          <w:color w:val="800000"/>
          <w:sz w:val="32"/>
          <w:szCs w:val="32"/>
        </w:rPr>
      </w:pPr>
      <w:proofErr w:type="gramStart"/>
      <w:r>
        <w:rPr>
          <w:rFonts w:ascii="Nimbus Sans L" w:hAnsi="Nimbus Sans L"/>
          <w:color w:val="800000"/>
          <w:sz w:val="32"/>
          <w:szCs w:val="32"/>
        </w:rPr>
        <w:t>1.3</w:t>
      </w:r>
      <w:proofErr w:type="gramEnd"/>
      <w:r>
        <w:rPr>
          <w:rFonts w:ascii="Nimbus Sans L" w:hAnsi="Nimbus Sans L"/>
          <w:color w:val="800000"/>
          <w:sz w:val="32"/>
          <w:szCs w:val="32"/>
        </w:rPr>
        <w:t>.</w:t>
      </w:r>
      <w:r>
        <w:rPr>
          <w:rFonts w:ascii="Nimbus Sans L" w:hAnsi="Nimbus Sans L"/>
          <w:color w:val="800000"/>
          <w:sz w:val="32"/>
          <w:szCs w:val="32"/>
        </w:rPr>
        <w:tab/>
      </w:r>
      <w:r>
        <w:rPr>
          <w:rFonts w:ascii="Nimbus Sans L" w:hAnsi="Nimbus Sans L"/>
          <w:color w:val="800000"/>
          <w:sz w:val="32"/>
          <w:szCs w:val="32"/>
        </w:rPr>
        <w:tab/>
        <w:t>Pojem MS</w:t>
      </w:r>
    </w:p>
    <w:p w:rsidR="008B0ABE" w:rsidRDefault="008B0ABE">
      <w:pPr>
        <w:rPr>
          <w:rFonts w:ascii="Nimbus Sans L" w:hAnsi="Nimbus Sans L"/>
          <w:color w:val="800000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800000"/>
          <w:sz w:val="32"/>
          <w:szCs w:val="32"/>
        </w:rPr>
      </w:pPr>
      <w:proofErr w:type="gramStart"/>
      <w:r>
        <w:rPr>
          <w:rFonts w:ascii="Nimbus Sans L" w:hAnsi="Nimbus Sans L"/>
          <w:color w:val="800000"/>
          <w:sz w:val="32"/>
          <w:szCs w:val="32"/>
        </w:rPr>
        <w:t>8.3</w:t>
      </w:r>
      <w:proofErr w:type="gramEnd"/>
      <w:r>
        <w:rPr>
          <w:rFonts w:ascii="Nimbus Sans L" w:hAnsi="Nimbus Sans L"/>
          <w:color w:val="800000"/>
          <w:sz w:val="32"/>
          <w:szCs w:val="32"/>
        </w:rPr>
        <w:t>.</w:t>
      </w:r>
      <w:r>
        <w:rPr>
          <w:rFonts w:ascii="Nimbus Sans L" w:hAnsi="Nimbus Sans L"/>
          <w:color w:val="800000"/>
          <w:sz w:val="32"/>
          <w:szCs w:val="32"/>
        </w:rPr>
        <w:tab/>
      </w:r>
      <w:r>
        <w:rPr>
          <w:rFonts w:ascii="Nimbus Sans L" w:hAnsi="Nimbus Sans L"/>
          <w:color w:val="800000"/>
          <w:sz w:val="32"/>
          <w:szCs w:val="32"/>
        </w:rPr>
        <w:tab/>
        <w:t>Uzavírání smluv</w:t>
      </w:r>
    </w:p>
    <w:p w:rsidR="008B0ABE" w:rsidRDefault="008B0ABE">
      <w:pPr>
        <w:rPr>
          <w:rFonts w:ascii="Nimbus Sans L" w:hAnsi="Nimbus Sans L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008000"/>
          <w:sz w:val="32"/>
          <w:szCs w:val="32"/>
        </w:rPr>
      </w:pPr>
      <w:proofErr w:type="gramStart"/>
      <w:r>
        <w:rPr>
          <w:rFonts w:ascii="Nimbus Sans L" w:hAnsi="Nimbus Sans L"/>
          <w:color w:val="008000"/>
          <w:sz w:val="32"/>
          <w:szCs w:val="32"/>
        </w:rPr>
        <w:t>15.3</w:t>
      </w:r>
      <w:proofErr w:type="gramEnd"/>
      <w:r>
        <w:rPr>
          <w:rFonts w:ascii="Nimbus Sans L" w:hAnsi="Nimbus Sans L"/>
          <w:color w:val="008000"/>
          <w:sz w:val="32"/>
          <w:szCs w:val="32"/>
        </w:rPr>
        <w:t xml:space="preserve">. </w:t>
      </w:r>
      <w:r>
        <w:rPr>
          <w:rFonts w:ascii="Nimbus Sans L" w:hAnsi="Nimbus Sans L"/>
          <w:color w:val="008000"/>
          <w:sz w:val="32"/>
          <w:szCs w:val="32"/>
        </w:rPr>
        <w:tab/>
        <w:t>cvičení k oběma</w:t>
      </w:r>
    </w:p>
    <w:p w:rsidR="008B0ABE" w:rsidRDefault="008B0ABE">
      <w:pPr>
        <w:rPr>
          <w:rFonts w:ascii="Nimbus Sans L" w:hAnsi="Nimbus Sans L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800000"/>
          <w:sz w:val="32"/>
          <w:szCs w:val="32"/>
        </w:rPr>
      </w:pPr>
      <w:proofErr w:type="gramStart"/>
      <w:r>
        <w:rPr>
          <w:rFonts w:ascii="Nimbus Sans L" w:hAnsi="Nimbus Sans L"/>
          <w:color w:val="800000"/>
          <w:sz w:val="32"/>
          <w:szCs w:val="32"/>
        </w:rPr>
        <w:t>22.3</w:t>
      </w:r>
      <w:proofErr w:type="gramEnd"/>
      <w:r>
        <w:rPr>
          <w:rFonts w:ascii="Nimbus Sans L" w:hAnsi="Nimbus Sans L"/>
          <w:color w:val="800000"/>
          <w:sz w:val="32"/>
          <w:szCs w:val="32"/>
        </w:rPr>
        <w:t>.</w:t>
      </w:r>
      <w:r>
        <w:rPr>
          <w:rFonts w:ascii="Nimbus Sans L" w:hAnsi="Nimbus Sans L"/>
          <w:color w:val="800000"/>
          <w:sz w:val="32"/>
          <w:szCs w:val="32"/>
        </w:rPr>
        <w:tab/>
        <w:t xml:space="preserve">bude specifikováno </w:t>
      </w:r>
    </w:p>
    <w:p w:rsidR="008B0ABE" w:rsidRDefault="008B0ABE">
      <w:pPr>
        <w:rPr>
          <w:rFonts w:ascii="Nimbus Sans L" w:hAnsi="Nimbus Sans L"/>
          <w:color w:val="800000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800000"/>
          <w:sz w:val="32"/>
          <w:szCs w:val="32"/>
        </w:rPr>
      </w:pPr>
      <w:r>
        <w:rPr>
          <w:rFonts w:ascii="Nimbus Sans L" w:hAnsi="Nimbus Sans L"/>
          <w:color w:val="800000"/>
          <w:sz w:val="32"/>
          <w:szCs w:val="32"/>
        </w:rPr>
        <w:t xml:space="preserve">29.3. </w:t>
      </w:r>
      <w:r>
        <w:rPr>
          <w:rFonts w:ascii="Nimbus Sans L" w:hAnsi="Nimbus Sans L"/>
          <w:color w:val="800000"/>
          <w:sz w:val="32"/>
          <w:szCs w:val="32"/>
        </w:rPr>
        <w:tab/>
        <w:t>Další ustanovení VÚSP - až po výhrady</w:t>
      </w:r>
    </w:p>
    <w:p w:rsidR="008B0ABE" w:rsidRDefault="008B0ABE">
      <w:pPr>
        <w:rPr>
          <w:rFonts w:ascii="Nimbus Sans L" w:hAnsi="Nimbus Sans L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008000"/>
          <w:sz w:val="32"/>
          <w:szCs w:val="32"/>
        </w:rPr>
      </w:pPr>
      <w:proofErr w:type="gramStart"/>
      <w:r>
        <w:rPr>
          <w:rFonts w:ascii="Nimbus Sans L" w:hAnsi="Nimbus Sans L"/>
          <w:color w:val="008000"/>
          <w:sz w:val="32"/>
          <w:szCs w:val="32"/>
        </w:rPr>
        <w:t>5.4</w:t>
      </w:r>
      <w:proofErr w:type="gramEnd"/>
      <w:r>
        <w:rPr>
          <w:rFonts w:ascii="Nimbus Sans L" w:hAnsi="Nimbus Sans L"/>
          <w:color w:val="008000"/>
          <w:sz w:val="32"/>
          <w:szCs w:val="32"/>
        </w:rPr>
        <w:t>.</w:t>
      </w:r>
      <w:r>
        <w:rPr>
          <w:rFonts w:ascii="Nimbus Sans L" w:hAnsi="Nimbus Sans L"/>
          <w:color w:val="008000"/>
          <w:sz w:val="32"/>
          <w:szCs w:val="32"/>
        </w:rPr>
        <w:tab/>
      </w:r>
      <w:r>
        <w:rPr>
          <w:rFonts w:ascii="Nimbus Sans L" w:hAnsi="Nimbus Sans L"/>
          <w:color w:val="008000"/>
          <w:sz w:val="32"/>
          <w:szCs w:val="32"/>
        </w:rPr>
        <w:tab/>
        <w:t>seminář - uzavírání smluv prakticky, prozatímní provádění</w:t>
      </w:r>
    </w:p>
    <w:p w:rsidR="008B0ABE" w:rsidRDefault="008B0ABE">
      <w:pPr>
        <w:rPr>
          <w:rFonts w:ascii="Nimbus Sans L" w:hAnsi="Nimbus Sans L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800000"/>
          <w:sz w:val="32"/>
          <w:szCs w:val="32"/>
        </w:rPr>
      </w:pPr>
      <w:proofErr w:type="gramStart"/>
      <w:r>
        <w:rPr>
          <w:rFonts w:ascii="Nimbus Sans L" w:hAnsi="Nimbus Sans L"/>
          <w:color w:val="800000"/>
          <w:sz w:val="32"/>
          <w:szCs w:val="32"/>
        </w:rPr>
        <w:t>1</w:t>
      </w:r>
      <w:r>
        <w:rPr>
          <w:rFonts w:ascii="Nimbus Sans L" w:hAnsi="Nimbus Sans L"/>
          <w:color w:val="800000"/>
          <w:sz w:val="32"/>
          <w:szCs w:val="32"/>
        </w:rPr>
        <w:t>2.4</w:t>
      </w:r>
      <w:proofErr w:type="gramEnd"/>
      <w:r>
        <w:rPr>
          <w:rFonts w:ascii="Nimbus Sans L" w:hAnsi="Nimbus Sans L"/>
          <w:color w:val="800000"/>
          <w:sz w:val="32"/>
          <w:szCs w:val="32"/>
        </w:rPr>
        <w:t>.</w:t>
      </w:r>
      <w:r>
        <w:rPr>
          <w:rFonts w:ascii="Nimbus Sans L" w:hAnsi="Nimbus Sans L"/>
          <w:color w:val="800000"/>
          <w:sz w:val="32"/>
          <w:szCs w:val="32"/>
        </w:rPr>
        <w:tab/>
        <w:t>Výhrady a závěr, přednost před zákonem</w:t>
      </w:r>
    </w:p>
    <w:p w:rsidR="008B0ABE" w:rsidRDefault="008B0ABE">
      <w:pPr>
        <w:rPr>
          <w:rFonts w:ascii="Nimbus Sans L" w:hAnsi="Nimbus Sans L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008000"/>
          <w:sz w:val="32"/>
          <w:szCs w:val="32"/>
        </w:rPr>
      </w:pPr>
      <w:proofErr w:type="gramStart"/>
      <w:r>
        <w:rPr>
          <w:rFonts w:ascii="Nimbus Sans L" w:hAnsi="Nimbus Sans L"/>
          <w:color w:val="008000"/>
          <w:sz w:val="32"/>
          <w:szCs w:val="32"/>
        </w:rPr>
        <w:t>19.4</w:t>
      </w:r>
      <w:proofErr w:type="gramEnd"/>
      <w:r>
        <w:rPr>
          <w:rFonts w:ascii="Nimbus Sans L" w:hAnsi="Nimbus Sans L"/>
          <w:color w:val="008000"/>
          <w:sz w:val="32"/>
          <w:szCs w:val="32"/>
        </w:rPr>
        <w:t xml:space="preserve">. </w:t>
      </w:r>
      <w:r>
        <w:rPr>
          <w:rFonts w:ascii="Nimbus Sans L" w:hAnsi="Nimbus Sans L"/>
          <w:color w:val="008000"/>
          <w:sz w:val="32"/>
          <w:szCs w:val="32"/>
        </w:rPr>
        <w:tab/>
        <w:t>seminář - výhrady, prohlášení</w:t>
      </w:r>
    </w:p>
    <w:p w:rsidR="008B0ABE" w:rsidRDefault="008B0ABE">
      <w:pPr>
        <w:rPr>
          <w:rFonts w:ascii="Nimbus Sans L" w:hAnsi="Nimbus Sans L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800000"/>
          <w:sz w:val="32"/>
          <w:szCs w:val="32"/>
        </w:rPr>
      </w:pPr>
      <w:proofErr w:type="gramStart"/>
      <w:r>
        <w:rPr>
          <w:rFonts w:ascii="Nimbus Sans L" w:hAnsi="Nimbus Sans L"/>
          <w:color w:val="800000"/>
          <w:sz w:val="32"/>
          <w:szCs w:val="32"/>
        </w:rPr>
        <w:t>26.4</w:t>
      </w:r>
      <w:proofErr w:type="gramEnd"/>
      <w:r>
        <w:rPr>
          <w:rFonts w:ascii="Nimbus Sans L" w:hAnsi="Nimbus Sans L"/>
          <w:color w:val="800000"/>
          <w:sz w:val="32"/>
          <w:szCs w:val="32"/>
        </w:rPr>
        <w:t>.</w:t>
      </w:r>
      <w:r>
        <w:rPr>
          <w:rFonts w:ascii="Nimbus Sans L" w:hAnsi="Nimbus Sans L"/>
          <w:color w:val="800000"/>
          <w:sz w:val="32"/>
          <w:szCs w:val="32"/>
        </w:rPr>
        <w:tab/>
        <w:t>EU, závaznost pro členské státy</w:t>
      </w:r>
    </w:p>
    <w:p w:rsidR="008B0ABE" w:rsidRDefault="008B0ABE">
      <w:pPr>
        <w:rPr>
          <w:rFonts w:ascii="Nimbus Sans L" w:hAnsi="Nimbus Sans L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008000"/>
          <w:sz w:val="32"/>
          <w:szCs w:val="32"/>
        </w:rPr>
      </w:pPr>
      <w:proofErr w:type="gramStart"/>
      <w:r>
        <w:rPr>
          <w:rFonts w:ascii="Nimbus Sans L" w:hAnsi="Nimbus Sans L"/>
          <w:color w:val="008000"/>
          <w:sz w:val="32"/>
          <w:szCs w:val="32"/>
        </w:rPr>
        <w:t>3.5</w:t>
      </w:r>
      <w:proofErr w:type="gramEnd"/>
      <w:r>
        <w:rPr>
          <w:rFonts w:ascii="Nimbus Sans L" w:hAnsi="Nimbus Sans L"/>
          <w:color w:val="008000"/>
          <w:sz w:val="32"/>
          <w:szCs w:val="32"/>
        </w:rPr>
        <w:t xml:space="preserve">. </w:t>
      </w:r>
      <w:r>
        <w:rPr>
          <w:rFonts w:ascii="Nimbus Sans L" w:hAnsi="Nimbus Sans L"/>
          <w:color w:val="008000"/>
          <w:sz w:val="32"/>
          <w:szCs w:val="32"/>
        </w:rPr>
        <w:tab/>
      </w:r>
      <w:r>
        <w:rPr>
          <w:rFonts w:ascii="Nimbus Sans L" w:hAnsi="Nimbus Sans L"/>
          <w:color w:val="008000"/>
          <w:sz w:val="32"/>
          <w:szCs w:val="32"/>
        </w:rPr>
        <w:tab/>
        <w:t>seminář k EU</w:t>
      </w:r>
    </w:p>
    <w:p w:rsidR="008B0ABE" w:rsidRDefault="008B0ABE">
      <w:pPr>
        <w:rPr>
          <w:rFonts w:ascii="Nimbus Sans L" w:hAnsi="Nimbus Sans L"/>
          <w:sz w:val="32"/>
          <w:szCs w:val="32"/>
        </w:rPr>
      </w:pPr>
    </w:p>
    <w:p w:rsidR="008B0ABE" w:rsidRDefault="00EE3EDC">
      <w:pPr>
        <w:rPr>
          <w:rFonts w:ascii="Nimbus Sans L" w:hAnsi="Nimbus Sans L"/>
          <w:color w:val="008000"/>
          <w:sz w:val="32"/>
          <w:szCs w:val="32"/>
        </w:rPr>
      </w:pPr>
      <w:proofErr w:type="gramStart"/>
      <w:r>
        <w:rPr>
          <w:rFonts w:ascii="Nimbus Sans L" w:hAnsi="Nimbus Sans L"/>
          <w:color w:val="800000"/>
          <w:sz w:val="32"/>
          <w:szCs w:val="32"/>
        </w:rPr>
        <w:t>10.5</w:t>
      </w:r>
      <w:proofErr w:type="gramEnd"/>
      <w:r>
        <w:rPr>
          <w:rFonts w:ascii="Nimbus Sans L" w:hAnsi="Nimbus Sans L"/>
          <w:color w:val="800000"/>
          <w:sz w:val="32"/>
          <w:szCs w:val="32"/>
        </w:rPr>
        <w:t xml:space="preserve">. </w:t>
      </w:r>
      <w:r>
        <w:rPr>
          <w:rFonts w:ascii="Nimbus Sans L" w:hAnsi="Nimbus Sans L"/>
          <w:color w:val="800000"/>
          <w:sz w:val="32"/>
          <w:szCs w:val="32"/>
        </w:rPr>
        <w:tab/>
        <w:t xml:space="preserve">shrnutí - zbytky, </w:t>
      </w:r>
      <w:r>
        <w:rPr>
          <w:rFonts w:ascii="Nimbus Sans L" w:hAnsi="Nimbus Sans L"/>
          <w:color w:val="008000"/>
          <w:sz w:val="32"/>
          <w:szCs w:val="32"/>
        </w:rPr>
        <w:t>zápočet</w:t>
      </w:r>
    </w:p>
    <w:p w:rsidR="001E1433" w:rsidRDefault="001E1433">
      <w:pPr>
        <w:rPr>
          <w:rFonts w:ascii="Nimbus Sans L" w:hAnsi="Nimbus Sans L"/>
          <w:color w:val="008000"/>
          <w:sz w:val="32"/>
          <w:szCs w:val="32"/>
        </w:rPr>
      </w:pPr>
    </w:p>
    <w:p w:rsidR="001E1433" w:rsidRDefault="001E1433" w:rsidP="001E1433">
      <w:pPr>
        <w:widowControl/>
        <w:spacing w:before="100" w:beforeAutospacing="1"/>
        <w:ind w:left="645" w:right="414"/>
        <w:rPr>
          <w:rFonts w:ascii="Times New Roman" w:eastAsia="Times New Roman" w:hAnsi="Times New Roman" w:cs="Times New Roman"/>
          <w:b/>
          <w:bCs/>
          <w:lang w:eastAsia="cs-CZ" w:bidi="ar-SA"/>
        </w:rPr>
      </w:pPr>
    </w:p>
    <w:p w:rsidR="001E1433" w:rsidRPr="001E1433" w:rsidRDefault="001E1433" w:rsidP="001E1433">
      <w:pPr>
        <w:widowControl/>
        <w:spacing w:before="100" w:beforeAutospacing="1"/>
        <w:ind w:left="645" w:right="414"/>
        <w:rPr>
          <w:rFonts w:ascii="Times New Roman" w:eastAsia="Times New Roman" w:hAnsi="Times New Roman" w:cs="Times New Roman"/>
          <w:b/>
          <w:bCs/>
          <w:sz w:val="32"/>
          <w:szCs w:val="32"/>
          <w:lang w:eastAsia="cs-CZ" w:bidi="ar-SA"/>
        </w:rPr>
      </w:pPr>
      <w:r w:rsidRPr="001E1433">
        <w:rPr>
          <w:rFonts w:ascii="Times New Roman" w:eastAsia="Times New Roman" w:hAnsi="Times New Roman" w:cs="Times New Roman"/>
          <w:b/>
          <w:bCs/>
          <w:sz w:val="32"/>
          <w:szCs w:val="32"/>
          <w:lang w:eastAsia="cs-CZ" w:bidi="ar-SA"/>
        </w:rPr>
        <w:t>Učební text:</w:t>
      </w:r>
    </w:p>
    <w:p w:rsidR="001E1433" w:rsidRPr="001E1433" w:rsidRDefault="001E1433" w:rsidP="001E1433">
      <w:pPr>
        <w:widowControl/>
        <w:spacing w:before="100" w:beforeAutospacing="1"/>
        <w:ind w:left="645" w:right="414"/>
        <w:rPr>
          <w:rFonts w:ascii="Times New Roman" w:eastAsia="Times New Roman" w:hAnsi="Times New Roman" w:cs="Times New Roman"/>
          <w:sz w:val="32"/>
          <w:szCs w:val="32"/>
          <w:lang w:eastAsia="cs-CZ" w:bidi="ar-SA"/>
        </w:rPr>
      </w:pPr>
      <w:hyperlink r:id="rId5" w:history="1">
        <w:r w:rsidRPr="001E1433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cs-CZ" w:bidi="ar-SA"/>
          </w:rPr>
          <w:t>TÝČ, Vladimír</w:t>
        </w:r>
      </w:hyperlink>
      <w:r w:rsidRPr="001E1433">
        <w:rPr>
          <w:rFonts w:ascii="Times New Roman" w:eastAsia="Times New Roman" w:hAnsi="Times New Roman" w:cs="Times New Roman"/>
          <w:sz w:val="32"/>
          <w:szCs w:val="32"/>
          <w:lang w:eastAsia="cs-CZ" w:bidi="ar-SA"/>
        </w:rPr>
        <w:t xml:space="preserve">. </w:t>
      </w:r>
      <w:r w:rsidRPr="001E1433">
        <w:rPr>
          <w:rFonts w:ascii="Times New Roman" w:eastAsia="Times New Roman" w:hAnsi="Times New Roman" w:cs="Times New Roman"/>
          <w:i/>
          <w:iCs/>
          <w:sz w:val="32"/>
          <w:szCs w:val="32"/>
          <w:lang w:eastAsia="cs-CZ" w:bidi="ar-SA"/>
        </w:rPr>
        <w:t>Mezinárodní, české a unijní právo mezinárodních smluv</w:t>
      </w:r>
      <w:r w:rsidRPr="001E1433">
        <w:rPr>
          <w:rFonts w:ascii="Times New Roman" w:eastAsia="Times New Roman" w:hAnsi="Times New Roman" w:cs="Times New Roman"/>
          <w:sz w:val="32"/>
          <w:szCs w:val="32"/>
          <w:lang w:eastAsia="cs-CZ" w:bidi="ar-SA"/>
        </w:rPr>
        <w:t>. 1. vyd. Brno: Masarykova univerzita, 2013. 172 s. Učebnice - č.</w:t>
      </w:r>
      <w:r>
        <w:rPr>
          <w:rFonts w:ascii="Times New Roman" w:eastAsia="Times New Roman" w:hAnsi="Times New Roman" w:cs="Times New Roman"/>
          <w:sz w:val="32"/>
          <w:szCs w:val="32"/>
          <w:lang w:eastAsia="cs-CZ" w:bidi="ar-SA"/>
        </w:rPr>
        <w:t xml:space="preserve"> </w:t>
      </w:r>
      <w:bookmarkStart w:id="0" w:name="_GoBack"/>
      <w:bookmarkEnd w:id="0"/>
      <w:r w:rsidRPr="001E1433">
        <w:rPr>
          <w:rFonts w:ascii="Times New Roman" w:eastAsia="Times New Roman" w:hAnsi="Times New Roman" w:cs="Times New Roman"/>
          <w:sz w:val="32"/>
          <w:szCs w:val="32"/>
          <w:lang w:eastAsia="cs-CZ" w:bidi="ar-SA"/>
        </w:rPr>
        <w:t>493. ISBN 978-80-210-6155-2.</w:t>
      </w:r>
    </w:p>
    <w:p w:rsidR="001E1433" w:rsidRDefault="001E1433">
      <w:pPr>
        <w:rPr>
          <w:rFonts w:ascii="Nimbus Sans L" w:hAnsi="Nimbus Sans L"/>
          <w:sz w:val="32"/>
          <w:szCs w:val="32"/>
        </w:rPr>
      </w:pPr>
    </w:p>
    <w:sectPr w:rsidR="001E143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imbus Sans L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176B"/>
    <w:multiLevelType w:val="multilevel"/>
    <w:tmpl w:val="3FAE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B0ABE"/>
    <w:rsid w:val="001E1433"/>
    <w:rsid w:val="008B0ABE"/>
    <w:rsid w:val="00E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5242"/>
  <w15:docId w15:val="{EDF0D019-047B-4D44-86CD-856E7D7D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Hind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1E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257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7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8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813936">
                                              <w:marLeft w:val="0"/>
                                              <w:marRight w:val="0"/>
                                              <w:marTop w:val="4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9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osoba/1224?lang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571</Characters>
  <Application>Microsoft Office Word</Application>
  <DocSecurity>0</DocSecurity>
  <Lines>4</Lines>
  <Paragraphs>1</Paragraphs>
  <ScaleCrop>false</ScaleCrop>
  <Company>PrF MU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dc:description/>
  <cp:lastModifiedBy>Vladimír Týč</cp:lastModifiedBy>
  <cp:revision>8</cp:revision>
  <cp:lastPrinted>2012-02-28T14:22:00Z</cp:lastPrinted>
  <dcterms:created xsi:type="dcterms:W3CDTF">2012-02-20T00:40:00Z</dcterms:created>
  <dcterms:modified xsi:type="dcterms:W3CDTF">2017-02-27T09:30:00Z</dcterms:modified>
  <dc:language>cs-CZ</dc:language>
</cp:coreProperties>
</file>