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31" w:rsidRPr="00A2424F" w:rsidRDefault="00F11593" w:rsidP="00A2424F">
      <w:pPr>
        <w:pStyle w:val="Tlotextu"/>
        <w:spacing w:after="60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Zkušební</w:t>
      </w:r>
      <w:r w:rsidR="00DE4911" w:rsidRPr="00A2424F">
        <w:rPr>
          <w:b/>
          <w:color w:val="00B0F0"/>
          <w:sz w:val="28"/>
          <w:szCs w:val="28"/>
        </w:rPr>
        <w:t xml:space="preserve"> o</w:t>
      </w:r>
      <w:r w:rsidR="00B8548F">
        <w:rPr>
          <w:b/>
          <w:color w:val="00B0F0"/>
          <w:sz w:val="28"/>
          <w:szCs w:val="28"/>
        </w:rPr>
        <w:t>kruhy</w:t>
      </w:r>
      <w:r w:rsidR="00DE4911" w:rsidRPr="00A2424F">
        <w:rPr>
          <w:b/>
          <w:color w:val="00B0F0"/>
          <w:sz w:val="28"/>
          <w:szCs w:val="28"/>
        </w:rPr>
        <w:t xml:space="preserve"> </w:t>
      </w:r>
      <w:r>
        <w:rPr>
          <w:b/>
          <w:color w:val="00B0F0"/>
          <w:sz w:val="28"/>
          <w:szCs w:val="28"/>
        </w:rPr>
        <w:t xml:space="preserve">– postupová zkouška </w:t>
      </w:r>
      <w:r w:rsidR="00DE4911" w:rsidRPr="00A2424F">
        <w:rPr>
          <w:b/>
          <w:color w:val="00B0F0"/>
          <w:sz w:val="28"/>
          <w:szCs w:val="28"/>
        </w:rPr>
        <w:t xml:space="preserve">(pod kódem NV 15) 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1. Pojem mezinárodního práva, jeho specifika oproti právu vnitrostátnímu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2. Prameny mezinárodního práva, pojem a třídění mezinárodních smluv jako jednoho z pramenů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3. Proces vzniku dvoustranné mezinárodní smlouvy od kontaktních jednání až po vstup v platnost - podrobně jednotlivá stadia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4. Proces vzniku mnohostranné mezinárodní smlouvy až po vstup v platnost - podrobně jednotlivá stadia, vstup v platnost objektivní a subjektivní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5. Subjekty mezinárodního práva, stát jako subjekt, jeho pojmové znaky</w:t>
      </w:r>
    </w:p>
    <w:p w:rsidR="00481C31" w:rsidRPr="00A2424F" w:rsidRDefault="00481C31" w:rsidP="00A2424F">
      <w:pPr>
        <w:spacing w:after="60"/>
        <w:rPr>
          <w:color w:val="002060"/>
          <w:sz w:val="28"/>
          <w:szCs w:val="28"/>
        </w:rPr>
      </w:pP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5a. Lisabonská smlouva - hlavní vývojové změny, které přinesla (ES x EU)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6. Pojem nadstátnosti EU - podstata, projevy, vztah k suverenitě členských států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7. Pravomoci EU - typy, stanovení, rozšiřování, principy subsidiarity a proporcionality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8. Institucionální struktura EU - soustava orgánů, jejich pravomoci, vzájemné vazby mezi nimi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9. Soudní dvůr EU - pravomoci, typy řízení, role při vynucování práva, příslušnost jeho jednotlivých složek (Tribunál)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10. Právo EU - charakteristika, prameny, úprava jednotná a harmonizovaná, legislativní a nelegislativní akty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11. Porovnání běžné mezivládní organizace a nadstátní organizace (EU) - podstatné rozdíly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12.  Aplikace práva EU v členských státech - přednost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13.  Aplikace práva EU v členských státech - přímý účinek, nepřímý účinek směrnic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14. Odpovědnost členského státu EU za porušení práva EU - obecně (vůči EU) a odpovědnost za škodu vůči jednotlivci (Francovich)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15. Zajišťování jednot</w:t>
      </w:r>
      <w:r w:rsidR="00B53097">
        <w:rPr>
          <w:color w:val="002060"/>
          <w:sz w:val="28"/>
          <w:szCs w:val="28"/>
        </w:rPr>
        <w:t>né</w:t>
      </w:r>
      <w:r w:rsidRPr="00A2424F">
        <w:rPr>
          <w:color w:val="002060"/>
          <w:sz w:val="28"/>
          <w:szCs w:val="28"/>
        </w:rPr>
        <w:t>ho výkladu práva EU v členských státech - řízení o předběžné otázce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16. Působení Soudního dvora EU jakožto ústavního nebo správního soudu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17. Ochrana lidských práv v právu EU</w:t>
      </w:r>
    </w:p>
    <w:p w:rsidR="00481C31" w:rsidRPr="00A2424F" w:rsidRDefault="00DE4911" w:rsidP="00A2424F">
      <w:pPr>
        <w:spacing w:after="60"/>
        <w:rPr>
          <w:color w:val="002060"/>
        </w:rPr>
      </w:pPr>
      <w:r w:rsidRPr="00A2424F">
        <w:rPr>
          <w:color w:val="002060"/>
          <w:sz w:val="28"/>
          <w:szCs w:val="28"/>
        </w:rPr>
        <w:t xml:space="preserve">18. Vynucování práva EU vůči členským státům a vůči jednotlivcům </w:t>
      </w:r>
      <w:bookmarkStart w:id="0" w:name="_GoBack"/>
      <w:r w:rsidRPr="00A2424F">
        <w:rPr>
          <w:color w:val="002060"/>
        </w:rPr>
        <w:t>(navaz</w:t>
      </w:r>
      <w:r w:rsidR="00A2424F" w:rsidRPr="00A2424F">
        <w:rPr>
          <w:color w:val="002060"/>
        </w:rPr>
        <w:t>.</w:t>
      </w:r>
      <w:r w:rsidRPr="00A2424F">
        <w:rPr>
          <w:color w:val="002060"/>
        </w:rPr>
        <w:t xml:space="preserve"> na ot. 16)</w:t>
      </w:r>
      <w:bookmarkEnd w:id="0"/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19. Řízení před Soudním dvorem EU, generální advokáti, formy rozhodnutí (rozsudky a stanoviska)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20. Pojem společného trhu a jednotného vnitřního trhu EU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21. Volný pohyb zboží na vnitřním trhu EU, dovolená omezení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22. Vývoj evropské integrace a jeho mezníky z hlediska integračních organizací a jejich povahy (EHS, ESVO, Euratom, ES, EU, EHP)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23. Volný pohyb osob a Prostor svobody, bezpečnosti a práva v EU</w:t>
      </w:r>
    </w:p>
    <w:p w:rsidR="00481C31" w:rsidRPr="00A2424F" w:rsidRDefault="00DE4911" w:rsidP="00A2424F">
      <w:pPr>
        <w:spacing w:after="60"/>
        <w:rPr>
          <w:color w:val="002060"/>
          <w:sz w:val="28"/>
          <w:szCs w:val="28"/>
        </w:rPr>
      </w:pPr>
      <w:r w:rsidRPr="00A2424F">
        <w:rPr>
          <w:color w:val="002060"/>
          <w:sz w:val="28"/>
          <w:szCs w:val="28"/>
        </w:rPr>
        <w:t>24. EU jako celní unie, společná obchodní politika</w:t>
      </w:r>
    </w:p>
    <w:p w:rsidR="00481C31" w:rsidRPr="00A2424F" w:rsidRDefault="00DE4911" w:rsidP="00A2424F">
      <w:pPr>
        <w:spacing w:after="60"/>
        <w:rPr>
          <w:color w:val="002060"/>
        </w:rPr>
      </w:pPr>
      <w:r w:rsidRPr="00A2424F">
        <w:rPr>
          <w:color w:val="002060"/>
          <w:sz w:val="28"/>
          <w:szCs w:val="28"/>
        </w:rPr>
        <w:t>25. Harmonizace daní v EU</w:t>
      </w:r>
    </w:p>
    <w:sectPr w:rsidR="00481C31" w:rsidRPr="00A2424F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1141"/>
    <w:multiLevelType w:val="multilevel"/>
    <w:tmpl w:val="34C0214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732F2323"/>
    <w:multiLevelType w:val="multilevel"/>
    <w:tmpl w:val="5FA243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31"/>
    <w:rsid w:val="00481C31"/>
    <w:rsid w:val="00630545"/>
    <w:rsid w:val="00A2424F"/>
    <w:rsid w:val="00B2796B"/>
    <w:rsid w:val="00B53097"/>
    <w:rsid w:val="00B8548F"/>
    <w:rsid w:val="00DE4911"/>
    <w:rsid w:val="00F0340E"/>
    <w:rsid w:val="00F1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65558-BF3A-48FD-9B24-9994548A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Free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Seznamnadpis">
    <w:name w:val="Seznam nadpisů"/>
    <w:basedOn w:val="Normln"/>
  </w:style>
  <w:style w:type="paragraph" w:customStyle="1" w:styleId="Obsahseznamu">
    <w:name w:val="Obsah seznamu"/>
    <w:basedOn w:val="Normln"/>
    <w:pPr>
      <w:ind w:lef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424F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24F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B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1920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Týč</dc:creator>
  <cp:lastModifiedBy>Vladimír Týč</cp:lastModifiedBy>
  <cp:revision>2</cp:revision>
  <cp:lastPrinted>2017-02-21T15:32:00Z</cp:lastPrinted>
  <dcterms:created xsi:type="dcterms:W3CDTF">2018-05-18T12:11:00Z</dcterms:created>
  <dcterms:modified xsi:type="dcterms:W3CDTF">2018-05-18T12:11:00Z</dcterms:modified>
  <dc:language>cs-CZ</dc:language>
</cp:coreProperties>
</file>