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68" w:rsidRPr="00FA6262" w:rsidRDefault="00E84068" w:rsidP="00E84068">
      <w:pPr>
        <w:widowControl/>
        <w:rPr>
          <w:b/>
          <w:bCs/>
          <w:color w:val="222222"/>
          <w:lang w:val="cs-CZ"/>
        </w:rPr>
      </w:pPr>
      <w:bookmarkStart w:id="0" w:name="_Hlk4020189"/>
    </w:p>
    <w:p w:rsidR="00E84068" w:rsidRPr="00FA6262" w:rsidRDefault="00E84068" w:rsidP="00E84068">
      <w:pPr>
        <w:widowControl/>
        <w:jc w:val="right"/>
        <w:rPr>
          <w:i/>
          <w:sz w:val="72"/>
          <w:szCs w:val="72"/>
          <w:lang w:val="cs-CZ"/>
        </w:rPr>
      </w:pPr>
      <w:r w:rsidRPr="00FA6262">
        <w:rPr>
          <w:b/>
          <w:bCs/>
          <w:color w:val="222222"/>
          <w:sz w:val="72"/>
          <w:szCs w:val="72"/>
          <w:lang w:val="cs-CZ"/>
        </w:rPr>
        <w:t>O</w:t>
      </w:r>
      <w:r w:rsidRPr="00FA6262">
        <w:rPr>
          <w:b/>
          <w:bCs/>
          <w:i/>
          <w:color w:val="222222"/>
          <w:sz w:val="72"/>
          <w:szCs w:val="72"/>
          <w:lang w:val="cs-CZ"/>
        </w:rPr>
        <w:t>bčanské právo III – cvičení</w:t>
      </w:r>
    </w:p>
    <w:p w:rsidR="00E84068" w:rsidRPr="00FA6262" w:rsidRDefault="00D92161" w:rsidP="00E84068">
      <w:pPr>
        <w:widowControl/>
        <w:jc w:val="right"/>
        <w:rPr>
          <w:sz w:val="120"/>
          <w:szCs w:val="120"/>
          <w:lang w:val="cs-CZ"/>
        </w:rPr>
      </w:pPr>
      <w:r w:rsidRPr="00FA6262">
        <w:rPr>
          <w:b/>
          <w:bCs/>
          <w:color w:val="222222"/>
          <w:sz w:val="120"/>
          <w:szCs w:val="120"/>
          <w:lang w:val="cs-CZ"/>
        </w:rPr>
        <w:t>Zánik závazků</w:t>
      </w:r>
    </w:p>
    <w:p w:rsidR="00E84068" w:rsidRPr="00FA6262" w:rsidRDefault="00E84068" w:rsidP="00E84068">
      <w:pPr>
        <w:widowControl/>
        <w:pBdr>
          <w:bottom w:val="single" w:sz="2" w:space="2" w:color="000001"/>
        </w:pBdr>
        <w:rPr>
          <w:lang w:val="cs-CZ"/>
        </w:rPr>
      </w:pPr>
    </w:p>
    <w:p w:rsidR="00E84068" w:rsidRPr="00FA6262" w:rsidRDefault="00E84068" w:rsidP="00E84068">
      <w:pPr>
        <w:widowControl/>
        <w:rPr>
          <w:color w:val="222222"/>
          <w:lang w:val="cs-CZ"/>
        </w:rPr>
      </w:pPr>
    </w:p>
    <w:p w:rsidR="00E84068" w:rsidRPr="00FA6262" w:rsidRDefault="00E84068" w:rsidP="00E84068">
      <w:pPr>
        <w:widowControl/>
        <w:jc w:val="right"/>
        <w:rPr>
          <w:sz w:val="56"/>
          <w:lang w:val="cs-CZ"/>
        </w:rPr>
      </w:pPr>
      <w:r w:rsidRPr="00FA6262">
        <w:rPr>
          <w:sz w:val="56"/>
          <w:lang w:val="cs-CZ"/>
        </w:rPr>
        <w:t>Povinně k nastudování</w:t>
      </w:r>
    </w:p>
    <w:p w:rsidR="00E84068" w:rsidRPr="00FA6262" w:rsidRDefault="00E84068" w:rsidP="00E84068">
      <w:pPr>
        <w:widowControl/>
        <w:jc w:val="both"/>
        <w:rPr>
          <w:lang w:val="cs-CZ"/>
        </w:rPr>
      </w:pPr>
    </w:p>
    <w:p w:rsidR="00DF6EBB" w:rsidRPr="00FA6262" w:rsidRDefault="004B455D" w:rsidP="00E84068">
      <w:pPr>
        <w:pStyle w:val="Odstavecseseznamem"/>
        <w:widowControl/>
        <w:numPr>
          <w:ilvl w:val="0"/>
          <w:numId w:val="3"/>
        </w:numPr>
        <w:jc w:val="both"/>
        <w:rPr>
          <w:lang w:val="cs-CZ"/>
        </w:rPr>
      </w:pPr>
      <w:r w:rsidRPr="00FA6262">
        <w:rPr>
          <w:lang w:val="cs-CZ"/>
        </w:rPr>
        <w:t xml:space="preserve">Ustanovení § </w:t>
      </w:r>
      <w:r w:rsidR="003336CF" w:rsidRPr="00FA6262">
        <w:rPr>
          <w:lang w:val="cs-CZ"/>
        </w:rPr>
        <w:t>1</w:t>
      </w:r>
      <w:r w:rsidR="00BA7A09">
        <w:rPr>
          <w:lang w:val="cs-CZ"/>
        </w:rPr>
        <w:t>908</w:t>
      </w:r>
      <w:r w:rsidR="003336CF" w:rsidRPr="00FA6262">
        <w:rPr>
          <w:lang w:val="cs-CZ"/>
        </w:rPr>
        <w:t xml:space="preserve"> a</w:t>
      </w:r>
      <w:r w:rsidR="00BA7A09">
        <w:rPr>
          <w:lang w:val="cs-CZ"/>
        </w:rPr>
        <w:t>ž</w:t>
      </w:r>
      <w:r w:rsidR="003336CF" w:rsidRPr="00FA6262">
        <w:rPr>
          <w:lang w:val="cs-CZ"/>
        </w:rPr>
        <w:t xml:space="preserve"> </w:t>
      </w:r>
      <w:r w:rsidR="00BA7A09">
        <w:rPr>
          <w:lang w:val="cs-CZ"/>
        </w:rPr>
        <w:t xml:space="preserve">2009 </w:t>
      </w:r>
      <w:proofErr w:type="spellStart"/>
      <w:r w:rsidRPr="00FA6262">
        <w:rPr>
          <w:lang w:val="cs-CZ"/>
        </w:rPr>
        <w:t>obč</w:t>
      </w:r>
      <w:proofErr w:type="spellEnd"/>
      <w:r w:rsidRPr="00FA6262">
        <w:rPr>
          <w:lang w:val="cs-CZ"/>
        </w:rPr>
        <w:t>. zák.</w:t>
      </w:r>
    </w:p>
    <w:p w:rsidR="00CE216A" w:rsidRPr="00FA6262" w:rsidRDefault="00CE216A" w:rsidP="00CE216A">
      <w:pPr>
        <w:pStyle w:val="Odstavecseseznamem"/>
        <w:widowControl/>
        <w:jc w:val="both"/>
        <w:rPr>
          <w:lang w:val="cs-CZ"/>
        </w:rPr>
      </w:pPr>
    </w:p>
    <w:p w:rsidR="009F5C94" w:rsidRDefault="00BA7A09" w:rsidP="004E2427">
      <w:pPr>
        <w:pStyle w:val="Odstavecseseznamem"/>
        <w:widowControl/>
        <w:numPr>
          <w:ilvl w:val="0"/>
          <w:numId w:val="3"/>
        </w:numPr>
        <w:jc w:val="both"/>
        <w:rPr>
          <w:lang w:val="cs-CZ"/>
        </w:rPr>
      </w:pPr>
      <w:r w:rsidRPr="006045D5">
        <w:rPr>
          <w:lang w:val="cs-CZ"/>
        </w:rPr>
        <w:t xml:space="preserve">Pražák, Z., Fiala, J., Handlar, J. a kol. </w:t>
      </w:r>
      <w:r w:rsidRPr="006045D5">
        <w:rPr>
          <w:i/>
          <w:lang w:val="cs-CZ"/>
        </w:rPr>
        <w:t>Závazky z právních jednání podle občanského zákoníku Komentář k § 1721–2893 podle stavu k 1. 4. 2017 ve znění zákona č. 460/2016 Sb.</w:t>
      </w:r>
      <w:r w:rsidRPr="006045D5">
        <w:rPr>
          <w:lang w:val="cs-CZ"/>
        </w:rPr>
        <w:t xml:space="preserve"> Praha: </w:t>
      </w:r>
      <w:proofErr w:type="spellStart"/>
      <w:r w:rsidRPr="006045D5">
        <w:rPr>
          <w:lang w:val="cs-CZ"/>
        </w:rPr>
        <w:t>Leges</w:t>
      </w:r>
      <w:proofErr w:type="spellEnd"/>
      <w:r w:rsidRPr="006045D5">
        <w:rPr>
          <w:lang w:val="cs-CZ"/>
        </w:rPr>
        <w:t>, 2017,</w:t>
      </w:r>
      <w:r w:rsidR="00FB576D" w:rsidRPr="006045D5">
        <w:rPr>
          <w:lang w:val="cs-CZ"/>
        </w:rPr>
        <w:t xml:space="preserve"> a to konkrétně komentář k § </w:t>
      </w:r>
      <w:r w:rsidR="00A63856" w:rsidRPr="006045D5">
        <w:rPr>
          <w:lang w:val="cs-CZ"/>
        </w:rPr>
        <w:t>1908 až 1938</w:t>
      </w:r>
      <w:r w:rsidR="00F674C2" w:rsidRPr="006045D5">
        <w:rPr>
          <w:lang w:val="cs-CZ"/>
        </w:rPr>
        <w:t xml:space="preserve">, </w:t>
      </w:r>
      <w:r w:rsidR="00A01B75" w:rsidRPr="006045D5">
        <w:rPr>
          <w:lang w:val="cs-CZ"/>
        </w:rPr>
        <w:t xml:space="preserve">§ </w:t>
      </w:r>
      <w:r w:rsidR="00AF4236" w:rsidRPr="006045D5">
        <w:rPr>
          <w:lang w:val="cs-CZ"/>
        </w:rPr>
        <w:t xml:space="preserve">1949 </w:t>
      </w:r>
      <w:r w:rsidR="009A6FCB" w:rsidRPr="006045D5">
        <w:rPr>
          <w:lang w:val="cs-CZ"/>
        </w:rPr>
        <w:t>až</w:t>
      </w:r>
      <w:r w:rsidR="00A01B75" w:rsidRPr="006045D5">
        <w:rPr>
          <w:lang w:val="cs-CZ"/>
        </w:rPr>
        <w:t> </w:t>
      </w:r>
      <w:r w:rsidR="009A6FCB" w:rsidRPr="006045D5">
        <w:rPr>
          <w:lang w:val="cs-CZ"/>
        </w:rPr>
        <w:t xml:space="preserve">1962, </w:t>
      </w:r>
      <w:r w:rsidR="00A01B75" w:rsidRPr="006045D5">
        <w:rPr>
          <w:lang w:val="cs-CZ"/>
        </w:rPr>
        <w:t xml:space="preserve">§ </w:t>
      </w:r>
      <w:r w:rsidR="00795451" w:rsidRPr="006045D5">
        <w:rPr>
          <w:lang w:val="cs-CZ"/>
        </w:rPr>
        <w:t xml:space="preserve">1966 až </w:t>
      </w:r>
      <w:r w:rsidR="00A01B75" w:rsidRPr="006045D5">
        <w:rPr>
          <w:lang w:val="cs-CZ"/>
        </w:rPr>
        <w:t>2009.</w:t>
      </w:r>
      <w:r w:rsidR="006045D5">
        <w:rPr>
          <w:lang w:val="cs-CZ"/>
        </w:rPr>
        <w:t xml:space="preserve"> </w:t>
      </w:r>
      <w:bookmarkStart w:id="1" w:name="_GoBack"/>
      <w:bookmarkEnd w:id="1"/>
      <w:r w:rsidRPr="006045D5">
        <w:rPr>
          <w:lang w:val="cs-CZ"/>
        </w:rPr>
        <w:t>Pokud se studentovi nepodaří zjednat si přístup k citovanému komentáři, nastuduje si</w:t>
      </w:r>
      <w:r w:rsidR="0002215C" w:rsidRPr="006045D5">
        <w:rPr>
          <w:lang w:val="cs-CZ"/>
        </w:rPr>
        <w:t xml:space="preserve"> tato </w:t>
      </w:r>
      <w:r w:rsidRPr="006045D5">
        <w:rPr>
          <w:lang w:val="cs-CZ"/>
        </w:rPr>
        <w:t xml:space="preserve">ustanovení v bílém komentáři od C. H. </w:t>
      </w:r>
      <w:proofErr w:type="spellStart"/>
      <w:r w:rsidRPr="006045D5">
        <w:rPr>
          <w:lang w:val="cs-CZ"/>
        </w:rPr>
        <w:t>Beck</w:t>
      </w:r>
      <w:proofErr w:type="spellEnd"/>
      <w:r w:rsidRPr="006045D5">
        <w:rPr>
          <w:lang w:val="cs-CZ"/>
        </w:rPr>
        <w:t>.</w:t>
      </w:r>
    </w:p>
    <w:p w:rsidR="006B65E8" w:rsidRPr="006B65E8" w:rsidRDefault="006B65E8" w:rsidP="006B65E8">
      <w:pPr>
        <w:pStyle w:val="Odstavecseseznamem"/>
        <w:rPr>
          <w:lang w:val="cs-CZ"/>
        </w:rPr>
      </w:pPr>
    </w:p>
    <w:p w:rsidR="006B65E8" w:rsidRPr="006045D5" w:rsidRDefault="006B65E8" w:rsidP="004E2427">
      <w:pPr>
        <w:pStyle w:val="Odstavecseseznamem"/>
        <w:widowControl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R</w:t>
      </w:r>
      <w:r w:rsidRPr="006B65E8">
        <w:rPr>
          <w:lang w:val="cs-CZ"/>
        </w:rPr>
        <w:t>ozsudek Nejvyššího soudu ze dne 1. 10. 2018, sp. zn. 28 Cdo 5711/2017</w:t>
      </w:r>
      <w:r>
        <w:rPr>
          <w:lang w:val="cs-CZ"/>
        </w:rPr>
        <w:t>.</w:t>
      </w:r>
    </w:p>
    <w:p w:rsidR="00447D2F" w:rsidRPr="00FA6262" w:rsidRDefault="00447D2F" w:rsidP="00447D2F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447D2F" w:rsidRPr="00FA6262" w:rsidRDefault="00447D2F" w:rsidP="00447D2F">
      <w:pPr>
        <w:widowControl/>
        <w:jc w:val="both"/>
        <w:rPr>
          <w:lang w:val="cs-CZ"/>
        </w:rPr>
      </w:pPr>
    </w:p>
    <w:p w:rsidR="00447D2F" w:rsidRPr="00FA6262" w:rsidRDefault="00447D2F" w:rsidP="00447D2F">
      <w:pPr>
        <w:pStyle w:val="Odstavecseseznamem"/>
        <w:rPr>
          <w:lang w:val="cs-CZ"/>
        </w:rPr>
      </w:pPr>
    </w:p>
    <w:p w:rsidR="00447D2F" w:rsidRPr="00FA6262" w:rsidRDefault="00447D2F" w:rsidP="00447D2F">
      <w:pPr>
        <w:widowControl/>
        <w:jc w:val="right"/>
        <w:rPr>
          <w:sz w:val="56"/>
          <w:lang w:val="cs-CZ"/>
        </w:rPr>
      </w:pPr>
      <w:r w:rsidRPr="00FA6262">
        <w:rPr>
          <w:sz w:val="56"/>
          <w:lang w:val="cs-CZ"/>
        </w:rPr>
        <w:t>Povinně ke zodpovězení</w:t>
      </w:r>
    </w:p>
    <w:p w:rsidR="00447D2F" w:rsidRPr="00FA6262" w:rsidRDefault="00447D2F" w:rsidP="00447D2F">
      <w:pPr>
        <w:widowControl/>
        <w:jc w:val="both"/>
        <w:rPr>
          <w:lang w:val="cs-CZ"/>
        </w:rPr>
      </w:pPr>
    </w:p>
    <w:p w:rsidR="0087524C" w:rsidRPr="00FA6262" w:rsidRDefault="00D20A91" w:rsidP="0087524C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Jaké jsou jednotlivé způsoby zániku závazk</w:t>
      </w:r>
      <w:r w:rsidR="00EF42A7" w:rsidRPr="00FA6262">
        <w:rPr>
          <w:bCs/>
          <w:lang w:val="cs-CZ"/>
        </w:rPr>
        <w:t>ů</w:t>
      </w:r>
      <w:r w:rsidR="00EF61DE" w:rsidRPr="00FA6262">
        <w:rPr>
          <w:bCs/>
          <w:lang w:val="cs-CZ"/>
        </w:rPr>
        <w:t xml:space="preserve">? </w:t>
      </w:r>
      <w:r w:rsidR="0087524C" w:rsidRPr="00FA6262">
        <w:rPr>
          <w:bCs/>
          <w:lang w:val="cs-CZ"/>
        </w:rPr>
        <w:t>Ve vztahu k jednotlivým způsobům zániku závazk</w:t>
      </w:r>
      <w:r w:rsidR="00EF42A7" w:rsidRPr="00FA6262">
        <w:rPr>
          <w:bCs/>
          <w:lang w:val="cs-CZ"/>
        </w:rPr>
        <w:t>ů</w:t>
      </w:r>
      <w:r w:rsidR="0087524C" w:rsidRPr="00FA6262">
        <w:rPr>
          <w:bCs/>
          <w:lang w:val="cs-CZ"/>
        </w:rPr>
        <w:t xml:space="preserve"> posuďte</w:t>
      </w:r>
      <w:r w:rsidR="001B50B0" w:rsidRPr="00FA6262">
        <w:rPr>
          <w:bCs/>
          <w:lang w:val="cs-CZ"/>
        </w:rPr>
        <w:t>:</w:t>
      </w:r>
    </w:p>
    <w:p w:rsidR="00EF42A7" w:rsidRPr="00FA6262" w:rsidRDefault="00EF42A7" w:rsidP="00EF42A7">
      <w:pPr>
        <w:pStyle w:val="Odstavecseseznamem"/>
        <w:widowControl/>
        <w:numPr>
          <w:ilvl w:val="0"/>
          <w:numId w:val="1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zda dochází k zániku závazku s uspokojením věřitele nebo bez tohoto uspokojení,</w:t>
      </w:r>
    </w:p>
    <w:p w:rsidR="00EF42A7" w:rsidRPr="00FA6262" w:rsidRDefault="00EF42A7" w:rsidP="00EF42A7">
      <w:pPr>
        <w:pStyle w:val="Odstavecseseznamem"/>
        <w:widowControl/>
        <w:numPr>
          <w:ilvl w:val="0"/>
          <w:numId w:val="1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zda </w:t>
      </w:r>
      <w:r w:rsidR="00653F7B" w:rsidRPr="00FA6262">
        <w:rPr>
          <w:bCs/>
          <w:lang w:val="cs-CZ"/>
        </w:rPr>
        <w:t>nastupují po dohodě dlužníka s věřitelem (dohod</w:t>
      </w:r>
      <w:r w:rsidRPr="00FA6262">
        <w:rPr>
          <w:bCs/>
          <w:lang w:val="cs-CZ"/>
        </w:rPr>
        <w:t>y</w:t>
      </w:r>
      <w:r w:rsidR="00653F7B" w:rsidRPr="00FA6262">
        <w:rPr>
          <w:bCs/>
          <w:lang w:val="cs-CZ"/>
        </w:rPr>
        <w:t xml:space="preserve"> o zániku závazk</w:t>
      </w:r>
      <w:r w:rsidR="000E5F43">
        <w:rPr>
          <w:bCs/>
          <w:lang w:val="cs-CZ"/>
        </w:rPr>
        <w:t>u</w:t>
      </w:r>
      <w:r w:rsidR="00653F7B" w:rsidRPr="00FA6262">
        <w:rPr>
          <w:bCs/>
          <w:lang w:val="cs-CZ"/>
        </w:rPr>
        <w:t>)</w:t>
      </w:r>
      <w:r w:rsidRPr="00FA6262">
        <w:rPr>
          <w:bCs/>
          <w:lang w:val="cs-CZ"/>
        </w:rPr>
        <w:t>,</w:t>
      </w:r>
    </w:p>
    <w:p w:rsidR="00EF42A7" w:rsidRPr="00FA6262" w:rsidRDefault="00EF42A7" w:rsidP="00EF42A7">
      <w:pPr>
        <w:pStyle w:val="Odstavecseseznamem"/>
        <w:widowControl/>
        <w:numPr>
          <w:ilvl w:val="0"/>
          <w:numId w:val="1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zda nastupují s účinky </w:t>
      </w:r>
      <w:r w:rsidRPr="00FA6262">
        <w:rPr>
          <w:bCs/>
          <w:i/>
          <w:lang w:val="cs-CZ"/>
        </w:rPr>
        <w:t xml:space="preserve">ex </w:t>
      </w:r>
      <w:proofErr w:type="spellStart"/>
      <w:r w:rsidRPr="00FA6262">
        <w:rPr>
          <w:bCs/>
          <w:i/>
          <w:lang w:val="cs-CZ"/>
        </w:rPr>
        <w:t>tunc</w:t>
      </w:r>
      <w:proofErr w:type="spellEnd"/>
      <w:r w:rsidRPr="00FA6262">
        <w:rPr>
          <w:bCs/>
          <w:lang w:val="cs-CZ"/>
        </w:rPr>
        <w:t xml:space="preserve"> nebo </w:t>
      </w:r>
      <w:r w:rsidRPr="00FA6262">
        <w:rPr>
          <w:bCs/>
          <w:i/>
          <w:lang w:val="cs-CZ"/>
        </w:rPr>
        <w:t xml:space="preserve">ex </w:t>
      </w:r>
      <w:proofErr w:type="spellStart"/>
      <w:r w:rsidRPr="00FA6262">
        <w:rPr>
          <w:bCs/>
          <w:i/>
          <w:lang w:val="cs-CZ"/>
        </w:rPr>
        <w:t>nunc</w:t>
      </w:r>
      <w:proofErr w:type="spellEnd"/>
      <w:r w:rsidRPr="00FA6262">
        <w:rPr>
          <w:bCs/>
          <w:lang w:val="cs-CZ"/>
        </w:rPr>
        <w:t>,</w:t>
      </w:r>
    </w:p>
    <w:p w:rsidR="00EF42A7" w:rsidRPr="00FA6262" w:rsidRDefault="00EF42A7" w:rsidP="00EF42A7">
      <w:pPr>
        <w:pStyle w:val="Odstavecseseznamem"/>
        <w:widowControl/>
        <w:numPr>
          <w:ilvl w:val="0"/>
          <w:numId w:val="1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zda pro ně zákon vyžaduje </w:t>
      </w:r>
      <w:r w:rsidR="004E1DDA" w:rsidRPr="00FA6262">
        <w:rPr>
          <w:bCs/>
          <w:lang w:val="cs-CZ"/>
        </w:rPr>
        <w:t>nějakou formu.</w:t>
      </w:r>
    </w:p>
    <w:p w:rsidR="00D20A91" w:rsidRPr="00FA6262" w:rsidRDefault="00D20A91" w:rsidP="00D20A91">
      <w:pPr>
        <w:pStyle w:val="Odstavecseseznamem"/>
        <w:widowControl/>
        <w:jc w:val="both"/>
        <w:rPr>
          <w:bCs/>
          <w:lang w:val="cs-CZ"/>
        </w:rPr>
      </w:pPr>
    </w:p>
    <w:p w:rsidR="00C260B5" w:rsidRPr="00FA6262" w:rsidRDefault="00A400AF" w:rsidP="00404AE7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Zabývejte se právní povahou splnění. Jde o právní jednání? </w:t>
      </w:r>
      <w:r w:rsidR="00BB08DA" w:rsidRPr="00FA6262">
        <w:rPr>
          <w:bCs/>
          <w:lang w:val="cs-CZ"/>
        </w:rPr>
        <w:t>Pokud ano, tak kolikastranné?</w:t>
      </w:r>
    </w:p>
    <w:p w:rsidR="00DB382E" w:rsidRPr="00FA6262" w:rsidRDefault="00DB382E" w:rsidP="00DB382E">
      <w:pPr>
        <w:pStyle w:val="Odstavecseseznamem"/>
        <w:rPr>
          <w:bCs/>
          <w:lang w:val="cs-CZ"/>
        </w:rPr>
      </w:pPr>
    </w:p>
    <w:p w:rsidR="00DB382E" w:rsidRPr="00FA6262" w:rsidRDefault="00DB382E" w:rsidP="00DB382E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Vymezte rozdíl mezi plněním a splněním. Které závazky lze plnit, ale nikoli splnit?</w:t>
      </w:r>
    </w:p>
    <w:p w:rsidR="00560EBE" w:rsidRPr="00FA6262" w:rsidRDefault="00560EBE" w:rsidP="00560EBE">
      <w:pPr>
        <w:pStyle w:val="Odstavecseseznamem"/>
        <w:rPr>
          <w:bCs/>
          <w:lang w:val="cs-CZ"/>
        </w:rPr>
      </w:pPr>
    </w:p>
    <w:p w:rsidR="00560EBE" w:rsidRPr="00FA6262" w:rsidRDefault="00560EBE" w:rsidP="00560EBE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Vymezte rozdíl mezi splatností a splnitelností</w:t>
      </w:r>
      <w:r w:rsidR="00DF42E4">
        <w:rPr>
          <w:bCs/>
          <w:lang w:val="cs-CZ"/>
        </w:rPr>
        <w:t xml:space="preserve"> dluhu a nalezněte příslušnou právní úpravu.</w:t>
      </w:r>
    </w:p>
    <w:p w:rsidR="003B286D" w:rsidRPr="00FA6262" w:rsidRDefault="003B286D" w:rsidP="003B286D">
      <w:pPr>
        <w:pStyle w:val="Odstavecseseznamem"/>
        <w:rPr>
          <w:bCs/>
          <w:lang w:val="cs-CZ"/>
        </w:rPr>
      </w:pPr>
    </w:p>
    <w:p w:rsidR="003B286D" w:rsidRPr="00FA6262" w:rsidRDefault="008E7758" w:rsidP="00DB382E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Vymezte rozdíl</w:t>
      </w:r>
      <w:r w:rsidR="003B286D" w:rsidRPr="00FA6262">
        <w:rPr>
          <w:bCs/>
          <w:lang w:val="cs-CZ"/>
        </w:rPr>
        <w:t xml:space="preserve"> mezi odnosným a donosným dluhem a nalezněte příslušnou právní úpravu.</w:t>
      </w:r>
    </w:p>
    <w:p w:rsidR="00244ADF" w:rsidRPr="00FA6262" w:rsidRDefault="00244ADF" w:rsidP="00244ADF">
      <w:pPr>
        <w:pStyle w:val="Odstavecseseznamem"/>
        <w:widowControl/>
        <w:jc w:val="both"/>
        <w:rPr>
          <w:bCs/>
          <w:lang w:val="cs-CZ"/>
        </w:rPr>
      </w:pPr>
    </w:p>
    <w:p w:rsidR="00244ADF" w:rsidRPr="00FA6262" w:rsidRDefault="00244ADF" w:rsidP="00404AE7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Vymezte </w:t>
      </w:r>
      <w:r w:rsidR="00621BDF" w:rsidRPr="00FA6262">
        <w:rPr>
          <w:bCs/>
          <w:lang w:val="cs-CZ"/>
        </w:rPr>
        <w:t>poj</w:t>
      </w:r>
      <w:r w:rsidR="00503D37" w:rsidRPr="00FA6262">
        <w:rPr>
          <w:bCs/>
          <w:lang w:val="cs-CZ"/>
        </w:rPr>
        <w:t>em</w:t>
      </w:r>
      <w:r w:rsidR="00D44762" w:rsidRPr="00FA6262">
        <w:rPr>
          <w:bCs/>
          <w:lang w:val="cs-CZ"/>
        </w:rPr>
        <w:t xml:space="preserve"> </w:t>
      </w:r>
      <w:r w:rsidR="003E3035" w:rsidRPr="00FA6262">
        <w:rPr>
          <w:bCs/>
          <w:lang w:val="cs-CZ"/>
        </w:rPr>
        <w:t xml:space="preserve">a zabývejte se právními </w:t>
      </w:r>
      <w:r w:rsidR="00F006B6">
        <w:rPr>
          <w:bCs/>
          <w:lang w:val="cs-CZ"/>
        </w:rPr>
        <w:t>ná</w:t>
      </w:r>
      <w:r w:rsidR="003E3035" w:rsidRPr="00FA6262">
        <w:rPr>
          <w:bCs/>
          <w:lang w:val="cs-CZ"/>
        </w:rPr>
        <w:t>sledky</w:t>
      </w:r>
      <w:r w:rsidR="00D44762" w:rsidRPr="00FA6262">
        <w:rPr>
          <w:bCs/>
          <w:lang w:val="cs-CZ"/>
        </w:rPr>
        <w:t>:</w:t>
      </w:r>
    </w:p>
    <w:p w:rsidR="00D44762" w:rsidRPr="00FA6262" w:rsidRDefault="00D44762" w:rsidP="00D44762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řádn</w:t>
      </w:r>
      <w:r w:rsidR="00621BDF" w:rsidRPr="00FA6262">
        <w:rPr>
          <w:bCs/>
          <w:lang w:val="cs-CZ"/>
        </w:rPr>
        <w:t>ého</w:t>
      </w:r>
      <w:r w:rsidRPr="00FA6262">
        <w:rPr>
          <w:bCs/>
          <w:lang w:val="cs-CZ"/>
        </w:rPr>
        <w:t xml:space="preserve"> </w:t>
      </w:r>
      <w:r w:rsidR="00621BDF" w:rsidRPr="00FA6262">
        <w:rPr>
          <w:bCs/>
          <w:lang w:val="cs-CZ"/>
        </w:rPr>
        <w:t>splnění</w:t>
      </w:r>
      <w:r w:rsidRPr="00FA6262">
        <w:rPr>
          <w:bCs/>
          <w:lang w:val="cs-CZ"/>
        </w:rPr>
        <w:t>,</w:t>
      </w:r>
    </w:p>
    <w:p w:rsidR="00621BDF" w:rsidRPr="00FA6262" w:rsidRDefault="00621BDF" w:rsidP="00D44762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včasného splnění, resp. nesplnění</w:t>
      </w:r>
      <w:r w:rsidR="007C251D" w:rsidRPr="00FA6262">
        <w:rPr>
          <w:bCs/>
          <w:lang w:val="cs-CZ"/>
        </w:rPr>
        <w:t xml:space="preserve"> povinnosti včas (důsledky </w:t>
      </w:r>
      <w:r w:rsidR="007222E6">
        <w:rPr>
          <w:bCs/>
          <w:lang w:val="cs-CZ"/>
        </w:rPr>
        <w:t xml:space="preserve">zde </w:t>
      </w:r>
      <w:r w:rsidR="007C251D" w:rsidRPr="00FA6262">
        <w:rPr>
          <w:bCs/>
          <w:lang w:val="cs-CZ"/>
        </w:rPr>
        <w:t>mohou být různé)</w:t>
      </w:r>
      <w:r w:rsidRPr="00FA6262">
        <w:rPr>
          <w:bCs/>
          <w:lang w:val="cs-CZ"/>
        </w:rPr>
        <w:t>,</w:t>
      </w:r>
    </w:p>
    <w:p w:rsidR="00D44762" w:rsidRPr="00FA6262" w:rsidRDefault="00D44762" w:rsidP="00D44762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vadn</w:t>
      </w:r>
      <w:r w:rsidR="00247413" w:rsidRPr="00FA6262">
        <w:rPr>
          <w:bCs/>
          <w:lang w:val="cs-CZ"/>
        </w:rPr>
        <w:t>ého</w:t>
      </w:r>
      <w:r w:rsidRPr="00FA6262">
        <w:rPr>
          <w:bCs/>
          <w:lang w:val="cs-CZ"/>
        </w:rPr>
        <w:t xml:space="preserve"> plnění</w:t>
      </w:r>
      <w:r w:rsidR="007C251D" w:rsidRPr="00FA6262">
        <w:rPr>
          <w:bCs/>
          <w:lang w:val="cs-CZ"/>
        </w:rPr>
        <w:t xml:space="preserve"> (i tyto důsledky se mohou </w:t>
      </w:r>
      <w:r w:rsidR="00F75E17" w:rsidRPr="00FA6262">
        <w:rPr>
          <w:bCs/>
          <w:lang w:val="cs-CZ"/>
        </w:rPr>
        <w:t xml:space="preserve">dále </w:t>
      </w:r>
      <w:r w:rsidR="007C251D" w:rsidRPr="00FA6262">
        <w:rPr>
          <w:bCs/>
          <w:lang w:val="cs-CZ"/>
        </w:rPr>
        <w:t>lišit)</w:t>
      </w:r>
      <w:r w:rsidRPr="00FA6262">
        <w:rPr>
          <w:bCs/>
          <w:lang w:val="cs-CZ"/>
        </w:rPr>
        <w:t>,</w:t>
      </w:r>
    </w:p>
    <w:p w:rsidR="00D44762" w:rsidRPr="00FA6262" w:rsidRDefault="00D44762" w:rsidP="00D44762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dání místo plnění (</w:t>
      </w:r>
      <w:proofErr w:type="spellStart"/>
      <w:r w:rsidRPr="00FA6262">
        <w:rPr>
          <w:bCs/>
          <w:i/>
          <w:lang w:val="cs-CZ"/>
        </w:rPr>
        <w:t>datio</w:t>
      </w:r>
      <w:proofErr w:type="spellEnd"/>
      <w:r w:rsidRPr="00FA6262">
        <w:rPr>
          <w:bCs/>
          <w:i/>
          <w:lang w:val="cs-CZ"/>
        </w:rPr>
        <w:t xml:space="preserve"> in </w:t>
      </w:r>
      <w:proofErr w:type="spellStart"/>
      <w:r w:rsidRPr="00FA6262">
        <w:rPr>
          <w:bCs/>
          <w:i/>
          <w:lang w:val="cs-CZ"/>
        </w:rPr>
        <w:t>solutum</w:t>
      </w:r>
      <w:proofErr w:type="spellEnd"/>
      <w:r w:rsidRPr="00FA6262">
        <w:rPr>
          <w:bCs/>
          <w:lang w:val="cs-CZ"/>
        </w:rPr>
        <w:t>),</w:t>
      </w:r>
    </w:p>
    <w:p w:rsidR="00D44762" w:rsidRPr="00FA6262" w:rsidRDefault="00D44762" w:rsidP="00D44762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dání ke splnění (</w:t>
      </w:r>
      <w:proofErr w:type="spellStart"/>
      <w:r w:rsidRPr="00FA6262">
        <w:rPr>
          <w:bCs/>
          <w:i/>
          <w:lang w:val="cs-CZ"/>
        </w:rPr>
        <w:t>datio</w:t>
      </w:r>
      <w:proofErr w:type="spellEnd"/>
      <w:r w:rsidRPr="00FA6262">
        <w:rPr>
          <w:bCs/>
          <w:i/>
          <w:lang w:val="cs-CZ"/>
        </w:rPr>
        <w:t xml:space="preserve"> </w:t>
      </w:r>
      <w:proofErr w:type="spellStart"/>
      <w:r w:rsidRPr="00FA6262">
        <w:rPr>
          <w:bCs/>
          <w:i/>
          <w:lang w:val="cs-CZ"/>
        </w:rPr>
        <w:t>solutionis</w:t>
      </w:r>
      <w:proofErr w:type="spellEnd"/>
      <w:r w:rsidRPr="00FA6262">
        <w:rPr>
          <w:bCs/>
          <w:i/>
          <w:lang w:val="cs-CZ"/>
        </w:rPr>
        <w:t xml:space="preserve"> causa</w:t>
      </w:r>
      <w:r w:rsidRPr="00FA6262">
        <w:rPr>
          <w:bCs/>
          <w:lang w:val="cs-CZ"/>
        </w:rPr>
        <w:t>),</w:t>
      </w:r>
    </w:p>
    <w:p w:rsidR="008443BD" w:rsidRPr="00FA6262" w:rsidRDefault="00D44762" w:rsidP="008443BD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plnění něčeho jiného (</w:t>
      </w:r>
      <w:r w:rsidRPr="00FA6262">
        <w:rPr>
          <w:bCs/>
          <w:i/>
          <w:lang w:val="cs-CZ"/>
        </w:rPr>
        <w:t>aliud</w:t>
      </w:r>
      <w:r w:rsidRPr="00FA6262">
        <w:rPr>
          <w:bCs/>
          <w:lang w:val="cs-CZ"/>
        </w:rPr>
        <w:t>).</w:t>
      </w:r>
    </w:p>
    <w:p w:rsidR="00D44762" w:rsidRPr="00FA6262" w:rsidRDefault="00D44762" w:rsidP="00D44762">
      <w:pPr>
        <w:pStyle w:val="Odstavecseseznamem"/>
        <w:rPr>
          <w:bCs/>
          <w:lang w:val="cs-CZ"/>
        </w:rPr>
      </w:pPr>
    </w:p>
    <w:p w:rsidR="00D44762" w:rsidRPr="00FA6262" w:rsidRDefault="00B42C90" w:rsidP="00404AE7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Rozlište mezi </w:t>
      </w:r>
      <w:r w:rsidR="00E77E66" w:rsidRPr="00FA6262">
        <w:rPr>
          <w:bCs/>
          <w:lang w:val="cs-CZ"/>
        </w:rPr>
        <w:t>následujícími pojmy</w:t>
      </w:r>
      <w:r w:rsidR="00DB61F4" w:rsidRPr="00FA6262">
        <w:rPr>
          <w:bCs/>
          <w:lang w:val="cs-CZ"/>
        </w:rPr>
        <w:t xml:space="preserve"> a nalezněte příslušnou právní úpravu</w:t>
      </w:r>
      <w:r w:rsidR="00E77E66" w:rsidRPr="00FA6262">
        <w:rPr>
          <w:bCs/>
          <w:lang w:val="cs-CZ"/>
        </w:rPr>
        <w:t>:</w:t>
      </w:r>
    </w:p>
    <w:p w:rsidR="00E77E66" w:rsidRPr="00FA6262" w:rsidRDefault="00413B1E" w:rsidP="00413B1E">
      <w:pPr>
        <w:pStyle w:val="Odstavecseseznamem"/>
        <w:widowControl/>
        <w:numPr>
          <w:ilvl w:val="0"/>
          <w:numId w:val="11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zákonná odpovědnost za vady,</w:t>
      </w:r>
    </w:p>
    <w:p w:rsidR="00413B1E" w:rsidRPr="00FA6262" w:rsidRDefault="00413B1E" w:rsidP="00413B1E">
      <w:pPr>
        <w:pStyle w:val="Odstavecseseznamem"/>
        <w:widowControl/>
        <w:numPr>
          <w:ilvl w:val="0"/>
          <w:numId w:val="11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zákonná záruka za jakost,</w:t>
      </w:r>
    </w:p>
    <w:p w:rsidR="00413B1E" w:rsidRPr="00FA6262" w:rsidRDefault="00413B1E" w:rsidP="00413B1E">
      <w:pPr>
        <w:pStyle w:val="Odstavecseseznamem"/>
        <w:widowControl/>
        <w:numPr>
          <w:ilvl w:val="0"/>
          <w:numId w:val="11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smluvní záruka,</w:t>
      </w:r>
    </w:p>
    <w:p w:rsidR="00413B1E" w:rsidRPr="00FA6262" w:rsidRDefault="00413B1E" w:rsidP="00413B1E">
      <w:pPr>
        <w:pStyle w:val="Odstavecseseznamem"/>
        <w:widowControl/>
        <w:numPr>
          <w:ilvl w:val="0"/>
          <w:numId w:val="11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záruka daná jednostranným prohlášením.</w:t>
      </w:r>
    </w:p>
    <w:p w:rsidR="00DB382E" w:rsidRPr="00FA6262" w:rsidRDefault="00DB382E" w:rsidP="00DB382E">
      <w:pPr>
        <w:widowControl/>
        <w:jc w:val="both"/>
        <w:rPr>
          <w:bCs/>
          <w:lang w:val="cs-CZ"/>
        </w:rPr>
      </w:pPr>
    </w:p>
    <w:p w:rsidR="00DB382E" w:rsidRPr="00FA6262" w:rsidRDefault="0098294D" w:rsidP="00DB382E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Podle jakých hledisek lze </w:t>
      </w:r>
      <w:r w:rsidR="006A0EE3">
        <w:rPr>
          <w:bCs/>
          <w:lang w:val="cs-CZ"/>
        </w:rPr>
        <w:t>rozlišovat mezi</w:t>
      </w:r>
      <w:r w:rsidRPr="00FA6262">
        <w:rPr>
          <w:bCs/>
          <w:lang w:val="cs-CZ"/>
        </w:rPr>
        <w:t xml:space="preserve"> vad</w:t>
      </w:r>
      <w:r w:rsidR="006A0EE3">
        <w:rPr>
          <w:bCs/>
          <w:lang w:val="cs-CZ"/>
        </w:rPr>
        <w:t>ami</w:t>
      </w:r>
      <w:r w:rsidRPr="00FA6262">
        <w:rPr>
          <w:bCs/>
          <w:lang w:val="cs-CZ"/>
        </w:rPr>
        <w:t xml:space="preserve"> plnění?</w:t>
      </w:r>
      <w:r w:rsidR="00FD764B" w:rsidRPr="00FA6262">
        <w:rPr>
          <w:bCs/>
          <w:lang w:val="cs-CZ"/>
        </w:rPr>
        <w:t xml:space="preserve"> Nalezněte příslušnou právní úpravu.</w:t>
      </w:r>
    </w:p>
    <w:p w:rsidR="009F60A2" w:rsidRPr="00FA6262" w:rsidRDefault="009F60A2" w:rsidP="009F60A2">
      <w:pPr>
        <w:widowControl/>
        <w:jc w:val="both"/>
        <w:rPr>
          <w:bCs/>
          <w:lang w:val="cs-CZ"/>
        </w:rPr>
      </w:pPr>
    </w:p>
    <w:p w:rsidR="00182229" w:rsidRPr="00FA6262" w:rsidRDefault="00182229" w:rsidP="00182229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Posuďte, zda je věřitel povinen přijmout:</w:t>
      </w:r>
    </w:p>
    <w:p w:rsidR="00431015" w:rsidRDefault="00431015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>
        <w:rPr>
          <w:bCs/>
          <w:lang w:val="cs-CZ"/>
        </w:rPr>
        <w:t>řádné plnění,</w:t>
      </w:r>
    </w:p>
    <w:p w:rsidR="00182229" w:rsidRPr="00FA6262" w:rsidRDefault="00182229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vadné plnění,</w:t>
      </w:r>
    </w:p>
    <w:p w:rsidR="00182229" w:rsidRPr="00FA6262" w:rsidRDefault="004E00E1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částečné plnění</w:t>
      </w:r>
      <w:r w:rsidR="00182229" w:rsidRPr="00FA6262">
        <w:rPr>
          <w:bCs/>
          <w:lang w:val="cs-CZ"/>
        </w:rPr>
        <w:t>,</w:t>
      </w:r>
      <w:r w:rsidRPr="00FA6262">
        <w:rPr>
          <w:bCs/>
          <w:lang w:val="cs-CZ"/>
        </w:rPr>
        <w:t xml:space="preserve"> </w:t>
      </w:r>
    </w:p>
    <w:p w:rsidR="004167AF" w:rsidRPr="00FA6262" w:rsidRDefault="00537FD9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předčasné plnění</w:t>
      </w:r>
      <w:r w:rsidR="00182229" w:rsidRPr="00FA6262">
        <w:rPr>
          <w:bCs/>
          <w:lang w:val="cs-CZ"/>
        </w:rPr>
        <w:t>,</w:t>
      </w:r>
    </w:p>
    <w:p w:rsidR="00182229" w:rsidRPr="00FA6262" w:rsidRDefault="004672FE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plnění nabídnuté třetí osobou bez souhlasu dlužníka,</w:t>
      </w:r>
    </w:p>
    <w:p w:rsidR="004672FE" w:rsidRPr="00FA6262" w:rsidRDefault="004672FE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plnění nabídnuté třetí osobou se souhlasem dlužníka,</w:t>
      </w:r>
    </w:p>
    <w:p w:rsidR="009D7C40" w:rsidRPr="00FA6262" w:rsidRDefault="009D7C40" w:rsidP="00182229">
      <w:pPr>
        <w:pStyle w:val="Odstavecseseznamem"/>
        <w:widowControl/>
        <w:numPr>
          <w:ilvl w:val="0"/>
          <w:numId w:val="12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plnění nabídnuté ručitelem</w:t>
      </w:r>
      <w:r w:rsidR="00684F98" w:rsidRPr="00FA6262">
        <w:rPr>
          <w:bCs/>
          <w:lang w:val="cs-CZ"/>
        </w:rPr>
        <w:t xml:space="preserve"> nebo zástavním dlužníkem.</w:t>
      </w:r>
    </w:p>
    <w:p w:rsidR="004167AF" w:rsidRPr="00FA6262" w:rsidRDefault="004167AF" w:rsidP="004167AF">
      <w:pPr>
        <w:pStyle w:val="Odstavecseseznamem"/>
        <w:rPr>
          <w:bCs/>
          <w:lang w:val="cs-CZ"/>
        </w:rPr>
      </w:pPr>
    </w:p>
    <w:p w:rsidR="00E84068" w:rsidRPr="00FA6262" w:rsidRDefault="004F5E46" w:rsidP="0056357D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Co je námitka nesplněné smlouvy (</w:t>
      </w:r>
      <w:proofErr w:type="spellStart"/>
      <w:r w:rsidRPr="00FA6262">
        <w:rPr>
          <w:bCs/>
          <w:i/>
          <w:lang w:val="cs-CZ"/>
        </w:rPr>
        <w:t>exceptio</w:t>
      </w:r>
      <w:proofErr w:type="spellEnd"/>
      <w:r w:rsidRPr="00FA6262">
        <w:rPr>
          <w:bCs/>
          <w:i/>
          <w:lang w:val="cs-CZ"/>
        </w:rPr>
        <w:t xml:space="preserve"> non </w:t>
      </w:r>
      <w:proofErr w:type="spellStart"/>
      <w:r w:rsidRPr="00FA6262">
        <w:rPr>
          <w:bCs/>
          <w:i/>
          <w:lang w:val="cs-CZ"/>
        </w:rPr>
        <w:t>adimpleti</w:t>
      </w:r>
      <w:proofErr w:type="spellEnd"/>
      <w:r w:rsidRPr="00FA6262">
        <w:rPr>
          <w:bCs/>
          <w:i/>
          <w:lang w:val="cs-CZ"/>
        </w:rPr>
        <w:t xml:space="preserve"> </w:t>
      </w:r>
      <w:proofErr w:type="spellStart"/>
      <w:r w:rsidRPr="00FA6262">
        <w:rPr>
          <w:bCs/>
          <w:i/>
          <w:lang w:val="cs-CZ"/>
        </w:rPr>
        <w:t>contractus</w:t>
      </w:r>
      <w:proofErr w:type="spellEnd"/>
      <w:r w:rsidRPr="00FA6262">
        <w:rPr>
          <w:bCs/>
          <w:lang w:val="cs-CZ"/>
        </w:rPr>
        <w:t>)?</w:t>
      </w:r>
    </w:p>
    <w:p w:rsidR="00CE0D70" w:rsidRPr="00FA6262" w:rsidRDefault="00CE0D70" w:rsidP="00CE0D70">
      <w:pPr>
        <w:widowControl/>
        <w:jc w:val="both"/>
        <w:rPr>
          <w:bCs/>
          <w:lang w:val="cs-CZ"/>
        </w:rPr>
      </w:pPr>
    </w:p>
    <w:p w:rsidR="00E2711D" w:rsidRPr="00FA6262" w:rsidRDefault="00CE0D70" w:rsidP="00CE0D70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Zabývejte se právními následky</w:t>
      </w:r>
      <w:r w:rsidR="00E2711D" w:rsidRPr="00FA6262">
        <w:rPr>
          <w:bCs/>
          <w:lang w:val="cs-CZ"/>
        </w:rPr>
        <w:t>:</w:t>
      </w:r>
    </w:p>
    <w:p w:rsidR="00E2711D" w:rsidRPr="00FA6262" w:rsidRDefault="00CE0D70" w:rsidP="00005214">
      <w:pPr>
        <w:pStyle w:val="Odstavecseseznamem"/>
        <w:widowControl/>
        <w:numPr>
          <w:ilvl w:val="0"/>
          <w:numId w:val="13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prodlení s</w:t>
      </w:r>
      <w:r w:rsidR="00E2711D" w:rsidRPr="00FA6262">
        <w:rPr>
          <w:bCs/>
          <w:lang w:val="cs-CZ"/>
        </w:rPr>
        <w:t> </w:t>
      </w:r>
      <w:r w:rsidRPr="00FA6262">
        <w:rPr>
          <w:bCs/>
          <w:lang w:val="cs-CZ"/>
        </w:rPr>
        <w:t>plněním</w:t>
      </w:r>
      <w:r w:rsidR="00E2711D" w:rsidRPr="00FA6262">
        <w:rPr>
          <w:bCs/>
          <w:lang w:val="cs-CZ"/>
        </w:rPr>
        <w:t xml:space="preserve"> </w:t>
      </w:r>
      <w:r w:rsidRPr="00FA6262">
        <w:rPr>
          <w:bCs/>
          <w:lang w:val="cs-CZ"/>
        </w:rPr>
        <w:t>dluhu</w:t>
      </w:r>
      <w:r w:rsidR="00E2711D" w:rsidRPr="00FA6262">
        <w:rPr>
          <w:bCs/>
          <w:lang w:val="cs-CZ"/>
        </w:rPr>
        <w:t>,</w:t>
      </w:r>
    </w:p>
    <w:p w:rsidR="00CE0D70" w:rsidRPr="00FA6262" w:rsidRDefault="00CE0D70" w:rsidP="00005214">
      <w:pPr>
        <w:pStyle w:val="Odstavecseseznamem"/>
        <w:widowControl/>
        <w:numPr>
          <w:ilvl w:val="0"/>
          <w:numId w:val="13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prodlení s</w:t>
      </w:r>
      <w:r w:rsidR="0048480C">
        <w:rPr>
          <w:bCs/>
          <w:lang w:val="cs-CZ"/>
        </w:rPr>
        <w:t xml:space="preserve"> poskytnutí součinnosti </w:t>
      </w:r>
      <w:r w:rsidR="008411D7">
        <w:rPr>
          <w:bCs/>
          <w:lang w:val="cs-CZ"/>
        </w:rPr>
        <w:t>ke splnění dluhu</w:t>
      </w:r>
      <w:r w:rsidRPr="00FA6262">
        <w:rPr>
          <w:bCs/>
          <w:lang w:val="cs-CZ"/>
        </w:rPr>
        <w:t>.</w:t>
      </w:r>
    </w:p>
    <w:p w:rsidR="00182229" w:rsidRPr="00FA6262" w:rsidRDefault="00182229" w:rsidP="00182229">
      <w:pPr>
        <w:pStyle w:val="Odstavecseseznamem"/>
        <w:rPr>
          <w:bCs/>
          <w:lang w:val="cs-CZ"/>
        </w:rPr>
      </w:pPr>
    </w:p>
    <w:p w:rsidR="001E23D1" w:rsidRPr="00FA6262" w:rsidRDefault="001E23D1" w:rsidP="00273D3C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Ve vztahu k započtení se zabývejte</w:t>
      </w:r>
      <w:r w:rsidR="00B40095" w:rsidRPr="00FA6262">
        <w:rPr>
          <w:bCs/>
          <w:lang w:val="cs-CZ"/>
        </w:rPr>
        <w:t xml:space="preserve"> </w:t>
      </w:r>
      <w:r w:rsidR="001C3738" w:rsidRPr="00FA6262">
        <w:rPr>
          <w:bCs/>
          <w:lang w:val="cs-CZ"/>
        </w:rPr>
        <w:t>samotnou podstatou započtení (zánik závazku vyrovnáním, odečtením)</w:t>
      </w:r>
      <w:r w:rsidR="003B6426" w:rsidRPr="00FA6262">
        <w:rPr>
          <w:bCs/>
          <w:lang w:val="cs-CZ"/>
        </w:rPr>
        <w:t xml:space="preserve">, </w:t>
      </w:r>
      <w:r w:rsidR="00B40095" w:rsidRPr="00FA6262">
        <w:rPr>
          <w:bCs/>
          <w:lang w:val="cs-CZ"/>
        </w:rPr>
        <w:t>rozlišením mezi</w:t>
      </w:r>
      <w:r w:rsidRPr="00FA6262">
        <w:rPr>
          <w:bCs/>
          <w:lang w:val="cs-CZ"/>
        </w:rPr>
        <w:t xml:space="preserve"> </w:t>
      </w:r>
      <w:r w:rsidR="00722A31" w:rsidRPr="00FA6262">
        <w:rPr>
          <w:bCs/>
          <w:lang w:val="cs-CZ"/>
        </w:rPr>
        <w:t>jednostrann</w:t>
      </w:r>
      <w:r w:rsidR="00B40095" w:rsidRPr="00FA6262">
        <w:rPr>
          <w:bCs/>
          <w:lang w:val="cs-CZ"/>
        </w:rPr>
        <w:t>ým</w:t>
      </w:r>
      <w:r w:rsidR="00722A31" w:rsidRPr="00FA6262">
        <w:rPr>
          <w:bCs/>
          <w:lang w:val="cs-CZ"/>
        </w:rPr>
        <w:t xml:space="preserve"> a dvoustrann</w:t>
      </w:r>
      <w:r w:rsidR="00B40095" w:rsidRPr="00FA6262">
        <w:rPr>
          <w:bCs/>
          <w:lang w:val="cs-CZ"/>
        </w:rPr>
        <w:t>ým</w:t>
      </w:r>
      <w:r w:rsidR="00722A31" w:rsidRPr="00FA6262">
        <w:rPr>
          <w:bCs/>
          <w:lang w:val="cs-CZ"/>
        </w:rPr>
        <w:t xml:space="preserve"> započtení</w:t>
      </w:r>
      <w:r w:rsidR="00B40095" w:rsidRPr="00FA6262">
        <w:rPr>
          <w:bCs/>
          <w:lang w:val="cs-CZ"/>
        </w:rPr>
        <w:t>m</w:t>
      </w:r>
      <w:r w:rsidR="00CE3AE8" w:rsidRPr="00FA6262">
        <w:rPr>
          <w:bCs/>
          <w:lang w:val="cs-CZ"/>
        </w:rPr>
        <w:t>,</w:t>
      </w:r>
      <w:r w:rsidRPr="00FA6262">
        <w:rPr>
          <w:bCs/>
          <w:lang w:val="cs-CZ"/>
        </w:rPr>
        <w:t xml:space="preserve"> </w:t>
      </w:r>
      <w:r w:rsidR="00BC760C" w:rsidRPr="00FA6262">
        <w:rPr>
          <w:bCs/>
          <w:lang w:val="cs-CZ"/>
        </w:rPr>
        <w:t xml:space="preserve">aktivní </w:t>
      </w:r>
      <w:r w:rsidR="00B40095" w:rsidRPr="00FA6262">
        <w:rPr>
          <w:bCs/>
          <w:lang w:val="cs-CZ"/>
        </w:rPr>
        <w:t xml:space="preserve">a pasivní </w:t>
      </w:r>
      <w:r w:rsidR="00BC760C" w:rsidRPr="00FA6262">
        <w:rPr>
          <w:bCs/>
          <w:lang w:val="cs-CZ"/>
        </w:rPr>
        <w:t>pohledáv</w:t>
      </w:r>
      <w:r w:rsidR="00B40095" w:rsidRPr="00FA6262">
        <w:rPr>
          <w:bCs/>
          <w:lang w:val="cs-CZ"/>
        </w:rPr>
        <w:t xml:space="preserve">kou, </w:t>
      </w:r>
      <w:r w:rsidR="00924D6B">
        <w:rPr>
          <w:bCs/>
          <w:lang w:val="cs-CZ"/>
        </w:rPr>
        <w:t>započ</w:t>
      </w:r>
      <w:r w:rsidR="004919B5">
        <w:rPr>
          <w:bCs/>
          <w:lang w:val="cs-CZ"/>
        </w:rPr>
        <w:t>i</w:t>
      </w:r>
      <w:r w:rsidR="00924D6B">
        <w:rPr>
          <w:bCs/>
          <w:lang w:val="cs-CZ"/>
        </w:rPr>
        <w:t>tatelnost</w:t>
      </w:r>
      <w:r w:rsidR="00A94548">
        <w:rPr>
          <w:bCs/>
          <w:lang w:val="cs-CZ"/>
        </w:rPr>
        <w:t>í</w:t>
      </w:r>
      <w:r w:rsidR="00B40095" w:rsidRPr="00FA6262">
        <w:rPr>
          <w:bCs/>
          <w:lang w:val="cs-CZ"/>
        </w:rPr>
        <w:t xml:space="preserve"> pohledávek a účinky započtení</w:t>
      </w:r>
      <w:r w:rsidR="00BC760C" w:rsidRPr="00FA6262">
        <w:rPr>
          <w:bCs/>
          <w:lang w:val="cs-CZ"/>
        </w:rPr>
        <w:t>.</w:t>
      </w:r>
      <w:r w:rsidRPr="00FA6262">
        <w:rPr>
          <w:bCs/>
          <w:lang w:val="cs-CZ"/>
        </w:rPr>
        <w:t xml:space="preserve"> </w:t>
      </w:r>
    </w:p>
    <w:p w:rsidR="001E23D1" w:rsidRPr="00FA6262" w:rsidRDefault="001E23D1" w:rsidP="001E23D1">
      <w:pPr>
        <w:pStyle w:val="Odstavecseseznamem"/>
        <w:widowControl/>
        <w:jc w:val="both"/>
        <w:rPr>
          <w:bCs/>
          <w:lang w:val="cs-CZ"/>
        </w:rPr>
      </w:pPr>
    </w:p>
    <w:p w:rsidR="00182229" w:rsidRPr="00FA6262" w:rsidRDefault="00222FCA" w:rsidP="00273D3C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Vysvětlete, co je poukázka (asignace) a k čemu slouží.</w:t>
      </w:r>
    </w:p>
    <w:p w:rsidR="00CE0D70" w:rsidRPr="00FA6262" w:rsidRDefault="00CE0D70" w:rsidP="00CE0D70">
      <w:pPr>
        <w:pStyle w:val="Odstavecseseznamem"/>
        <w:rPr>
          <w:bCs/>
          <w:lang w:val="cs-CZ"/>
        </w:rPr>
      </w:pPr>
    </w:p>
    <w:p w:rsidR="00CE0D70" w:rsidRDefault="00BD5B50" w:rsidP="00273D3C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>Co jsou tzv. šněrovací smlouvy a jak je zákon upravuje?</w:t>
      </w:r>
    </w:p>
    <w:p w:rsidR="00284E3F" w:rsidRPr="00284E3F" w:rsidRDefault="00284E3F" w:rsidP="00284E3F">
      <w:pPr>
        <w:pStyle w:val="Odstavecseseznamem"/>
        <w:rPr>
          <w:bCs/>
          <w:lang w:val="cs-CZ"/>
        </w:rPr>
      </w:pPr>
    </w:p>
    <w:p w:rsidR="00284E3F" w:rsidRPr="00FA6262" w:rsidRDefault="00284E3F" w:rsidP="00273D3C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>Zabývejte se povahou „stornopoplatku“.</w:t>
      </w:r>
    </w:p>
    <w:p w:rsidR="00836540" w:rsidRPr="00FA6262" w:rsidRDefault="00836540" w:rsidP="00836540">
      <w:pPr>
        <w:pStyle w:val="Odstavecseseznamem"/>
        <w:rPr>
          <w:bCs/>
          <w:lang w:val="cs-CZ"/>
        </w:rPr>
      </w:pPr>
    </w:p>
    <w:p w:rsidR="00284E3F" w:rsidRDefault="00836540" w:rsidP="00284E3F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 w:rsidRPr="00FA6262">
        <w:rPr>
          <w:bCs/>
          <w:lang w:val="cs-CZ"/>
        </w:rPr>
        <w:t xml:space="preserve">Můžou si strany </w:t>
      </w:r>
      <w:r w:rsidR="008D7FEB" w:rsidRPr="00FA6262">
        <w:rPr>
          <w:bCs/>
          <w:lang w:val="cs-CZ"/>
        </w:rPr>
        <w:t xml:space="preserve">platně </w:t>
      </w:r>
      <w:r w:rsidRPr="00FA6262">
        <w:rPr>
          <w:bCs/>
          <w:lang w:val="cs-CZ"/>
        </w:rPr>
        <w:t>sjednat, že peněžitý dluh zanikne smrtí dlužníka?</w:t>
      </w:r>
    </w:p>
    <w:p w:rsidR="00922141" w:rsidRPr="00922141" w:rsidRDefault="00922141" w:rsidP="00922141">
      <w:pPr>
        <w:pStyle w:val="Odstavecseseznamem"/>
        <w:rPr>
          <w:bCs/>
          <w:lang w:val="cs-CZ"/>
        </w:rPr>
      </w:pPr>
    </w:p>
    <w:p w:rsidR="00922141" w:rsidRDefault="00922141" w:rsidP="00284E3F">
      <w:pPr>
        <w:pStyle w:val="Odstavecseseznamem"/>
        <w:widowControl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>Posuďte, zda dojde k zániku:</w:t>
      </w:r>
    </w:p>
    <w:p w:rsidR="00922141" w:rsidRDefault="00922141" w:rsidP="00922141">
      <w:pPr>
        <w:pStyle w:val="Odstavecseseznamem"/>
        <w:widowControl/>
        <w:numPr>
          <w:ilvl w:val="0"/>
          <w:numId w:val="18"/>
        </w:numPr>
        <w:jc w:val="both"/>
        <w:rPr>
          <w:bCs/>
          <w:lang w:val="cs-CZ"/>
        </w:rPr>
      </w:pPr>
      <w:r>
        <w:rPr>
          <w:bCs/>
          <w:lang w:val="cs-CZ"/>
        </w:rPr>
        <w:t>nájmu, když nájemce nabyde vlastnické právo k předmětu nájmu,</w:t>
      </w:r>
    </w:p>
    <w:p w:rsidR="00922141" w:rsidRDefault="00922141" w:rsidP="00922141">
      <w:pPr>
        <w:pStyle w:val="Odstavecseseznamem"/>
        <w:widowControl/>
        <w:numPr>
          <w:ilvl w:val="0"/>
          <w:numId w:val="18"/>
        </w:numPr>
        <w:jc w:val="both"/>
        <w:rPr>
          <w:bCs/>
          <w:lang w:val="cs-CZ"/>
        </w:rPr>
      </w:pPr>
      <w:r>
        <w:rPr>
          <w:bCs/>
          <w:lang w:val="cs-CZ"/>
        </w:rPr>
        <w:t>služebnosti, když vlastník panující věci nabyl vlastnické právo ke služebné věci,</w:t>
      </w:r>
    </w:p>
    <w:p w:rsidR="00DB1CB8" w:rsidRPr="00922141" w:rsidRDefault="00DB1CB8" w:rsidP="00922141">
      <w:pPr>
        <w:pStyle w:val="Odstavecseseznamem"/>
        <w:widowControl/>
        <w:numPr>
          <w:ilvl w:val="0"/>
          <w:numId w:val="18"/>
        </w:numPr>
        <w:jc w:val="both"/>
        <w:rPr>
          <w:bCs/>
          <w:lang w:val="cs-CZ"/>
        </w:rPr>
      </w:pPr>
      <w:r>
        <w:rPr>
          <w:bCs/>
          <w:lang w:val="cs-CZ"/>
        </w:rPr>
        <w:t xml:space="preserve">práva stavby, když se </w:t>
      </w:r>
      <w:r w:rsidR="006B0113">
        <w:rPr>
          <w:bCs/>
          <w:lang w:val="cs-CZ"/>
        </w:rPr>
        <w:t>jej stavebník zřekne.</w:t>
      </w:r>
    </w:p>
    <w:p w:rsidR="00565ED5" w:rsidRPr="00FA6262" w:rsidRDefault="00565ED5" w:rsidP="00565ED5">
      <w:pPr>
        <w:widowControl/>
        <w:pBdr>
          <w:bottom w:val="single" w:sz="6" w:space="1" w:color="auto"/>
        </w:pBdr>
        <w:jc w:val="both"/>
        <w:rPr>
          <w:bCs/>
          <w:lang w:val="cs-CZ"/>
        </w:rPr>
      </w:pPr>
    </w:p>
    <w:p w:rsidR="00565ED5" w:rsidRPr="00FA6262" w:rsidRDefault="00565ED5" w:rsidP="00565ED5">
      <w:pPr>
        <w:widowControl/>
        <w:jc w:val="both"/>
        <w:rPr>
          <w:bCs/>
          <w:lang w:val="cs-CZ"/>
        </w:rPr>
      </w:pPr>
    </w:p>
    <w:p w:rsidR="00565ED5" w:rsidRPr="00FA6262" w:rsidRDefault="00565ED5" w:rsidP="00565ED5">
      <w:pPr>
        <w:widowControl/>
        <w:jc w:val="both"/>
        <w:rPr>
          <w:bCs/>
          <w:lang w:val="cs-CZ"/>
        </w:rPr>
      </w:pPr>
    </w:p>
    <w:p w:rsidR="00565ED5" w:rsidRPr="00FA6262" w:rsidRDefault="00565ED5" w:rsidP="00565ED5">
      <w:pPr>
        <w:widowControl/>
        <w:jc w:val="right"/>
        <w:rPr>
          <w:sz w:val="56"/>
          <w:lang w:val="cs-CZ"/>
        </w:rPr>
      </w:pPr>
      <w:r w:rsidRPr="00FA6262">
        <w:rPr>
          <w:sz w:val="56"/>
          <w:lang w:val="cs-CZ"/>
        </w:rPr>
        <w:t>Povinně k vyřešení</w:t>
      </w:r>
    </w:p>
    <w:p w:rsidR="00565ED5" w:rsidRPr="00FA6262" w:rsidRDefault="00565ED5" w:rsidP="00565ED5">
      <w:pPr>
        <w:widowControl/>
        <w:jc w:val="both"/>
        <w:rPr>
          <w:lang w:val="cs-CZ"/>
        </w:rPr>
      </w:pPr>
    </w:p>
    <w:p w:rsidR="00EF02C2" w:rsidRDefault="00DC10B2" w:rsidP="003018BC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Prodávající a kupující si domluvili, že dne 1. 3. 2019 se kupující dostaví do provozovny prodávajícího, kde mu dlužník předá předmět koupě proti hotovostnímu zaplacení kupní ceny. </w:t>
      </w:r>
      <w:r w:rsidR="00D5062D">
        <w:rPr>
          <w:rFonts w:cs="Times New Roman"/>
          <w:lang w:val="cs-CZ"/>
        </w:rPr>
        <w:t xml:space="preserve">Když se tam kupující toho dne dopoledne dostavil, oznámil mu kupující, že předmět koupě ještě nemá připravený, že si </w:t>
      </w:r>
      <w:r w:rsidR="00B44788">
        <w:rPr>
          <w:rFonts w:cs="Times New Roman"/>
          <w:lang w:val="cs-CZ"/>
        </w:rPr>
        <w:t>na něho bude muset</w:t>
      </w:r>
      <w:r w:rsidR="00D5062D">
        <w:rPr>
          <w:rFonts w:cs="Times New Roman"/>
          <w:lang w:val="cs-CZ"/>
        </w:rPr>
        <w:t xml:space="preserve"> počkat – zhruba několik hodin. </w:t>
      </w:r>
      <w:r w:rsidR="004A3B12">
        <w:rPr>
          <w:rFonts w:cs="Times New Roman"/>
          <w:lang w:val="cs-CZ"/>
        </w:rPr>
        <w:t>K</w:t>
      </w:r>
      <w:r w:rsidR="00D67E5B">
        <w:rPr>
          <w:rFonts w:cs="Times New Roman"/>
          <w:lang w:val="cs-CZ"/>
        </w:rPr>
        <w:t>upující</w:t>
      </w:r>
      <w:r w:rsidR="004A3B12">
        <w:rPr>
          <w:rFonts w:cs="Times New Roman"/>
          <w:lang w:val="cs-CZ"/>
        </w:rPr>
        <w:t xml:space="preserve"> se</w:t>
      </w:r>
      <w:r w:rsidR="00D67E5B">
        <w:rPr>
          <w:rFonts w:cs="Times New Roman"/>
          <w:lang w:val="cs-CZ"/>
        </w:rPr>
        <w:t xml:space="preserve"> ohradil, že</w:t>
      </w:r>
      <w:r w:rsidR="004A3B12">
        <w:rPr>
          <w:rFonts w:cs="Times New Roman"/>
          <w:lang w:val="cs-CZ"/>
        </w:rPr>
        <w:t xml:space="preserve"> si přijel vyzvednout zboží</w:t>
      </w:r>
      <w:r w:rsidR="00A94548">
        <w:rPr>
          <w:rFonts w:cs="Times New Roman"/>
          <w:lang w:val="cs-CZ"/>
        </w:rPr>
        <w:t xml:space="preserve"> podle domluvy</w:t>
      </w:r>
      <w:r w:rsidR="004A3B12">
        <w:rPr>
          <w:rFonts w:cs="Times New Roman"/>
          <w:lang w:val="cs-CZ"/>
        </w:rPr>
        <w:t>, a že</w:t>
      </w:r>
      <w:r w:rsidR="00D67E5B">
        <w:rPr>
          <w:rFonts w:cs="Times New Roman"/>
          <w:lang w:val="cs-CZ"/>
        </w:rPr>
        <w:t xml:space="preserve"> na</w:t>
      </w:r>
      <w:r w:rsidR="004A3B12">
        <w:rPr>
          <w:rFonts w:cs="Times New Roman"/>
          <w:lang w:val="cs-CZ"/>
        </w:rPr>
        <w:t xml:space="preserve"> obchod</w:t>
      </w:r>
      <w:r w:rsidR="00D67E5B">
        <w:rPr>
          <w:rFonts w:cs="Times New Roman"/>
          <w:lang w:val="cs-CZ"/>
        </w:rPr>
        <w:t xml:space="preserve"> nemá celý </w:t>
      </w:r>
      <w:r w:rsidR="00D67E5B">
        <w:rPr>
          <w:rFonts w:cs="Times New Roman"/>
          <w:lang w:val="cs-CZ"/>
        </w:rPr>
        <w:lastRenderedPageBreak/>
        <w:t xml:space="preserve">den, </w:t>
      </w:r>
      <w:r w:rsidR="004A3B12">
        <w:rPr>
          <w:rFonts w:cs="Times New Roman"/>
          <w:lang w:val="cs-CZ"/>
        </w:rPr>
        <w:t>na což mu prodávající opáčil</w:t>
      </w:r>
      <w:r w:rsidR="00D67E5B">
        <w:rPr>
          <w:rFonts w:cs="Times New Roman"/>
          <w:lang w:val="cs-CZ"/>
        </w:rPr>
        <w:t>, že on má ale ještě celý zbytek dne na to, aby mu poskytl plnění, neboť on mu toto plnění může poskytnout až ve 23:59, případně až v poslední okamžik obvyklé denní dob</w:t>
      </w:r>
      <w:r w:rsidR="005E6822">
        <w:rPr>
          <w:rFonts w:cs="Times New Roman"/>
          <w:lang w:val="cs-CZ"/>
        </w:rPr>
        <w:t xml:space="preserve">y, a nedostane se do prodlení. </w:t>
      </w:r>
      <w:r w:rsidR="0066116F">
        <w:rPr>
          <w:rFonts w:cs="Times New Roman"/>
          <w:lang w:val="cs-CZ"/>
        </w:rPr>
        <w:t>Posuďte argumentaci prodávajícího</w:t>
      </w:r>
      <w:r w:rsidR="00854157">
        <w:rPr>
          <w:rFonts w:cs="Times New Roman"/>
          <w:lang w:val="cs-CZ"/>
        </w:rPr>
        <w:t xml:space="preserve"> a posuďte, </w:t>
      </w:r>
      <w:r w:rsidR="003E6A53">
        <w:rPr>
          <w:rFonts w:cs="Times New Roman"/>
          <w:lang w:val="cs-CZ"/>
        </w:rPr>
        <w:t>kdo bude v prodlení, když kupující odjede</w:t>
      </w:r>
      <w:r w:rsidR="00854157">
        <w:rPr>
          <w:rFonts w:cs="Times New Roman"/>
          <w:lang w:val="cs-CZ"/>
        </w:rPr>
        <w:t xml:space="preserve"> s prázdnou</w:t>
      </w:r>
      <w:r w:rsidR="003E6A53">
        <w:rPr>
          <w:rFonts w:cs="Times New Roman"/>
          <w:lang w:val="cs-CZ"/>
        </w:rPr>
        <w:t>?</w:t>
      </w:r>
    </w:p>
    <w:p w:rsidR="00EF02C2" w:rsidRDefault="00EF02C2" w:rsidP="00EF02C2">
      <w:pPr>
        <w:pStyle w:val="Odstavecseseznamem"/>
        <w:jc w:val="both"/>
        <w:rPr>
          <w:rFonts w:cs="Times New Roman"/>
          <w:lang w:val="cs-CZ"/>
        </w:rPr>
      </w:pPr>
    </w:p>
    <w:p w:rsidR="00FA6262" w:rsidRPr="00211ED5" w:rsidRDefault="00FA6262" w:rsidP="003018BC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FA6262">
        <w:rPr>
          <w:rFonts w:cs="Times New Roman"/>
          <w:lang w:val="cs-CZ"/>
        </w:rPr>
        <w:t xml:space="preserve">Alexandr a Bedřich mají vzájemné </w:t>
      </w:r>
      <w:r w:rsidR="003A15B4">
        <w:rPr>
          <w:rFonts w:cs="Times New Roman"/>
          <w:lang w:val="cs-CZ"/>
        </w:rPr>
        <w:t xml:space="preserve">peněžité </w:t>
      </w:r>
      <w:r w:rsidRPr="00FA6262">
        <w:rPr>
          <w:rFonts w:cs="Times New Roman"/>
          <w:lang w:val="cs-CZ"/>
        </w:rPr>
        <w:t>pohledávky ve stejné výši, se kterými jsou v</w:t>
      </w:r>
      <w:r w:rsidR="00E009DB">
        <w:rPr>
          <w:rFonts w:cs="Times New Roman"/>
          <w:lang w:val="cs-CZ"/>
        </w:rPr>
        <w:t xml:space="preserve"> oba </w:t>
      </w:r>
      <w:r w:rsidRPr="00FA6262">
        <w:rPr>
          <w:rFonts w:cs="Times New Roman"/>
          <w:lang w:val="cs-CZ"/>
        </w:rPr>
        <w:t>prodlení. Tyto pohledávky se staly splatnými ve stejný den, a k oběma pohledávkám postupně přirůstají úroky z prodlení v zákonné výši. Když příslušenství obou pohledávek dosáhlo výše jejich jistiny, učinil Alexandr kompenzační prohlášení, ve kterém uvedl, že</w:t>
      </w:r>
      <w:r w:rsidR="00AD3374">
        <w:rPr>
          <w:rFonts w:cs="Times New Roman"/>
          <w:lang w:val="cs-CZ"/>
        </w:rPr>
        <w:t> </w:t>
      </w:r>
      <w:r w:rsidRPr="00FA6262">
        <w:rPr>
          <w:rFonts w:cs="Times New Roman"/>
          <w:lang w:val="cs-CZ"/>
        </w:rPr>
        <w:t>započítává postupně narostlý úrok z prodlení proti jistině pohledávky Bedřicha,</w:t>
      </w:r>
      <w:r w:rsidR="00AD3374">
        <w:rPr>
          <w:rFonts w:cs="Times New Roman"/>
          <w:lang w:val="cs-CZ"/>
        </w:rPr>
        <w:t xml:space="preserve"> argument</w:t>
      </w:r>
      <w:r w:rsidR="00F45336">
        <w:rPr>
          <w:rFonts w:cs="Times New Roman"/>
          <w:lang w:val="cs-CZ"/>
        </w:rPr>
        <w:t>uj</w:t>
      </w:r>
      <w:r w:rsidR="00AD3374">
        <w:rPr>
          <w:rFonts w:cs="Times New Roman"/>
          <w:lang w:val="cs-CZ"/>
        </w:rPr>
        <w:t>e,</w:t>
      </w:r>
      <w:r w:rsidRPr="00FA6262">
        <w:rPr>
          <w:rFonts w:cs="Times New Roman"/>
          <w:lang w:val="cs-CZ"/>
        </w:rPr>
        <w:t xml:space="preserve"> že započtením zanikla pohledávka Bedřicha komplexně, neboť společně s jistinou jeho pohledávky zaniklo zpětně i příslušenství (úrok z prodlení), které nemohlo přirůst k pohledávce za dobu, ve které neexistovala; pohledávka Alexandra však zanikla jenom částečně, neboť povinnost zaplatit jistinu dosud přetrvává, a budou k ní postupně </w:t>
      </w:r>
      <w:r w:rsidRPr="00211ED5">
        <w:rPr>
          <w:rFonts w:cs="Times New Roman"/>
          <w:lang w:val="cs-CZ"/>
        </w:rPr>
        <w:t xml:space="preserve">přirůstat nové úroky z prodlení. </w:t>
      </w:r>
      <w:r w:rsidR="00F97F26">
        <w:rPr>
          <w:rFonts w:cs="Times New Roman"/>
          <w:lang w:val="cs-CZ"/>
        </w:rPr>
        <w:t>Proveďte rozbor, p</w:t>
      </w:r>
      <w:r w:rsidR="00EB519D" w:rsidRPr="00211ED5">
        <w:rPr>
          <w:rFonts w:cs="Times New Roman"/>
          <w:lang w:val="cs-CZ"/>
        </w:rPr>
        <w:t xml:space="preserve">osuďte správnost uplatněné argumentace a zvažte, zda lze </w:t>
      </w:r>
      <w:r w:rsidR="00663B94" w:rsidRPr="00211ED5">
        <w:rPr>
          <w:rFonts w:cs="Times New Roman"/>
          <w:lang w:val="cs-CZ"/>
        </w:rPr>
        <w:t xml:space="preserve">pro klienta </w:t>
      </w:r>
      <w:r w:rsidR="00E17CEC" w:rsidRPr="00211ED5">
        <w:rPr>
          <w:rFonts w:cs="Times New Roman"/>
          <w:lang w:val="cs-CZ"/>
        </w:rPr>
        <w:t xml:space="preserve">vyargumentovat </w:t>
      </w:r>
      <w:r w:rsidR="00663B94" w:rsidRPr="00211ED5">
        <w:rPr>
          <w:rFonts w:cs="Times New Roman"/>
          <w:lang w:val="cs-CZ"/>
        </w:rPr>
        <w:t>příznivější právní závěr.</w:t>
      </w:r>
    </w:p>
    <w:p w:rsidR="00A62CA9" w:rsidRPr="00211ED5" w:rsidRDefault="00A62CA9" w:rsidP="00A62CA9">
      <w:pPr>
        <w:jc w:val="both"/>
        <w:rPr>
          <w:rFonts w:cs="Times New Roman"/>
          <w:lang w:val="cs-CZ"/>
        </w:rPr>
      </w:pPr>
    </w:p>
    <w:p w:rsidR="0046568F" w:rsidRDefault="00153E0A" w:rsidP="0046568F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153E0A">
        <w:rPr>
          <w:rFonts w:cs="Times New Roman"/>
          <w:lang w:val="cs-CZ"/>
        </w:rPr>
        <w:t xml:space="preserve">Alexandr má </w:t>
      </w:r>
      <w:r>
        <w:rPr>
          <w:rFonts w:cs="Times New Roman"/>
          <w:lang w:val="cs-CZ"/>
        </w:rPr>
        <w:t xml:space="preserve">vůči Bedřichovi </w:t>
      </w:r>
      <w:r w:rsidRPr="00153E0A">
        <w:rPr>
          <w:rFonts w:cs="Times New Roman"/>
          <w:lang w:val="cs-CZ"/>
        </w:rPr>
        <w:t>úročenou pohledávku ze zápůjčky</w:t>
      </w:r>
      <w:r>
        <w:rPr>
          <w:rFonts w:cs="Times New Roman"/>
          <w:lang w:val="cs-CZ"/>
        </w:rPr>
        <w:t xml:space="preserve">, která je </w:t>
      </w:r>
      <w:r w:rsidRPr="00153E0A">
        <w:rPr>
          <w:rFonts w:cs="Times New Roman"/>
          <w:lang w:val="cs-CZ"/>
        </w:rPr>
        <w:t>splniteln</w:t>
      </w:r>
      <w:r>
        <w:rPr>
          <w:rFonts w:cs="Times New Roman"/>
          <w:lang w:val="cs-CZ"/>
        </w:rPr>
        <w:t>á</w:t>
      </w:r>
      <w:r w:rsidRPr="00153E0A">
        <w:rPr>
          <w:rFonts w:cs="Times New Roman"/>
          <w:lang w:val="cs-CZ"/>
        </w:rPr>
        <w:t xml:space="preserve"> a splatn</w:t>
      </w:r>
      <w:r>
        <w:rPr>
          <w:rFonts w:cs="Times New Roman"/>
          <w:lang w:val="cs-CZ"/>
        </w:rPr>
        <w:t>á</w:t>
      </w:r>
      <w:r w:rsidRPr="00153E0A">
        <w:rPr>
          <w:rFonts w:cs="Times New Roman"/>
          <w:lang w:val="cs-CZ"/>
        </w:rPr>
        <w:t xml:space="preserve"> 1. 7. 201</w:t>
      </w:r>
      <w:r>
        <w:rPr>
          <w:rFonts w:cs="Times New Roman"/>
          <w:lang w:val="cs-CZ"/>
        </w:rPr>
        <w:t>.</w:t>
      </w:r>
      <w:r w:rsidRPr="00153E0A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 xml:space="preserve">Alexandr je </w:t>
      </w:r>
      <w:r w:rsidR="004677E0">
        <w:rPr>
          <w:rFonts w:cs="Times New Roman"/>
          <w:lang w:val="cs-CZ"/>
        </w:rPr>
        <w:t>také</w:t>
      </w:r>
      <w:r w:rsidRPr="00153E0A">
        <w:rPr>
          <w:rFonts w:cs="Times New Roman"/>
          <w:lang w:val="cs-CZ"/>
        </w:rPr>
        <w:t xml:space="preserve"> sám povinen zaplatit Bedřichovi kupní cenu ve stejné výši, přičemž tento dluh je splnitelný dne 1. 1. 2017 a splatný dne 1. 1. 2018. </w:t>
      </w:r>
    </w:p>
    <w:p w:rsidR="0046568F" w:rsidRPr="0046568F" w:rsidRDefault="0046568F" w:rsidP="0046568F">
      <w:pPr>
        <w:pStyle w:val="Odstavecseseznamem"/>
        <w:numPr>
          <w:ilvl w:val="0"/>
          <w:numId w:val="17"/>
        </w:numPr>
        <w:jc w:val="both"/>
        <w:rPr>
          <w:rFonts w:cs="Times New Roman"/>
          <w:lang w:val="cs-CZ"/>
        </w:rPr>
      </w:pPr>
      <w:r w:rsidRPr="0046568F">
        <w:rPr>
          <w:rFonts w:cs="Times New Roman"/>
          <w:lang w:val="cs-CZ"/>
        </w:rPr>
        <w:t xml:space="preserve">Posuďte účinky započtení, pokud kompenzační prohlášení učiní Alexandr dne 1. 1. 2018. </w:t>
      </w:r>
    </w:p>
    <w:p w:rsidR="0046568F" w:rsidRPr="0046568F" w:rsidRDefault="0046568F" w:rsidP="0046568F">
      <w:pPr>
        <w:pStyle w:val="Odstavecseseznamem"/>
        <w:numPr>
          <w:ilvl w:val="0"/>
          <w:numId w:val="17"/>
        </w:numPr>
        <w:rPr>
          <w:rFonts w:cs="Times New Roman"/>
          <w:lang w:val="cs-CZ"/>
        </w:rPr>
      </w:pPr>
      <w:r w:rsidRPr="0046568F">
        <w:rPr>
          <w:rFonts w:cs="Times New Roman"/>
          <w:lang w:val="cs-CZ"/>
        </w:rPr>
        <w:t>Posuďte účinky započtení, pokud kompenzační prohlášení učiní toho samého dne Bedřich</w:t>
      </w:r>
      <w:r>
        <w:rPr>
          <w:rFonts w:cs="Times New Roman"/>
          <w:lang w:val="cs-CZ"/>
        </w:rPr>
        <w:t>.</w:t>
      </w:r>
    </w:p>
    <w:p w:rsidR="00A62CA9" w:rsidRDefault="00A62CA9" w:rsidP="00211ED5">
      <w:pPr>
        <w:pStyle w:val="Odstavecseseznamem"/>
        <w:jc w:val="both"/>
        <w:rPr>
          <w:rFonts w:cs="Times New Roman"/>
          <w:lang w:val="cs-CZ"/>
        </w:rPr>
      </w:pPr>
    </w:p>
    <w:p w:rsidR="003F791F" w:rsidRPr="00EF1C69" w:rsidRDefault="00746B79" w:rsidP="003F791F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746B79">
        <w:rPr>
          <w:rFonts w:cs="Times New Roman"/>
          <w:lang w:val="cs-CZ"/>
        </w:rPr>
        <w:t xml:space="preserve">Alexandr a Bedřich mají jako solidární věřitelé pohledávku za Cyrilem ve výši 100.000 Kč; jejich podíly na společné pohledávce jsou stejné. Cyril má </w:t>
      </w:r>
      <w:r w:rsidR="00924D6B">
        <w:rPr>
          <w:rFonts w:cs="Times New Roman"/>
          <w:lang w:val="cs-CZ"/>
        </w:rPr>
        <w:t xml:space="preserve">vzájemnou </w:t>
      </w:r>
      <w:r w:rsidRPr="00746B79">
        <w:rPr>
          <w:rFonts w:cs="Times New Roman"/>
          <w:lang w:val="cs-CZ"/>
        </w:rPr>
        <w:t>pohledávku</w:t>
      </w:r>
      <w:r>
        <w:rPr>
          <w:rFonts w:cs="Times New Roman"/>
          <w:lang w:val="cs-CZ"/>
        </w:rPr>
        <w:t xml:space="preserve"> </w:t>
      </w:r>
      <w:r w:rsidRPr="00746B79">
        <w:rPr>
          <w:rFonts w:cs="Times New Roman"/>
          <w:lang w:val="cs-CZ"/>
        </w:rPr>
        <w:t>pouze za</w:t>
      </w:r>
      <w:r w:rsidR="00924D6B">
        <w:rPr>
          <w:rFonts w:cs="Times New Roman"/>
          <w:lang w:val="cs-CZ"/>
        </w:rPr>
        <w:t> </w:t>
      </w:r>
      <w:r w:rsidRPr="00EF1C69">
        <w:rPr>
          <w:rFonts w:cs="Times New Roman"/>
          <w:lang w:val="cs-CZ"/>
        </w:rPr>
        <w:t>Alexandrem</w:t>
      </w:r>
      <w:r w:rsidR="00924D6B" w:rsidRPr="00EF1C69">
        <w:rPr>
          <w:rFonts w:cs="Times New Roman"/>
          <w:lang w:val="cs-CZ"/>
        </w:rPr>
        <w:t>, a to</w:t>
      </w:r>
      <w:r w:rsidRPr="00EF1C69">
        <w:rPr>
          <w:rFonts w:cs="Times New Roman"/>
          <w:lang w:val="cs-CZ"/>
        </w:rPr>
        <w:t xml:space="preserve"> ve výši 100.000 Kč. Bedřich vyzval Cyrila k plnění. Posuďte započitatelnost Cyrilovi pohledávky</w:t>
      </w:r>
      <w:r w:rsidR="00C31796" w:rsidRPr="00EF1C69">
        <w:rPr>
          <w:rFonts w:cs="Times New Roman"/>
          <w:lang w:val="cs-CZ"/>
        </w:rPr>
        <w:t xml:space="preserve"> a</w:t>
      </w:r>
      <w:r w:rsidRPr="00EF1C69">
        <w:rPr>
          <w:rFonts w:cs="Times New Roman"/>
          <w:lang w:val="cs-CZ"/>
        </w:rPr>
        <w:t xml:space="preserve"> pečlivě odůvodněte.</w:t>
      </w:r>
    </w:p>
    <w:p w:rsidR="00C31796" w:rsidRPr="00EF1C69" w:rsidRDefault="00C31796" w:rsidP="00C31796">
      <w:pPr>
        <w:jc w:val="both"/>
        <w:rPr>
          <w:rFonts w:cs="Times New Roman"/>
          <w:lang w:val="cs-CZ"/>
        </w:rPr>
      </w:pPr>
    </w:p>
    <w:p w:rsidR="00EF1C69" w:rsidRDefault="00EF1C69" w:rsidP="00EF1C69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EF1C69">
        <w:rPr>
          <w:rFonts w:cs="Times New Roman"/>
          <w:lang w:val="cs-CZ"/>
        </w:rPr>
        <w:t xml:space="preserve">Alexandr měl peněžní prostředky na bankovním účtu České spořitelny, a zároveň dlužil částku 100.000 Kč svému věřiteli Bedřichovi, kterému tento dluh dlouhodobě odmítal plnit. Aby předešel soudnímu řešení sporu, </w:t>
      </w:r>
      <w:r w:rsidRPr="009115D1">
        <w:rPr>
          <w:rFonts w:cs="Times New Roman"/>
          <w:lang w:val="cs-CZ"/>
        </w:rPr>
        <w:t xml:space="preserve">postoupil Bedřich svoji pohledávku České spořitelně, která vede Alexandrův bankovní účet, a Česká spořitelna si následně z tohoto účtu provedla srážku na úhradu dlužné částky. Proveďte právní rozbor a zhodnoťte </w:t>
      </w:r>
      <w:r w:rsidR="009115D1" w:rsidRPr="009115D1">
        <w:rPr>
          <w:rFonts w:cs="Times New Roman"/>
          <w:lang w:val="cs-CZ"/>
        </w:rPr>
        <w:t xml:space="preserve">právní následky tohoto </w:t>
      </w:r>
      <w:r w:rsidRPr="009115D1">
        <w:rPr>
          <w:rFonts w:cs="Times New Roman"/>
          <w:lang w:val="cs-CZ"/>
        </w:rPr>
        <w:t>postup</w:t>
      </w:r>
      <w:r w:rsidR="009115D1" w:rsidRPr="009115D1">
        <w:rPr>
          <w:rFonts w:cs="Times New Roman"/>
          <w:lang w:val="cs-CZ"/>
        </w:rPr>
        <w:t>u</w:t>
      </w:r>
      <w:r w:rsidRPr="009115D1">
        <w:rPr>
          <w:rFonts w:cs="Times New Roman"/>
          <w:lang w:val="cs-CZ"/>
        </w:rPr>
        <w:t>.</w:t>
      </w:r>
    </w:p>
    <w:p w:rsidR="00441BA4" w:rsidRPr="00441BA4" w:rsidRDefault="00441BA4" w:rsidP="00441BA4">
      <w:pPr>
        <w:pStyle w:val="Odstavecseseznamem"/>
        <w:rPr>
          <w:rFonts w:cs="Times New Roman"/>
          <w:lang w:val="cs-CZ"/>
        </w:rPr>
      </w:pPr>
    </w:p>
    <w:p w:rsidR="00441BA4" w:rsidRDefault="00441BA4" w:rsidP="00C46414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441BA4">
        <w:rPr>
          <w:rFonts w:cs="Times New Roman"/>
          <w:lang w:val="cs-CZ"/>
        </w:rPr>
        <w:t xml:space="preserve">Alexandr dlužil částku 100.000 Kč svému věřiteli Bedřichovi. Bedřich postoupil tuto pohledávku Cyrilovi, a </w:t>
      </w:r>
      <w:r w:rsidR="00B31053">
        <w:rPr>
          <w:rFonts w:cs="Times New Roman"/>
          <w:lang w:val="cs-CZ"/>
        </w:rPr>
        <w:t>dlužníka</w:t>
      </w:r>
      <w:r w:rsidRPr="00441BA4">
        <w:rPr>
          <w:rFonts w:cs="Times New Roman"/>
          <w:lang w:val="cs-CZ"/>
        </w:rPr>
        <w:t xml:space="preserve"> o postoupení pohledávky písemně notifikoval. Postoupení pohledávky Alexandra potěšilo, protože </w:t>
      </w:r>
      <w:r w:rsidR="00B31053">
        <w:rPr>
          <w:rFonts w:cs="Times New Roman"/>
          <w:lang w:val="cs-CZ"/>
        </w:rPr>
        <w:t xml:space="preserve">měl </w:t>
      </w:r>
      <w:r w:rsidRPr="00441BA4">
        <w:rPr>
          <w:rFonts w:cs="Times New Roman"/>
          <w:lang w:val="cs-CZ"/>
        </w:rPr>
        <w:t xml:space="preserve">vůči Cyrilovi </w:t>
      </w:r>
      <w:r w:rsidR="00B31053">
        <w:rPr>
          <w:rFonts w:cs="Times New Roman"/>
          <w:lang w:val="cs-CZ"/>
        </w:rPr>
        <w:t>proti</w:t>
      </w:r>
      <w:r w:rsidRPr="00441BA4">
        <w:rPr>
          <w:rFonts w:cs="Times New Roman"/>
          <w:lang w:val="cs-CZ"/>
        </w:rPr>
        <w:t>pohledávku ve výši 100.000</w:t>
      </w:r>
      <w:r w:rsidR="007E2F3B">
        <w:rPr>
          <w:rFonts w:cs="Times New Roman"/>
          <w:lang w:val="cs-CZ"/>
        </w:rPr>
        <w:t> </w:t>
      </w:r>
      <w:r w:rsidRPr="00441BA4">
        <w:rPr>
          <w:rFonts w:cs="Times New Roman"/>
          <w:lang w:val="cs-CZ"/>
        </w:rPr>
        <w:t>Kč, tedy sepsal kompenzační prohlášení a zaslal jej Cyrilovi. Ten ve svém vyjádření</w:t>
      </w:r>
      <w:r w:rsidR="00B31053">
        <w:rPr>
          <w:rFonts w:cs="Times New Roman"/>
          <w:lang w:val="cs-CZ"/>
        </w:rPr>
        <w:t xml:space="preserve"> Alexandrovi</w:t>
      </w:r>
      <w:r w:rsidRPr="00441BA4">
        <w:rPr>
          <w:rFonts w:cs="Times New Roman"/>
          <w:lang w:val="cs-CZ"/>
        </w:rPr>
        <w:t xml:space="preserve"> uvedl, že pohledávku ještě předtím, než mu bylo doručeno kompenzační prohlášení, postoupil Daně, proto započtení není účinné. Rovněž argumentoval, že proti Daně si Alexandr tuto pohledávku započíst nemůže, neboť byla-li pohledávka postupně převedena na několik osob, může dlužník použít k započtení jen pohledávku, kterou měl v době převodu vůči prvnímu věřiteli, a pohledávku, kterou má vůči poslednímu věřiteli.</w:t>
      </w:r>
      <w:r>
        <w:rPr>
          <w:rFonts w:cs="Times New Roman"/>
          <w:lang w:val="cs-CZ"/>
        </w:rPr>
        <w:t xml:space="preserve"> </w:t>
      </w:r>
      <w:r w:rsidRPr="00441BA4">
        <w:rPr>
          <w:rFonts w:cs="Times New Roman"/>
          <w:lang w:val="cs-CZ"/>
        </w:rPr>
        <w:t>Jako advokát Alexandra připravte přesvědčivou repliku</w:t>
      </w:r>
      <w:r w:rsidR="007E2F3B">
        <w:rPr>
          <w:rFonts w:cs="Times New Roman"/>
          <w:lang w:val="cs-CZ"/>
        </w:rPr>
        <w:t>; zabývejte se oběma body Cyrilovy argumentace.</w:t>
      </w:r>
    </w:p>
    <w:p w:rsidR="007E2F3B" w:rsidRPr="007E2F3B" w:rsidRDefault="007E2F3B" w:rsidP="007E2F3B">
      <w:pPr>
        <w:pStyle w:val="Odstavecseseznamem"/>
        <w:rPr>
          <w:rFonts w:cs="Times New Roman"/>
          <w:lang w:val="cs-CZ"/>
        </w:rPr>
      </w:pPr>
    </w:p>
    <w:p w:rsidR="00DF3CE8" w:rsidRDefault="00DF788E" w:rsidP="009411F7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DF788E">
        <w:rPr>
          <w:rFonts w:cs="Times New Roman"/>
          <w:lang w:val="cs-CZ"/>
        </w:rPr>
        <w:t>Strany mezi sebou měly různé vzájemné závazky, a některé z nich následně dohodou zrušily. Většina takto zrušených závazků byla dosud nesplněná, strany ale dohodou zrušily také závazek, který již byl (před uzavřením dohody) splněn</w:t>
      </w:r>
      <w:r w:rsidR="00981A1E">
        <w:rPr>
          <w:rFonts w:cs="Times New Roman"/>
          <w:lang w:val="cs-CZ"/>
        </w:rPr>
        <w:t>ý</w:t>
      </w:r>
      <w:r w:rsidRPr="00DF788E">
        <w:rPr>
          <w:rFonts w:cs="Times New Roman"/>
          <w:lang w:val="cs-CZ"/>
        </w:rPr>
        <w:t>. Proveďte komplexní právní rozbor</w:t>
      </w:r>
      <w:r>
        <w:rPr>
          <w:rFonts w:cs="Times New Roman"/>
          <w:lang w:val="cs-CZ"/>
        </w:rPr>
        <w:t xml:space="preserve"> a posuďte právní </w:t>
      </w:r>
      <w:r w:rsidR="00C339BC">
        <w:rPr>
          <w:rFonts w:cs="Times New Roman"/>
          <w:lang w:val="cs-CZ"/>
        </w:rPr>
        <w:t>ná</w:t>
      </w:r>
      <w:r>
        <w:rPr>
          <w:rFonts w:cs="Times New Roman"/>
          <w:lang w:val="cs-CZ"/>
        </w:rPr>
        <w:t>sledky.</w:t>
      </w:r>
    </w:p>
    <w:p w:rsidR="00DF3CE8" w:rsidRPr="00DF3CE8" w:rsidRDefault="00DF3CE8" w:rsidP="00DF3CE8">
      <w:pPr>
        <w:pStyle w:val="Odstavecseseznamem"/>
        <w:rPr>
          <w:rFonts w:cs="Times New Roman"/>
          <w:lang w:val="cs-CZ"/>
        </w:rPr>
      </w:pPr>
    </w:p>
    <w:p w:rsidR="000472D1" w:rsidRPr="004A3791" w:rsidRDefault="00284E3F" w:rsidP="004A3791">
      <w:pPr>
        <w:pStyle w:val="Odstavecseseznamem"/>
        <w:numPr>
          <w:ilvl w:val="0"/>
          <w:numId w:val="15"/>
        </w:numPr>
        <w:jc w:val="both"/>
        <w:rPr>
          <w:rFonts w:cs="Times New Roman"/>
          <w:lang w:val="cs-CZ"/>
        </w:rPr>
      </w:pPr>
      <w:r w:rsidRPr="00284E3F">
        <w:rPr>
          <w:rFonts w:cs="Times New Roman"/>
          <w:lang w:val="cs-CZ"/>
        </w:rPr>
        <w:lastRenderedPageBreak/>
        <w:t>Strany uzavřely dohodu, ve které si sjednaly započtení pohledávky na dodání 10 tun hnědého uhlí proti pohledávce na zaplacení 50.000 Kč. Proveďte komplexní právní rozbor</w:t>
      </w:r>
      <w:bookmarkEnd w:id="0"/>
      <w:r w:rsidR="005954B0" w:rsidRPr="005954B0">
        <w:rPr>
          <w:rFonts w:cs="Times New Roman"/>
          <w:lang w:val="cs-CZ"/>
        </w:rPr>
        <w:t xml:space="preserve"> a posuďte právní následky.</w:t>
      </w:r>
    </w:p>
    <w:sectPr w:rsidR="000472D1" w:rsidRPr="004A3791" w:rsidSect="00CE3F9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BB0"/>
    <w:multiLevelType w:val="hybridMultilevel"/>
    <w:tmpl w:val="B5923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A7C"/>
    <w:multiLevelType w:val="hybridMultilevel"/>
    <w:tmpl w:val="BDBA3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45E8"/>
    <w:multiLevelType w:val="hybridMultilevel"/>
    <w:tmpl w:val="C06C69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4617"/>
    <w:multiLevelType w:val="hybridMultilevel"/>
    <w:tmpl w:val="079ADD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51B6"/>
    <w:multiLevelType w:val="hybridMultilevel"/>
    <w:tmpl w:val="1E96D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0C43"/>
    <w:multiLevelType w:val="hybridMultilevel"/>
    <w:tmpl w:val="221AA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CC6"/>
    <w:multiLevelType w:val="hybridMultilevel"/>
    <w:tmpl w:val="D130B3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013B"/>
    <w:multiLevelType w:val="hybridMultilevel"/>
    <w:tmpl w:val="D098EE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149"/>
    <w:multiLevelType w:val="hybridMultilevel"/>
    <w:tmpl w:val="E798487A"/>
    <w:lvl w:ilvl="0" w:tplc="C0BEE98E">
      <w:start w:val="1"/>
      <w:numFmt w:val="lowerLetter"/>
      <w:lvlText w:val="%1)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560CE"/>
    <w:multiLevelType w:val="hybridMultilevel"/>
    <w:tmpl w:val="2954F9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23ECE"/>
    <w:multiLevelType w:val="hybridMultilevel"/>
    <w:tmpl w:val="65B69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F2539"/>
    <w:multiLevelType w:val="hybridMultilevel"/>
    <w:tmpl w:val="ACA4B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2361D"/>
    <w:multiLevelType w:val="hybridMultilevel"/>
    <w:tmpl w:val="835CD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A7C57"/>
    <w:multiLevelType w:val="hybridMultilevel"/>
    <w:tmpl w:val="182E251A"/>
    <w:lvl w:ilvl="0" w:tplc="884C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9737C0"/>
    <w:multiLevelType w:val="hybridMultilevel"/>
    <w:tmpl w:val="911C5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F29B7"/>
    <w:multiLevelType w:val="hybridMultilevel"/>
    <w:tmpl w:val="FA40F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14D9E"/>
    <w:multiLevelType w:val="hybridMultilevel"/>
    <w:tmpl w:val="1E7A6EBE"/>
    <w:lvl w:ilvl="0" w:tplc="D0EC8A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E5532"/>
    <w:multiLevelType w:val="hybridMultilevel"/>
    <w:tmpl w:val="7C5C4598"/>
    <w:lvl w:ilvl="0" w:tplc="092C4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14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8D7E52"/>
    <w:rsid w:val="000039A8"/>
    <w:rsid w:val="000208E5"/>
    <w:rsid w:val="0002215C"/>
    <w:rsid w:val="000233BC"/>
    <w:rsid w:val="000342FD"/>
    <w:rsid w:val="00041CAB"/>
    <w:rsid w:val="000472D1"/>
    <w:rsid w:val="0005754C"/>
    <w:rsid w:val="00061615"/>
    <w:rsid w:val="00063F22"/>
    <w:rsid w:val="00067165"/>
    <w:rsid w:val="0007562E"/>
    <w:rsid w:val="00077087"/>
    <w:rsid w:val="000801A0"/>
    <w:rsid w:val="00095027"/>
    <w:rsid w:val="000971EA"/>
    <w:rsid w:val="000A0F03"/>
    <w:rsid w:val="000A2293"/>
    <w:rsid w:val="000A367E"/>
    <w:rsid w:val="000B5DCC"/>
    <w:rsid w:val="000B64EE"/>
    <w:rsid w:val="000C09DD"/>
    <w:rsid w:val="000C3D8E"/>
    <w:rsid w:val="000C622D"/>
    <w:rsid w:val="000D115B"/>
    <w:rsid w:val="000D20C6"/>
    <w:rsid w:val="000D2C8C"/>
    <w:rsid w:val="000D437F"/>
    <w:rsid w:val="000D604E"/>
    <w:rsid w:val="000E3E5D"/>
    <w:rsid w:val="000E5F43"/>
    <w:rsid w:val="000F5CCB"/>
    <w:rsid w:val="000F6A51"/>
    <w:rsid w:val="00100001"/>
    <w:rsid w:val="001020B6"/>
    <w:rsid w:val="001135DB"/>
    <w:rsid w:val="00114AA1"/>
    <w:rsid w:val="00114C1B"/>
    <w:rsid w:val="001225B0"/>
    <w:rsid w:val="00126544"/>
    <w:rsid w:val="00127745"/>
    <w:rsid w:val="00130861"/>
    <w:rsid w:val="00132F80"/>
    <w:rsid w:val="001334D1"/>
    <w:rsid w:val="00136707"/>
    <w:rsid w:val="00153E0A"/>
    <w:rsid w:val="00154CFD"/>
    <w:rsid w:val="00182229"/>
    <w:rsid w:val="00185608"/>
    <w:rsid w:val="00195EEE"/>
    <w:rsid w:val="00196169"/>
    <w:rsid w:val="00196E9B"/>
    <w:rsid w:val="00197032"/>
    <w:rsid w:val="001A2B8C"/>
    <w:rsid w:val="001A7207"/>
    <w:rsid w:val="001B0E7E"/>
    <w:rsid w:val="001B1DA6"/>
    <w:rsid w:val="001B50B0"/>
    <w:rsid w:val="001B7960"/>
    <w:rsid w:val="001B7C64"/>
    <w:rsid w:val="001C326A"/>
    <w:rsid w:val="001C3738"/>
    <w:rsid w:val="001C7499"/>
    <w:rsid w:val="001D62F8"/>
    <w:rsid w:val="001E0F98"/>
    <w:rsid w:val="001E23D1"/>
    <w:rsid w:val="001E2A3B"/>
    <w:rsid w:val="001E70E8"/>
    <w:rsid w:val="00200662"/>
    <w:rsid w:val="00200AA6"/>
    <w:rsid w:val="00200ED0"/>
    <w:rsid w:val="00203571"/>
    <w:rsid w:val="002100E7"/>
    <w:rsid w:val="00211ED5"/>
    <w:rsid w:val="00217203"/>
    <w:rsid w:val="002173A5"/>
    <w:rsid w:val="00222FCA"/>
    <w:rsid w:val="00223DE8"/>
    <w:rsid w:val="002329AA"/>
    <w:rsid w:val="00240E95"/>
    <w:rsid w:val="00242A71"/>
    <w:rsid w:val="00242D02"/>
    <w:rsid w:val="00244ADF"/>
    <w:rsid w:val="002462B4"/>
    <w:rsid w:val="00247413"/>
    <w:rsid w:val="00247703"/>
    <w:rsid w:val="0025161F"/>
    <w:rsid w:val="0025323D"/>
    <w:rsid w:val="00254520"/>
    <w:rsid w:val="002545BB"/>
    <w:rsid w:val="002601EC"/>
    <w:rsid w:val="002602B5"/>
    <w:rsid w:val="0026772E"/>
    <w:rsid w:val="0027399A"/>
    <w:rsid w:val="00273D3C"/>
    <w:rsid w:val="00282A0B"/>
    <w:rsid w:val="00284E3F"/>
    <w:rsid w:val="00292BFC"/>
    <w:rsid w:val="00294669"/>
    <w:rsid w:val="00297350"/>
    <w:rsid w:val="00297606"/>
    <w:rsid w:val="002A2FEA"/>
    <w:rsid w:val="002A359E"/>
    <w:rsid w:val="002A5656"/>
    <w:rsid w:val="002A7225"/>
    <w:rsid w:val="002A7C24"/>
    <w:rsid w:val="002B29B9"/>
    <w:rsid w:val="002B6EAA"/>
    <w:rsid w:val="002C6084"/>
    <w:rsid w:val="002D03F2"/>
    <w:rsid w:val="002D18E1"/>
    <w:rsid w:val="002D3F02"/>
    <w:rsid w:val="002D4183"/>
    <w:rsid w:val="002D6A1C"/>
    <w:rsid w:val="002E1406"/>
    <w:rsid w:val="002E45BD"/>
    <w:rsid w:val="002E565D"/>
    <w:rsid w:val="002F3C1D"/>
    <w:rsid w:val="00303DC9"/>
    <w:rsid w:val="003053C1"/>
    <w:rsid w:val="00312179"/>
    <w:rsid w:val="00315E53"/>
    <w:rsid w:val="003276BD"/>
    <w:rsid w:val="003336CF"/>
    <w:rsid w:val="00334F8E"/>
    <w:rsid w:val="003425BE"/>
    <w:rsid w:val="0034668C"/>
    <w:rsid w:val="00352D73"/>
    <w:rsid w:val="003717C5"/>
    <w:rsid w:val="0037387E"/>
    <w:rsid w:val="00375F87"/>
    <w:rsid w:val="00376D05"/>
    <w:rsid w:val="00384DC3"/>
    <w:rsid w:val="003850BE"/>
    <w:rsid w:val="00392CDE"/>
    <w:rsid w:val="00395465"/>
    <w:rsid w:val="00396674"/>
    <w:rsid w:val="003A047A"/>
    <w:rsid w:val="003A15B4"/>
    <w:rsid w:val="003A42C2"/>
    <w:rsid w:val="003B286D"/>
    <w:rsid w:val="003B6426"/>
    <w:rsid w:val="003C3C61"/>
    <w:rsid w:val="003D79C4"/>
    <w:rsid w:val="003D7F6A"/>
    <w:rsid w:val="003E051D"/>
    <w:rsid w:val="003E2980"/>
    <w:rsid w:val="003E3035"/>
    <w:rsid w:val="003E6A53"/>
    <w:rsid w:val="003F0310"/>
    <w:rsid w:val="003F19D1"/>
    <w:rsid w:val="003F5A17"/>
    <w:rsid w:val="003F791F"/>
    <w:rsid w:val="00404232"/>
    <w:rsid w:val="00404AE7"/>
    <w:rsid w:val="00413B1E"/>
    <w:rsid w:val="004167AF"/>
    <w:rsid w:val="00422150"/>
    <w:rsid w:val="00425B4B"/>
    <w:rsid w:val="00431015"/>
    <w:rsid w:val="00441BA4"/>
    <w:rsid w:val="00447D2F"/>
    <w:rsid w:val="00450C76"/>
    <w:rsid w:val="00456DCB"/>
    <w:rsid w:val="004622C4"/>
    <w:rsid w:val="0046373A"/>
    <w:rsid w:val="0046568F"/>
    <w:rsid w:val="00465DEC"/>
    <w:rsid w:val="004672FE"/>
    <w:rsid w:val="004677E0"/>
    <w:rsid w:val="004847DE"/>
    <w:rsid w:val="0048480C"/>
    <w:rsid w:val="00487BA6"/>
    <w:rsid w:val="004919B5"/>
    <w:rsid w:val="004975B1"/>
    <w:rsid w:val="004A3791"/>
    <w:rsid w:val="004A3B12"/>
    <w:rsid w:val="004A5F96"/>
    <w:rsid w:val="004B0525"/>
    <w:rsid w:val="004B281F"/>
    <w:rsid w:val="004B455D"/>
    <w:rsid w:val="004B4928"/>
    <w:rsid w:val="004B5DCC"/>
    <w:rsid w:val="004C4807"/>
    <w:rsid w:val="004C49F4"/>
    <w:rsid w:val="004C532B"/>
    <w:rsid w:val="004D34A9"/>
    <w:rsid w:val="004D6366"/>
    <w:rsid w:val="004D6D45"/>
    <w:rsid w:val="004E00E1"/>
    <w:rsid w:val="004E1DDA"/>
    <w:rsid w:val="004E3C47"/>
    <w:rsid w:val="004E407D"/>
    <w:rsid w:val="004E46E5"/>
    <w:rsid w:val="004E58D4"/>
    <w:rsid w:val="004F5E46"/>
    <w:rsid w:val="00501404"/>
    <w:rsid w:val="00502F99"/>
    <w:rsid w:val="00503D37"/>
    <w:rsid w:val="00505B05"/>
    <w:rsid w:val="00505E66"/>
    <w:rsid w:val="00537FD9"/>
    <w:rsid w:val="0054135A"/>
    <w:rsid w:val="00560EBE"/>
    <w:rsid w:val="0056357D"/>
    <w:rsid w:val="00565ED5"/>
    <w:rsid w:val="00566153"/>
    <w:rsid w:val="00567C46"/>
    <w:rsid w:val="00572E30"/>
    <w:rsid w:val="0057411C"/>
    <w:rsid w:val="005769FF"/>
    <w:rsid w:val="00584515"/>
    <w:rsid w:val="00590E25"/>
    <w:rsid w:val="00594B04"/>
    <w:rsid w:val="00595479"/>
    <w:rsid w:val="005954B0"/>
    <w:rsid w:val="00596F1D"/>
    <w:rsid w:val="005A52B8"/>
    <w:rsid w:val="005A60F1"/>
    <w:rsid w:val="005A76C4"/>
    <w:rsid w:val="005B2BE8"/>
    <w:rsid w:val="005B3110"/>
    <w:rsid w:val="005B6585"/>
    <w:rsid w:val="005B6793"/>
    <w:rsid w:val="005B6B07"/>
    <w:rsid w:val="005B7620"/>
    <w:rsid w:val="005C60CC"/>
    <w:rsid w:val="005C73D7"/>
    <w:rsid w:val="005C7FD3"/>
    <w:rsid w:val="005D224D"/>
    <w:rsid w:val="005D30FB"/>
    <w:rsid w:val="005E0DC3"/>
    <w:rsid w:val="005E2DF1"/>
    <w:rsid w:val="005E4149"/>
    <w:rsid w:val="005E6822"/>
    <w:rsid w:val="005E75B4"/>
    <w:rsid w:val="005F758D"/>
    <w:rsid w:val="006045D5"/>
    <w:rsid w:val="00610F61"/>
    <w:rsid w:val="00612BED"/>
    <w:rsid w:val="00617209"/>
    <w:rsid w:val="00620959"/>
    <w:rsid w:val="00621BDF"/>
    <w:rsid w:val="00621EDF"/>
    <w:rsid w:val="00623263"/>
    <w:rsid w:val="00633FCC"/>
    <w:rsid w:val="00634440"/>
    <w:rsid w:val="0063695B"/>
    <w:rsid w:val="00653F7B"/>
    <w:rsid w:val="006544BF"/>
    <w:rsid w:val="0066116F"/>
    <w:rsid w:val="00663B94"/>
    <w:rsid w:val="006715D3"/>
    <w:rsid w:val="00674D9B"/>
    <w:rsid w:val="006759FD"/>
    <w:rsid w:val="00681710"/>
    <w:rsid w:val="00684735"/>
    <w:rsid w:val="00684F98"/>
    <w:rsid w:val="00685F6E"/>
    <w:rsid w:val="006874EB"/>
    <w:rsid w:val="006931FE"/>
    <w:rsid w:val="00697BD4"/>
    <w:rsid w:val="006A0EE3"/>
    <w:rsid w:val="006A292A"/>
    <w:rsid w:val="006A45D2"/>
    <w:rsid w:val="006A76D2"/>
    <w:rsid w:val="006B0113"/>
    <w:rsid w:val="006B55E5"/>
    <w:rsid w:val="006B65E8"/>
    <w:rsid w:val="006C19FD"/>
    <w:rsid w:val="006C55A7"/>
    <w:rsid w:val="006C7622"/>
    <w:rsid w:val="006C7DFB"/>
    <w:rsid w:val="006D2D43"/>
    <w:rsid w:val="006D5C4C"/>
    <w:rsid w:val="006E01A5"/>
    <w:rsid w:val="006E3FD7"/>
    <w:rsid w:val="006E499F"/>
    <w:rsid w:val="006E556F"/>
    <w:rsid w:val="006E57FA"/>
    <w:rsid w:val="006F2E60"/>
    <w:rsid w:val="006F58D4"/>
    <w:rsid w:val="00701472"/>
    <w:rsid w:val="00702EF3"/>
    <w:rsid w:val="007059AC"/>
    <w:rsid w:val="00710CE1"/>
    <w:rsid w:val="007112CC"/>
    <w:rsid w:val="00717968"/>
    <w:rsid w:val="007222E6"/>
    <w:rsid w:val="00722A31"/>
    <w:rsid w:val="0073400B"/>
    <w:rsid w:val="00734582"/>
    <w:rsid w:val="0073615C"/>
    <w:rsid w:val="007368BD"/>
    <w:rsid w:val="007400DE"/>
    <w:rsid w:val="0074276F"/>
    <w:rsid w:val="00743155"/>
    <w:rsid w:val="00744794"/>
    <w:rsid w:val="00746B79"/>
    <w:rsid w:val="00751C35"/>
    <w:rsid w:val="00752A66"/>
    <w:rsid w:val="00752C0A"/>
    <w:rsid w:val="007602F9"/>
    <w:rsid w:val="007666DE"/>
    <w:rsid w:val="00767369"/>
    <w:rsid w:val="007757A0"/>
    <w:rsid w:val="00783834"/>
    <w:rsid w:val="00785C1C"/>
    <w:rsid w:val="00785C96"/>
    <w:rsid w:val="0079005A"/>
    <w:rsid w:val="00792252"/>
    <w:rsid w:val="00792654"/>
    <w:rsid w:val="00795451"/>
    <w:rsid w:val="007A23C5"/>
    <w:rsid w:val="007A2462"/>
    <w:rsid w:val="007A3A89"/>
    <w:rsid w:val="007A448A"/>
    <w:rsid w:val="007B3382"/>
    <w:rsid w:val="007B5AC5"/>
    <w:rsid w:val="007C0D60"/>
    <w:rsid w:val="007C1BED"/>
    <w:rsid w:val="007C251D"/>
    <w:rsid w:val="007D15D8"/>
    <w:rsid w:val="007D198F"/>
    <w:rsid w:val="007D554E"/>
    <w:rsid w:val="007E2F3B"/>
    <w:rsid w:val="007E56D0"/>
    <w:rsid w:val="007F7E8B"/>
    <w:rsid w:val="008001EB"/>
    <w:rsid w:val="0081343F"/>
    <w:rsid w:val="0082422C"/>
    <w:rsid w:val="00830406"/>
    <w:rsid w:val="00832768"/>
    <w:rsid w:val="00833E47"/>
    <w:rsid w:val="00836540"/>
    <w:rsid w:val="008366FE"/>
    <w:rsid w:val="008408E4"/>
    <w:rsid w:val="008411D7"/>
    <w:rsid w:val="008443BD"/>
    <w:rsid w:val="00846E23"/>
    <w:rsid w:val="008507B2"/>
    <w:rsid w:val="0085307F"/>
    <w:rsid w:val="0085318D"/>
    <w:rsid w:val="00854157"/>
    <w:rsid w:val="00856E7A"/>
    <w:rsid w:val="00857D15"/>
    <w:rsid w:val="00857D84"/>
    <w:rsid w:val="008600FB"/>
    <w:rsid w:val="008638B1"/>
    <w:rsid w:val="00866271"/>
    <w:rsid w:val="00871B8D"/>
    <w:rsid w:val="00872E9A"/>
    <w:rsid w:val="00873A53"/>
    <w:rsid w:val="0087524C"/>
    <w:rsid w:val="00885B69"/>
    <w:rsid w:val="00885CE7"/>
    <w:rsid w:val="00887AEB"/>
    <w:rsid w:val="00890DF6"/>
    <w:rsid w:val="00892700"/>
    <w:rsid w:val="00893BA8"/>
    <w:rsid w:val="00895F8D"/>
    <w:rsid w:val="008A08F2"/>
    <w:rsid w:val="008A1490"/>
    <w:rsid w:val="008D50D1"/>
    <w:rsid w:val="008D5C41"/>
    <w:rsid w:val="008D7E52"/>
    <w:rsid w:val="008D7FEB"/>
    <w:rsid w:val="008E25D4"/>
    <w:rsid w:val="008E7758"/>
    <w:rsid w:val="008F0461"/>
    <w:rsid w:val="009115D1"/>
    <w:rsid w:val="00916055"/>
    <w:rsid w:val="00917326"/>
    <w:rsid w:val="00921FB7"/>
    <w:rsid w:val="00922141"/>
    <w:rsid w:val="00924D6B"/>
    <w:rsid w:val="00931FE9"/>
    <w:rsid w:val="00933462"/>
    <w:rsid w:val="00936A71"/>
    <w:rsid w:val="00937334"/>
    <w:rsid w:val="0094017B"/>
    <w:rsid w:val="009469E6"/>
    <w:rsid w:val="00951680"/>
    <w:rsid w:val="00954792"/>
    <w:rsid w:val="00961A06"/>
    <w:rsid w:val="0097203F"/>
    <w:rsid w:val="0097600F"/>
    <w:rsid w:val="009760C3"/>
    <w:rsid w:val="0097620D"/>
    <w:rsid w:val="00981A1E"/>
    <w:rsid w:val="0098294D"/>
    <w:rsid w:val="00983A19"/>
    <w:rsid w:val="009A0E28"/>
    <w:rsid w:val="009A3004"/>
    <w:rsid w:val="009A4976"/>
    <w:rsid w:val="009A6FCB"/>
    <w:rsid w:val="009B017A"/>
    <w:rsid w:val="009B42A6"/>
    <w:rsid w:val="009C783B"/>
    <w:rsid w:val="009D6160"/>
    <w:rsid w:val="009D7C40"/>
    <w:rsid w:val="009E7020"/>
    <w:rsid w:val="009F5C94"/>
    <w:rsid w:val="009F60A2"/>
    <w:rsid w:val="00A010DD"/>
    <w:rsid w:val="00A01B75"/>
    <w:rsid w:val="00A10607"/>
    <w:rsid w:val="00A20579"/>
    <w:rsid w:val="00A26036"/>
    <w:rsid w:val="00A377C6"/>
    <w:rsid w:val="00A400AF"/>
    <w:rsid w:val="00A4175A"/>
    <w:rsid w:val="00A43024"/>
    <w:rsid w:val="00A43103"/>
    <w:rsid w:val="00A476F4"/>
    <w:rsid w:val="00A50D63"/>
    <w:rsid w:val="00A5325C"/>
    <w:rsid w:val="00A559FC"/>
    <w:rsid w:val="00A56229"/>
    <w:rsid w:val="00A57D3F"/>
    <w:rsid w:val="00A6065F"/>
    <w:rsid w:val="00A62CA9"/>
    <w:rsid w:val="00A63856"/>
    <w:rsid w:val="00A63EF9"/>
    <w:rsid w:val="00A70BED"/>
    <w:rsid w:val="00A70C64"/>
    <w:rsid w:val="00A714DB"/>
    <w:rsid w:val="00A76A66"/>
    <w:rsid w:val="00A77E64"/>
    <w:rsid w:val="00A84EF7"/>
    <w:rsid w:val="00A915A4"/>
    <w:rsid w:val="00A93DA8"/>
    <w:rsid w:val="00A94548"/>
    <w:rsid w:val="00A97823"/>
    <w:rsid w:val="00AA1DE8"/>
    <w:rsid w:val="00AB114B"/>
    <w:rsid w:val="00AB2C46"/>
    <w:rsid w:val="00AB6427"/>
    <w:rsid w:val="00AB7BEB"/>
    <w:rsid w:val="00AC242A"/>
    <w:rsid w:val="00AC5ECE"/>
    <w:rsid w:val="00AC645C"/>
    <w:rsid w:val="00AD3374"/>
    <w:rsid w:val="00AD7508"/>
    <w:rsid w:val="00AE71CF"/>
    <w:rsid w:val="00AE79A4"/>
    <w:rsid w:val="00AF03C7"/>
    <w:rsid w:val="00AF4236"/>
    <w:rsid w:val="00AF5816"/>
    <w:rsid w:val="00B052EF"/>
    <w:rsid w:val="00B05F60"/>
    <w:rsid w:val="00B15858"/>
    <w:rsid w:val="00B21E91"/>
    <w:rsid w:val="00B270CB"/>
    <w:rsid w:val="00B27A55"/>
    <w:rsid w:val="00B31053"/>
    <w:rsid w:val="00B37B19"/>
    <w:rsid w:val="00B40095"/>
    <w:rsid w:val="00B41B2A"/>
    <w:rsid w:val="00B422AB"/>
    <w:rsid w:val="00B42C90"/>
    <w:rsid w:val="00B44788"/>
    <w:rsid w:val="00B46A59"/>
    <w:rsid w:val="00B60EA4"/>
    <w:rsid w:val="00B6494E"/>
    <w:rsid w:val="00B736C5"/>
    <w:rsid w:val="00B74B5A"/>
    <w:rsid w:val="00B77650"/>
    <w:rsid w:val="00B946F7"/>
    <w:rsid w:val="00BA0AC7"/>
    <w:rsid w:val="00BA1201"/>
    <w:rsid w:val="00BA7A09"/>
    <w:rsid w:val="00BB050F"/>
    <w:rsid w:val="00BB08DA"/>
    <w:rsid w:val="00BB456E"/>
    <w:rsid w:val="00BC3148"/>
    <w:rsid w:val="00BC515D"/>
    <w:rsid w:val="00BC760C"/>
    <w:rsid w:val="00BC787C"/>
    <w:rsid w:val="00BD0897"/>
    <w:rsid w:val="00BD2948"/>
    <w:rsid w:val="00BD3E92"/>
    <w:rsid w:val="00BD559F"/>
    <w:rsid w:val="00BD5B50"/>
    <w:rsid w:val="00BF0C03"/>
    <w:rsid w:val="00BF4292"/>
    <w:rsid w:val="00BF5066"/>
    <w:rsid w:val="00C00E29"/>
    <w:rsid w:val="00C06438"/>
    <w:rsid w:val="00C11C45"/>
    <w:rsid w:val="00C1262F"/>
    <w:rsid w:val="00C260B5"/>
    <w:rsid w:val="00C31796"/>
    <w:rsid w:val="00C339BC"/>
    <w:rsid w:val="00C402C7"/>
    <w:rsid w:val="00C478FE"/>
    <w:rsid w:val="00C60AB5"/>
    <w:rsid w:val="00C62E96"/>
    <w:rsid w:val="00C63D9C"/>
    <w:rsid w:val="00C72969"/>
    <w:rsid w:val="00C750EB"/>
    <w:rsid w:val="00C9031C"/>
    <w:rsid w:val="00C92804"/>
    <w:rsid w:val="00CA2705"/>
    <w:rsid w:val="00CA6FCF"/>
    <w:rsid w:val="00CB025D"/>
    <w:rsid w:val="00CB1F3B"/>
    <w:rsid w:val="00CB608B"/>
    <w:rsid w:val="00CC1237"/>
    <w:rsid w:val="00CC662C"/>
    <w:rsid w:val="00CC67E5"/>
    <w:rsid w:val="00CD15B0"/>
    <w:rsid w:val="00CD1C8D"/>
    <w:rsid w:val="00CD5DDF"/>
    <w:rsid w:val="00CE0089"/>
    <w:rsid w:val="00CE0D70"/>
    <w:rsid w:val="00CE216A"/>
    <w:rsid w:val="00CE3AE8"/>
    <w:rsid w:val="00CE3F9D"/>
    <w:rsid w:val="00CE725B"/>
    <w:rsid w:val="00CF3D74"/>
    <w:rsid w:val="00CF41ED"/>
    <w:rsid w:val="00D1527F"/>
    <w:rsid w:val="00D16773"/>
    <w:rsid w:val="00D16C5F"/>
    <w:rsid w:val="00D20A91"/>
    <w:rsid w:val="00D236AC"/>
    <w:rsid w:val="00D2758D"/>
    <w:rsid w:val="00D31178"/>
    <w:rsid w:val="00D344F2"/>
    <w:rsid w:val="00D36025"/>
    <w:rsid w:val="00D44762"/>
    <w:rsid w:val="00D5062D"/>
    <w:rsid w:val="00D51754"/>
    <w:rsid w:val="00D54D8B"/>
    <w:rsid w:val="00D60E9B"/>
    <w:rsid w:val="00D62B0C"/>
    <w:rsid w:val="00D646D4"/>
    <w:rsid w:val="00D67E5B"/>
    <w:rsid w:val="00D7378F"/>
    <w:rsid w:val="00D7758C"/>
    <w:rsid w:val="00D84569"/>
    <w:rsid w:val="00D8526A"/>
    <w:rsid w:val="00D92161"/>
    <w:rsid w:val="00DA3442"/>
    <w:rsid w:val="00DA3516"/>
    <w:rsid w:val="00DB0BDD"/>
    <w:rsid w:val="00DB1CB8"/>
    <w:rsid w:val="00DB382E"/>
    <w:rsid w:val="00DB4BD8"/>
    <w:rsid w:val="00DB5A40"/>
    <w:rsid w:val="00DB61F4"/>
    <w:rsid w:val="00DB7EAD"/>
    <w:rsid w:val="00DC10B2"/>
    <w:rsid w:val="00DC74B6"/>
    <w:rsid w:val="00DC75B1"/>
    <w:rsid w:val="00DD5326"/>
    <w:rsid w:val="00DD7D57"/>
    <w:rsid w:val="00DF19C2"/>
    <w:rsid w:val="00DF3CE8"/>
    <w:rsid w:val="00DF3F05"/>
    <w:rsid w:val="00DF42E4"/>
    <w:rsid w:val="00DF597D"/>
    <w:rsid w:val="00DF5C7B"/>
    <w:rsid w:val="00DF6EBB"/>
    <w:rsid w:val="00DF788E"/>
    <w:rsid w:val="00E00259"/>
    <w:rsid w:val="00E009DB"/>
    <w:rsid w:val="00E01768"/>
    <w:rsid w:val="00E01895"/>
    <w:rsid w:val="00E10D93"/>
    <w:rsid w:val="00E1191E"/>
    <w:rsid w:val="00E11C84"/>
    <w:rsid w:val="00E1265B"/>
    <w:rsid w:val="00E15167"/>
    <w:rsid w:val="00E17CEC"/>
    <w:rsid w:val="00E22C4E"/>
    <w:rsid w:val="00E2711D"/>
    <w:rsid w:val="00E35B66"/>
    <w:rsid w:val="00E3660B"/>
    <w:rsid w:val="00E4219A"/>
    <w:rsid w:val="00E47C38"/>
    <w:rsid w:val="00E47FC2"/>
    <w:rsid w:val="00E539D6"/>
    <w:rsid w:val="00E56B5A"/>
    <w:rsid w:val="00E56DF2"/>
    <w:rsid w:val="00E6454F"/>
    <w:rsid w:val="00E675B3"/>
    <w:rsid w:val="00E727F0"/>
    <w:rsid w:val="00E77BDD"/>
    <w:rsid w:val="00E77E66"/>
    <w:rsid w:val="00E84068"/>
    <w:rsid w:val="00E868C3"/>
    <w:rsid w:val="00E87859"/>
    <w:rsid w:val="00E91746"/>
    <w:rsid w:val="00E94DA1"/>
    <w:rsid w:val="00E9516B"/>
    <w:rsid w:val="00EA307C"/>
    <w:rsid w:val="00EA3331"/>
    <w:rsid w:val="00EB1134"/>
    <w:rsid w:val="00EB3B64"/>
    <w:rsid w:val="00EB46E9"/>
    <w:rsid w:val="00EB472C"/>
    <w:rsid w:val="00EB519D"/>
    <w:rsid w:val="00EC57B5"/>
    <w:rsid w:val="00ED1C69"/>
    <w:rsid w:val="00ED1C7D"/>
    <w:rsid w:val="00EE4E1F"/>
    <w:rsid w:val="00EF0112"/>
    <w:rsid w:val="00EF02C2"/>
    <w:rsid w:val="00EF1C69"/>
    <w:rsid w:val="00EF42A7"/>
    <w:rsid w:val="00EF5B1E"/>
    <w:rsid w:val="00EF61DE"/>
    <w:rsid w:val="00F006B6"/>
    <w:rsid w:val="00F03D12"/>
    <w:rsid w:val="00F067F0"/>
    <w:rsid w:val="00F13F16"/>
    <w:rsid w:val="00F152AD"/>
    <w:rsid w:val="00F2103A"/>
    <w:rsid w:val="00F21A87"/>
    <w:rsid w:val="00F23758"/>
    <w:rsid w:val="00F31558"/>
    <w:rsid w:val="00F31EB3"/>
    <w:rsid w:val="00F32BF8"/>
    <w:rsid w:val="00F36CE7"/>
    <w:rsid w:val="00F424A0"/>
    <w:rsid w:val="00F4394E"/>
    <w:rsid w:val="00F43E47"/>
    <w:rsid w:val="00F45336"/>
    <w:rsid w:val="00F46105"/>
    <w:rsid w:val="00F47ECA"/>
    <w:rsid w:val="00F5305D"/>
    <w:rsid w:val="00F674C2"/>
    <w:rsid w:val="00F7112B"/>
    <w:rsid w:val="00F71C27"/>
    <w:rsid w:val="00F73CEF"/>
    <w:rsid w:val="00F749B2"/>
    <w:rsid w:val="00F75925"/>
    <w:rsid w:val="00F75E17"/>
    <w:rsid w:val="00F91D4F"/>
    <w:rsid w:val="00F935F5"/>
    <w:rsid w:val="00F97F26"/>
    <w:rsid w:val="00FA0D56"/>
    <w:rsid w:val="00FA2F12"/>
    <w:rsid w:val="00FA6262"/>
    <w:rsid w:val="00FA70DA"/>
    <w:rsid w:val="00FB28C6"/>
    <w:rsid w:val="00FB576D"/>
    <w:rsid w:val="00FB65C4"/>
    <w:rsid w:val="00FC083D"/>
    <w:rsid w:val="00FD4BA6"/>
    <w:rsid w:val="00FD764B"/>
    <w:rsid w:val="00FE3F03"/>
    <w:rsid w:val="00FE6FD2"/>
    <w:rsid w:val="00FF6D5F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F9D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CE3F9D"/>
    <w:rPr>
      <w:color w:val="000080"/>
      <w:u w:val="single"/>
    </w:rPr>
  </w:style>
  <w:style w:type="character" w:customStyle="1" w:styleId="Symbolyproslovn">
    <w:name w:val="Symboly pro číslování"/>
    <w:qFormat/>
    <w:rsid w:val="00CE3F9D"/>
  </w:style>
  <w:style w:type="paragraph" w:customStyle="1" w:styleId="Nadpis">
    <w:name w:val="Nadpis"/>
    <w:basedOn w:val="Normln"/>
    <w:next w:val="Tlotextu"/>
    <w:qFormat/>
    <w:rsid w:val="00CE3F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rsid w:val="00CE3F9D"/>
    <w:pPr>
      <w:spacing w:after="120"/>
    </w:pPr>
  </w:style>
  <w:style w:type="paragraph" w:styleId="Seznam">
    <w:name w:val="List"/>
    <w:basedOn w:val="Tlotextu"/>
    <w:rsid w:val="00CE3F9D"/>
  </w:style>
  <w:style w:type="paragraph" w:customStyle="1" w:styleId="Popisek">
    <w:name w:val="Popisek"/>
    <w:basedOn w:val="Normln"/>
    <w:rsid w:val="00CE3F9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CE3F9D"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B41E-9252-4FDB-B676-18752FCC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Dobeš</dc:creator>
  <cp:lastModifiedBy>dobesma</cp:lastModifiedBy>
  <cp:revision>187</cp:revision>
  <dcterms:created xsi:type="dcterms:W3CDTF">2019-03-20T23:52:00Z</dcterms:created>
  <dcterms:modified xsi:type="dcterms:W3CDTF">2019-04-02T11:58:00Z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