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C" w:rsidRDefault="00474E4C" w:rsidP="00A063EF">
      <w:pPr>
        <w:pStyle w:val="Title"/>
        <w:jc w:val="left"/>
        <w:rPr>
          <w:lang w:val="cs-CZ"/>
        </w:rPr>
      </w:pPr>
      <w:r>
        <w:rPr>
          <w:lang w:val="cs-CZ"/>
        </w:rPr>
        <w:t>Pravomoc a příslušnost soudů</w:t>
      </w:r>
    </w:p>
    <w:p w:rsidR="00474E4C" w:rsidRDefault="00474E4C" w:rsidP="00A063EF">
      <w:pPr>
        <w:pStyle w:val="Subtitle"/>
        <w:rPr>
          <w:lang w:val="cs-CZ"/>
        </w:rPr>
      </w:pPr>
      <w:r>
        <w:rPr>
          <w:lang w:val="cs-CZ"/>
        </w:rPr>
        <w:t>Příklady na seminář z civilního práva procesního</w:t>
      </w:r>
    </w:p>
    <w:p w:rsidR="00474E4C" w:rsidRPr="00A063EF" w:rsidRDefault="00474E4C" w:rsidP="00A063EF">
      <w:pPr>
        <w:rPr>
          <w:lang w:val="cs-CZ"/>
        </w:rPr>
      </w:pPr>
    </w:p>
    <w:p w:rsidR="00474E4C" w:rsidRPr="0011117E" w:rsidRDefault="00474E4C" w:rsidP="00FF4CF2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Žalobkyně ABC, s. r. o., se coby poskytovatelka zdravotních služeb domáhala po žalované zaplacení částky 900 Kč, představující nezaplacený regulační poplatek podle § </w:t>
      </w:r>
      <w:r w:rsidRPr="00FF4CF2">
        <w:rPr>
          <w:lang w:val="cs-CZ"/>
        </w:rPr>
        <w:t>16a zákona č. 48/1997 Sb., o veřejném zdravotním pojištění</w:t>
      </w:r>
      <w:r>
        <w:rPr>
          <w:lang w:val="cs-CZ"/>
        </w:rPr>
        <w:t xml:space="preserve">, za deset dnů hospitalizace. Svůj nárok žalobkyně uplatnila u zdravotní pojišťovny žalované. Pojišťovna dospěla k závěru, že věc nespadá do její pravomoci, upravené v § 53 citovaného zákona, a řízení proto zastavila. Žalobkyně proto podala žalobu k okresnímu soudu, aby věc projednal a rozhodl v civilním řízení soudním. Okresní soud však řízení zastavil, neboť dospěl k závěru, že regulační poplatek má </w:t>
      </w:r>
      <w:r w:rsidRPr="0011117E">
        <w:rPr>
          <w:lang w:val="cs-CZ"/>
        </w:rPr>
        <w:t xml:space="preserve"> </w:t>
      </w:r>
      <w:r>
        <w:rPr>
          <w:lang w:val="cs-CZ"/>
        </w:rPr>
        <w:t xml:space="preserve">podobně jako jiné poplatky (např. místní, správní nebo za rozhlasové a televizní vysílání) veřejnoprávní povahu, a neexistuje žádný zvláštní předpis ve smyslu § 7 odst. 1 OSŘ, který by rozhodování těchto věcí výslovně svěřoval do civilní soudní pravomoci. </w:t>
      </w:r>
      <w:r w:rsidRPr="0011117E">
        <w:rPr>
          <w:lang w:val="cs-CZ"/>
        </w:rPr>
        <w:t>Posuďte:</w:t>
      </w:r>
    </w:p>
    <w:p w:rsidR="00474E4C" w:rsidRDefault="00474E4C" w:rsidP="0011117E"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kdo má věc projednat a rozhodnout;</w:t>
      </w:r>
    </w:p>
    <w:p w:rsidR="00474E4C" w:rsidRPr="00A063EF" w:rsidRDefault="00474E4C" w:rsidP="0011117E"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zda byl postup okresního soudu správný.</w:t>
      </w:r>
    </w:p>
    <w:p w:rsidR="00474E4C" w:rsidRPr="00A063EF" w:rsidRDefault="00474E4C" w:rsidP="00A063EF">
      <w:pPr>
        <w:rPr>
          <w:lang w:val="cs-CZ"/>
        </w:rPr>
      </w:pPr>
    </w:p>
    <w:p w:rsidR="00474E4C" w:rsidRDefault="00474E4C" w:rsidP="00D22BAF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Společnost XYZ, a. s., se žalobou podanou k Městskému soudu v Praze proti žalovanému Ondřeji Hrabišovi domáhala ochrany soukromí podle § 135 OZ. Měst</w:t>
      </w:r>
      <w:r w:rsidRPr="008A10DF">
        <w:rPr>
          <w:lang w:val="cs-CZ"/>
        </w:rPr>
        <w:t>ský s</w:t>
      </w:r>
      <w:r>
        <w:rPr>
          <w:lang w:val="cs-CZ"/>
        </w:rPr>
        <w:t>oud dospěl k závěru, že není věcně příslušný, neboť z porovnání § 135 OZ s § 9 odst. 2 písm. i) OSŘ jednoznačně vyplývá, že krajské soudu rozhodují jenom spory o ochranu názvu a pověsti, a nikoliv též o soukromí právnické osoby. Z tohoto důvodu věc postoupil Obvodnímu soudu pro Prahu 1. Posuďte:</w:t>
      </w:r>
    </w:p>
    <w:p w:rsidR="00474E4C" w:rsidRDefault="00474E4C" w:rsidP="00E03F83"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který soud je věcně příslušný k projednání a rozhodnutí věci;</w:t>
      </w:r>
    </w:p>
    <w:p w:rsidR="00474E4C" w:rsidRDefault="00474E4C" w:rsidP="00E03F83"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zda byl postup Městského soudu v Praze správný.</w:t>
      </w:r>
      <w:r w:rsidRPr="00A063EF">
        <w:rPr>
          <w:lang w:val="cs-CZ"/>
        </w:rPr>
        <w:t xml:space="preserve"> </w:t>
      </w:r>
    </w:p>
    <w:p w:rsidR="00474E4C" w:rsidRPr="00A063EF" w:rsidRDefault="00474E4C" w:rsidP="005D6A2D">
      <w:pPr>
        <w:pStyle w:val="ListParagraph"/>
        <w:rPr>
          <w:lang w:val="cs-CZ"/>
        </w:rPr>
      </w:pPr>
    </w:p>
    <w:p w:rsidR="00474E4C" w:rsidRDefault="00474E4C" w:rsidP="00784E1D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Žalobkyně paní Flígrová, bytem v Moravském Krumlově, se u Okresního soudu ve Žďáru nad Sázavou domáhala po žalovaném panu Fafejtovi, bytem ve Velké Bíteši, zaplacení částky 15 000 Kč z titulu dluhu na pachtovném z pachtu zemědělského pozemku (pole) nacházejícího se na území obce Náměšť nad Oslavou. Okresní soud o žalobě rozhodl platebním rozkazem, v němž žalovanému uložil, aby do patnácti dnů od doručení buď zaplatil uvedenou sumu a náklady řízení, nebo aby podal proti platebnímu rozkazu odpor. Pro případ, že by žalovaný podal odpor, mu soud uložil, aby se do třiceti dnů ode dne uplynutí lhůty k podání odporu ve věci vyjádřil a označil důkazy k prokázání svých tvrzení. Žalovaný proti žalobě podal včas odpor, který nijak neodůvodnil. Vyjádření ve věci učinil (včas) v samostatném podání, v něm navrhoval, aby soud žalobu zamítl, neboť nájemné je splatné ročně pozadu, a nikoliv dopředu, jak se mylně domnívá žalobkyně. U prvního jednání ve věci pak žalovaný zopakoval svou argumentaci; krom toho nově namítl nedostatek místní příslušnosti Okresního soudu ve Žďáru nad Sázavou. O žalobě má rozhodovat soud, v jehož obvodu se nachází platební místo údajného dluhu na nájemném; tímto místem je podle pachtovní smlouvy bydliště žalobkyně, a o žalobě proto má rozhodovat Okresní soud ve Znojmě.  </w:t>
      </w:r>
    </w:p>
    <w:p w:rsidR="00474E4C" w:rsidRDefault="00474E4C" w:rsidP="005D6A2D">
      <w:pPr>
        <w:pStyle w:val="ListParagraph"/>
        <w:ind w:left="360"/>
        <w:rPr>
          <w:lang w:val="cs-CZ"/>
        </w:rPr>
      </w:pPr>
      <w:r>
        <w:rPr>
          <w:lang w:val="cs-CZ"/>
        </w:rPr>
        <w:t>Posuďte:</w:t>
      </w:r>
    </w:p>
    <w:p w:rsidR="00474E4C" w:rsidRDefault="00474E4C" w:rsidP="005D6A2D">
      <w:pPr>
        <w:pStyle w:val="ListParagraph"/>
        <w:numPr>
          <w:ilvl w:val="1"/>
          <w:numId w:val="4"/>
        </w:numPr>
        <w:rPr>
          <w:lang w:val="cs-CZ"/>
        </w:rPr>
      </w:pPr>
      <w:r w:rsidRPr="005D6A2D">
        <w:rPr>
          <w:lang w:val="cs-CZ"/>
        </w:rPr>
        <w:t>zda byla námitka nedostatku místní příslušnosti uplatněna včas</w:t>
      </w:r>
      <w:r>
        <w:rPr>
          <w:lang w:val="cs-CZ"/>
        </w:rPr>
        <w:t>;</w:t>
      </w:r>
    </w:p>
    <w:p w:rsidR="00474E4C" w:rsidRDefault="00474E4C" w:rsidP="005D6A2D">
      <w:pPr>
        <w:pStyle w:val="ListParagraph"/>
        <w:numPr>
          <w:ilvl w:val="1"/>
          <w:numId w:val="4"/>
        </w:numPr>
        <w:rPr>
          <w:lang w:val="cs-CZ"/>
        </w:rPr>
      </w:pPr>
      <w:r w:rsidRPr="005D6A2D">
        <w:rPr>
          <w:lang w:val="cs-CZ"/>
        </w:rPr>
        <w:t xml:space="preserve">bez ohledu na včasnost </w:t>
      </w:r>
      <w:r>
        <w:rPr>
          <w:lang w:val="cs-CZ"/>
        </w:rPr>
        <w:t xml:space="preserve">námitky, zda </w:t>
      </w:r>
      <w:r w:rsidRPr="005D6A2D">
        <w:rPr>
          <w:lang w:val="cs-CZ"/>
        </w:rPr>
        <w:t>je také věcně opodstatněná.</w:t>
      </w:r>
    </w:p>
    <w:p w:rsidR="00474E4C" w:rsidRDefault="00474E4C" w:rsidP="006420B3">
      <w:pPr>
        <w:pStyle w:val="ListParagraph"/>
        <w:ind w:left="0"/>
        <w:rPr>
          <w:lang w:val="cs-CZ"/>
        </w:rPr>
      </w:pPr>
    </w:p>
    <w:p w:rsidR="00474E4C" w:rsidRPr="001671FC" w:rsidRDefault="00474E4C" w:rsidP="006420B3">
      <w:pPr>
        <w:pStyle w:val="ListParagraph"/>
        <w:numPr>
          <w:ilvl w:val="0"/>
          <w:numId w:val="4"/>
        </w:numPr>
        <w:rPr>
          <w:lang w:val="cs-CZ"/>
        </w:rPr>
      </w:pPr>
      <w:r w:rsidRPr="001671FC">
        <w:rPr>
          <w:lang w:val="cs-CZ"/>
        </w:rPr>
        <w:t>Žalobce Karel Ptáček, bytem ve Veverské Bitýšce, se žalobou domáhal po Františku Daňkovi, bydlícímu v Černé Hoře</w:t>
      </w:r>
      <w:r>
        <w:rPr>
          <w:lang w:val="cs-CZ"/>
        </w:rPr>
        <w:t>,</w:t>
      </w:r>
      <w:r w:rsidRPr="001671FC">
        <w:rPr>
          <w:lang w:val="cs-CZ"/>
        </w:rPr>
        <w:t xml:space="preserve"> vyklizení pozemku p. č. 2508 v katastrálním území Brno-</w:t>
      </w:r>
      <w:r>
        <w:rPr>
          <w:lang w:val="cs-CZ"/>
        </w:rPr>
        <w:t>Černovice</w:t>
      </w:r>
      <w:r w:rsidRPr="001671FC">
        <w:rPr>
          <w:lang w:val="cs-CZ"/>
        </w:rPr>
        <w:t xml:space="preserve">. Žalobu odůvodnil tím, že v důsledku odstoupení od darovací smlouvy pro odvolání daru pro nevděk došlo k obnovení jeho vlastnického práva. Okresní soud v Blansku, u něhož byla žaloba podána, nařídil nejprve přípravné jednání – u něhož nedošlo ke smíru – a poté první jednání ve věci samé. U </w:t>
      </w:r>
      <w:r>
        <w:rPr>
          <w:lang w:val="cs-CZ"/>
        </w:rPr>
        <w:t>prvního jednání</w:t>
      </w:r>
      <w:r w:rsidRPr="001671FC">
        <w:rPr>
          <w:lang w:val="cs-CZ"/>
        </w:rPr>
        <w:t xml:space="preserve"> žalovaný hned poté, co mu bylo uděleno slovo, aby mohl přednést své vyjádření k věci, vznesl námitku místní nepříslušnosti. Vzhledem k tomu, že spor se týká pozemku, měl by dle jeho mínění věc projednat a rozhodnout soud, v jehož obvodu nemovitost leží. Okresní soud v</w:t>
      </w:r>
      <w:r>
        <w:rPr>
          <w:lang w:val="cs-CZ"/>
        </w:rPr>
        <w:t> Blansku n</w:t>
      </w:r>
      <w:r w:rsidRPr="001671FC">
        <w:rPr>
          <w:lang w:val="cs-CZ"/>
        </w:rPr>
        <w:t xml:space="preserve">a základě toho vyslovil usnesením svou místní nepříslušnost a věc </w:t>
      </w:r>
      <w:r>
        <w:rPr>
          <w:lang w:val="cs-CZ"/>
        </w:rPr>
        <w:t xml:space="preserve">předložil Krajskému soudu v Brně, aby tento soud jako nadřízený krajský soud rozhodl spor o místní příslušnost. </w:t>
      </w:r>
    </w:p>
    <w:p w:rsidR="00474E4C" w:rsidRDefault="00474E4C" w:rsidP="006420B3">
      <w:pPr>
        <w:pStyle w:val="ListParagraph"/>
        <w:ind w:left="360"/>
        <w:rPr>
          <w:lang w:val="cs-CZ"/>
        </w:rPr>
      </w:pPr>
      <w:r>
        <w:rPr>
          <w:noProof/>
          <w:lang w:val="cs-CZ" w:eastAsia="cs-CZ"/>
        </w:rPr>
        <w:pict>
          <v:roundrect id="Automatický obrazec 2" o:spid="_x0000_s1032" style="position:absolute;left:0;text-align:left;margin-left:546.6pt;margin-top:295.9pt;width:318.9pt;height:451.45pt;rotation:90;z-index:251658240;visibility:visible;mso-wrap-distance-left:10.8pt;mso-wrap-distance-top:7.2pt;mso-wrap-distance-right:10.8pt;mso-wrap-distance-bottom:7.2pt;mso-position-horizontal:right;mso-position-horizontal-relative:margin;mso-position-vertical-relative:margin;v-text-anchor:middle" arcsize="8541f" o:allowincell="f" fillcolor="#002060" stroked="f">
            <v:shadow on="t" color="black" opacity="20971f" offset="0,2.2pt"/>
            <v:textbox>
              <w:txbxContent>
                <w:p w:rsidR="00474E4C" w:rsidRPr="00FA1A52" w:rsidRDefault="00474E4C" w:rsidP="006420B3">
                  <w:pPr>
                    <w:jc w:val="center"/>
                    <w:rPr>
                      <w:b/>
                      <w:i/>
                      <w:iCs/>
                      <w:color w:val="E6B729"/>
                      <w:sz w:val="28"/>
                      <w:szCs w:val="28"/>
                      <w:u w:val="single"/>
                      <w:lang w:val="cs-CZ"/>
                    </w:rPr>
                  </w:pPr>
                  <w:r w:rsidRPr="00FA1A52">
                    <w:rPr>
                      <w:b/>
                      <w:i/>
                      <w:iCs/>
                      <w:color w:val="E6B729"/>
                      <w:sz w:val="28"/>
                      <w:szCs w:val="28"/>
                      <w:u w:val="single"/>
                      <w:lang w:val="cs-CZ"/>
                    </w:rPr>
                    <w:t>Poznámka ke zpracování:</w:t>
                  </w:r>
                </w:p>
                <w:p w:rsidR="00474E4C" w:rsidRPr="00FA1A52" w:rsidRDefault="00474E4C" w:rsidP="006420B3">
                  <w:pPr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</w:pPr>
                  <w:r w:rsidRPr="00FA1A52"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  <w:t>Odpověď na každou otázku [tj. jak pod písmenem a), tak pod písmenem b) u všech tří příkladů] strukturujte do tří částí, označených pomocí římských číslic:</w:t>
                  </w:r>
                </w:p>
                <w:p w:rsidR="00474E4C" w:rsidRPr="00FA1A52" w:rsidRDefault="00474E4C" w:rsidP="006420B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</w:pPr>
                  <w:r w:rsidRPr="00FA1A52"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  <w:t>Formulace obecného právního pravidla, včetně vymezení základních pojmů a odkazů na prameny</w:t>
                  </w:r>
                </w:p>
                <w:p w:rsidR="00474E4C" w:rsidRPr="00FA1A52" w:rsidRDefault="00474E4C" w:rsidP="006420B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</w:pPr>
                  <w:r w:rsidRPr="00FA1A52"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  <w:t>Subsumpce</w:t>
                  </w:r>
                </w:p>
                <w:p w:rsidR="00474E4C" w:rsidRPr="00FA1A52" w:rsidRDefault="00474E4C" w:rsidP="006420B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</w:pPr>
                  <w:r w:rsidRPr="00FA1A52">
                    <w:rPr>
                      <w:b/>
                      <w:i/>
                      <w:iCs/>
                      <w:color w:val="E6B729"/>
                      <w:sz w:val="28"/>
                      <w:szCs w:val="28"/>
                      <w:lang w:val="cs-CZ"/>
                    </w:rPr>
                    <w:t>Závěry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lang w:val="cs-CZ"/>
        </w:rPr>
        <w:t>Posuďte:</w:t>
      </w:r>
    </w:p>
    <w:p w:rsidR="00474E4C" w:rsidRDefault="00474E4C" w:rsidP="006420B3">
      <w:pPr>
        <w:pStyle w:val="ListParagraph"/>
        <w:numPr>
          <w:ilvl w:val="1"/>
          <w:numId w:val="4"/>
        </w:numPr>
        <w:rPr>
          <w:lang w:val="cs-CZ"/>
        </w:rPr>
      </w:pPr>
      <w:r w:rsidRPr="005D6A2D">
        <w:rPr>
          <w:lang w:val="cs-CZ"/>
        </w:rPr>
        <w:t>zda byla námitka nedostatku místní příslušnosti uplatněna včas</w:t>
      </w:r>
      <w:r>
        <w:rPr>
          <w:lang w:val="cs-CZ"/>
        </w:rPr>
        <w:t>;</w:t>
      </w:r>
    </w:p>
    <w:p w:rsidR="00474E4C" w:rsidRDefault="00474E4C" w:rsidP="006420B3">
      <w:pPr>
        <w:pStyle w:val="ListParagraph"/>
        <w:ind w:left="0" w:firstLine="360"/>
        <w:rPr>
          <w:lang w:val="cs-CZ"/>
        </w:rPr>
      </w:pPr>
      <w:r>
        <w:rPr>
          <w:lang w:val="cs-CZ"/>
        </w:rPr>
        <w:t xml:space="preserve">b) </w:t>
      </w:r>
      <w:r w:rsidRPr="00A15C20">
        <w:rPr>
          <w:lang w:val="cs-CZ"/>
        </w:rPr>
        <w:t>bez ohledu na včasnost námitky, zda je také věcně opodstatněná.</w:t>
      </w:r>
    </w:p>
    <w:p w:rsidR="00474E4C" w:rsidRPr="00224EE2" w:rsidRDefault="00474E4C" w:rsidP="00224EE2">
      <w:pPr>
        <w:rPr>
          <w:lang w:val="cs-CZ"/>
        </w:rPr>
      </w:pPr>
      <w:r w:rsidRPr="00E26A65"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8.25pt;height:451.5pt;visibility:visible">
            <v:imagedata r:id="rId7" o:title=""/>
          </v:shape>
        </w:pict>
      </w:r>
    </w:p>
    <w:sectPr w:rsidR="00474E4C" w:rsidRPr="00224EE2" w:rsidSect="0029105A">
      <w:headerReference w:type="default" r:id="rId8"/>
      <w:pgSz w:w="12240" w:h="15840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4C" w:rsidRDefault="00474E4C" w:rsidP="005D6A2D">
      <w:pPr>
        <w:spacing w:before="0" w:after="0" w:line="240" w:lineRule="auto"/>
      </w:pPr>
      <w:r>
        <w:separator/>
      </w:r>
    </w:p>
  </w:endnote>
  <w:endnote w:type="continuationSeparator" w:id="0">
    <w:p w:rsidR="00474E4C" w:rsidRDefault="00474E4C" w:rsidP="005D6A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4C" w:rsidRDefault="00474E4C" w:rsidP="005D6A2D">
      <w:pPr>
        <w:spacing w:before="0" w:after="0" w:line="240" w:lineRule="auto"/>
      </w:pPr>
      <w:r>
        <w:separator/>
      </w:r>
    </w:p>
  </w:footnote>
  <w:footnote w:type="continuationSeparator" w:id="0">
    <w:p w:rsidR="00474E4C" w:rsidRDefault="00474E4C" w:rsidP="005D6A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C" w:rsidRDefault="00474E4C">
    <w:pPr>
      <w:pStyle w:val="Header"/>
    </w:pPr>
    <w:r>
      <w:rPr>
        <w:noProof/>
        <w:lang w:val="cs-CZ" w:eastAsia="cs-CZ"/>
      </w:rPr>
      <w:pict>
        <v:group id="Skupina 167" o:spid="_x0000_s2049" style="position:absolute;left:0;text-align:left;margin-left:271.45pt;margin-top:18.95pt;width:133.9pt;height:80.65pt;z-index:251660288;mso-position-horizontal:right;mso-position-horizontal-relative:page;mso-position-vertical-relative:page" coordsize="17007,10241">
          <v:group id="Skupina 168" o:spid="_x0000_s2050" style="position:absolute;width:17007;height:10241" coordsize="17007,10241">
            <v:rect id="Obdélník 169" o:spid="_x0000_s2051" style="position:absolute;width:17007;height:10241;visibility:visible;v-text-anchor:middle" stroked="f" strokeweight="1.5pt">
              <v:fill opacity="0"/>
              <v:stroke endcap="round"/>
            </v:rect>
            <v:shape id="Obdélník 12" o:spid="_x0000_s2052" style="position:absolute;width:14630;height:10149;visibility:visible;mso-wrap-style:square;v-text-anchor:middle" coordsize="1462822,1014481" path="m,l1462822,r,1014481l638269,407899,,xe" fillcolor="#b01513" stroked="f" strokeweight="1.5pt">
              <v:stroke endcap="round"/>
              <v:path arrowok="t" o:connecttype="custom" o:connectlocs="0,0;1463040,0;1463040,1014984;638364,408101;0,0" o:connectangles="0,0,0,0,0"/>
            </v:shape>
            <v:rect id="Obdélník 171" o:spid="_x0000_s2053" style="position:absolute;width:14721;height:10241;visibility:visible;v-text-anchor:middle" strokecolor="white" strokeweight="1.5pt">
              <v:fill r:id="rId1" o:title="" recolor="t" rotate="t" type="frame"/>
              <v:stroke endcap="round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2054" type="#_x0000_t202" style="position:absolute;left:10326;top:95;width:4381;height:3752;visibility:visible;v-text-anchor:middle" filled="f" stroked="f" strokeweight=".5pt">
            <v:textbox inset=",7.2pt,,7.2pt">
              <w:txbxContent>
                <w:p w:rsidR="00474E4C" w:rsidRPr="000C2AAB" w:rsidRDefault="00474E4C">
                  <w:pPr>
                    <w:pStyle w:val="Header"/>
                    <w:rPr>
                      <w:color w:val="FFFFFF"/>
                      <w:szCs w:val="24"/>
                    </w:rPr>
                  </w:pPr>
                  <w:r w:rsidRPr="000C2AAB">
                    <w:rPr>
                      <w:color w:val="FFFFFF"/>
                      <w:szCs w:val="24"/>
                    </w:rPr>
                    <w:fldChar w:fldCharType="begin"/>
                  </w:r>
                  <w:r w:rsidRPr="000C2AAB">
                    <w:rPr>
                      <w:color w:val="FFFFFF"/>
                      <w:szCs w:val="24"/>
                    </w:rPr>
                    <w:instrText>PAGE   \* MERGEFORMAT</w:instrText>
                  </w:r>
                  <w:r w:rsidRPr="000C2AAB">
                    <w:rPr>
                      <w:color w:val="FFFFFF"/>
                      <w:szCs w:val="24"/>
                    </w:rPr>
                    <w:fldChar w:fldCharType="separate"/>
                  </w:r>
                  <w:r w:rsidRPr="006420B3">
                    <w:rPr>
                      <w:noProof/>
                      <w:color w:val="FFFFFF"/>
                      <w:szCs w:val="24"/>
                      <w:lang w:val="cs-CZ"/>
                    </w:rPr>
                    <w:t>2</w:t>
                  </w:r>
                  <w:r w:rsidRPr="000C2AAB">
                    <w:rPr>
                      <w:color w:val="FFFFFF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D79"/>
    <w:multiLevelType w:val="hybridMultilevel"/>
    <w:tmpl w:val="D2128E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660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7572709D"/>
    <w:multiLevelType w:val="hybridMultilevel"/>
    <w:tmpl w:val="6CE8766C"/>
    <w:lvl w:ilvl="0" w:tplc="214E3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="メイリオ" w:hAnsi="Century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="メイリオ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3EF"/>
    <w:rsid w:val="00047A7D"/>
    <w:rsid w:val="00077BD4"/>
    <w:rsid w:val="000C2AAB"/>
    <w:rsid w:val="0011117E"/>
    <w:rsid w:val="00124F26"/>
    <w:rsid w:val="001356A7"/>
    <w:rsid w:val="001671FC"/>
    <w:rsid w:val="001F49E1"/>
    <w:rsid w:val="00224EE2"/>
    <w:rsid w:val="002621F9"/>
    <w:rsid w:val="0029105A"/>
    <w:rsid w:val="003B09D9"/>
    <w:rsid w:val="00474E4C"/>
    <w:rsid w:val="00575E80"/>
    <w:rsid w:val="005D6A2D"/>
    <w:rsid w:val="005E6C65"/>
    <w:rsid w:val="005F15DB"/>
    <w:rsid w:val="006420B3"/>
    <w:rsid w:val="00767BAC"/>
    <w:rsid w:val="00770D08"/>
    <w:rsid w:val="00784E1D"/>
    <w:rsid w:val="007F5A4B"/>
    <w:rsid w:val="008A10DF"/>
    <w:rsid w:val="009816AE"/>
    <w:rsid w:val="00A063EF"/>
    <w:rsid w:val="00A15C20"/>
    <w:rsid w:val="00A34544"/>
    <w:rsid w:val="00A81ADA"/>
    <w:rsid w:val="00BE2C66"/>
    <w:rsid w:val="00C82353"/>
    <w:rsid w:val="00C95686"/>
    <w:rsid w:val="00CA6A01"/>
    <w:rsid w:val="00D22BAF"/>
    <w:rsid w:val="00E03F83"/>
    <w:rsid w:val="00E26A65"/>
    <w:rsid w:val="00F77C5F"/>
    <w:rsid w:val="00FA1A52"/>
    <w:rsid w:val="00FE501D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メイリオ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EF"/>
    <w:pPr>
      <w:spacing w:before="240" w:after="240" w:line="300" w:lineRule="auto"/>
      <w:jc w:val="both"/>
    </w:pPr>
    <w:rPr>
      <w:sz w:val="24"/>
      <w:szCs w:val="17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05A"/>
    <w:pPr>
      <w:keepNext/>
      <w:keepLines/>
      <w:spacing w:before="400" w:after="40" w:line="240" w:lineRule="auto"/>
      <w:outlineLvl w:val="0"/>
    </w:pPr>
    <w:rPr>
      <w:color w:val="B0151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05A"/>
    <w:pPr>
      <w:keepNext/>
      <w:keepLines/>
      <w:spacing w:before="160" w:after="0" w:line="240" w:lineRule="auto"/>
      <w:outlineLvl w:val="1"/>
    </w:pPr>
    <w:rPr>
      <w:color w:val="40404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105A"/>
    <w:pPr>
      <w:keepNext/>
      <w:keepLines/>
      <w:spacing w:before="40" w:after="0" w:line="240" w:lineRule="auto"/>
      <w:outlineLvl w:val="2"/>
    </w:pPr>
    <w:rPr>
      <w:color w:val="B01513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05A"/>
    <w:pPr>
      <w:keepNext/>
      <w:keepLines/>
      <w:spacing w:before="160" w:after="0"/>
      <w:outlineLvl w:val="3"/>
    </w:pPr>
    <w:rPr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105A"/>
    <w:pPr>
      <w:keepNext/>
      <w:keepLines/>
      <w:spacing w:before="40" w:after="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105A"/>
    <w:pPr>
      <w:keepNext/>
      <w:keepLines/>
      <w:spacing w:before="160" w:after="0"/>
      <w:outlineLvl w:val="5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05A"/>
    <w:pPr>
      <w:keepNext/>
      <w:keepLines/>
      <w:spacing w:before="40" w:after="0"/>
      <w:outlineLvl w:val="6"/>
    </w:pPr>
    <w:rPr>
      <w:i/>
      <w:i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105A"/>
    <w:pPr>
      <w:keepNext/>
      <w:keepLines/>
      <w:spacing w:before="120" w:after="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105A"/>
    <w:pPr>
      <w:keepNext/>
      <w:keepLines/>
      <w:spacing w:before="40" w:after="0"/>
      <w:outlineLvl w:val="8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105A"/>
    <w:rPr>
      <w:rFonts w:ascii="Century Gothic" w:eastAsia="メイリオ" w:hAnsi="Century Gothic" w:cs="Times New Roman"/>
      <w:color w:val="B0151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9105A"/>
    <w:rPr>
      <w:rFonts w:ascii="Century Gothic" w:eastAsia="メイリオ" w:hAnsi="Century Gothic" w:cs="Times New Roman"/>
      <w:color w:val="40404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9105A"/>
    <w:rPr>
      <w:rFonts w:ascii="Century Gothic" w:eastAsia="メイリオ" w:hAnsi="Century Gothic" w:cs="Times New Roman"/>
      <w:color w:val="B01513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9105A"/>
    <w:rPr>
      <w:rFonts w:ascii="Century Gothic" w:eastAsia="メイリオ" w:hAnsi="Century Gothic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9105A"/>
    <w:rPr>
      <w:rFonts w:ascii="Century Gothic" w:eastAsia="メイリオ" w:hAnsi="Century Gothic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9105A"/>
    <w:rPr>
      <w:rFonts w:ascii="Century Gothic" w:eastAsia="メイリオ" w:hAnsi="Century Gothic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9105A"/>
    <w:rPr>
      <w:rFonts w:ascii="Century Gothic" w:eastAsia="メイリオ" w:hAnsi="Century Gothic" w:cs="Times New Roman"/>
      <w:i/>
      <w:i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9105A"/>
    <w:rPr>
      <w:rFonts w:ascii="Century Gothic" w:eastAsia="メイリオ" w:hAnsi="Century Gothic" w:cs="Times New Roman"/>
      <w:b/>
      <w:bCs/>
      <w:color w:val="00000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9105A"/>
    <w:rPr>
      <w:rFonts w:ascii="Century Gothic" w:eastAsia="メイリオ" w:hAnsi="Century Gothic" w:cs="Times New Roman"/>
      <w:b/>
      <w:bCs/>
      <w:i/>
      <w:iCs/>
      <w:color w:val="000000"/>
    </w:rPr>
  </w:style>
  <w:style w:type="character" w:styleId="BookTitle">
    <w:name w:val="Book Title"/>
    <w:basedOn w:val="DefaultParagraphFont"/>
    <w:uiPriority w:val="99"/>
    <w:qFormat/>
    <w:rsid w:val="0029105A"/>
    <w:rPr>
      <w:rFonts w:cs="Times New Roman"/>
      <w:b/>
      <w:bCs/>
      <w:smallCaps/>
      <w:spacing w:val="10"/>
    </w:rPr>
  </w:style>
  <w:style w:type="paragraph" w:styleId="Caption">
    <w:name w:val="caption"/>
    <w:basedOn w:val="Normal"/>
    <w:next w:val="Normal"/>
    <w:uiPriority w:val="99"/>
    <w:qFormat/>
    <w:rsid w:val="0029105A"/>
    <w:pPr>
      <w:spacing w:line="240" w:lineRule="auto"/>
    </w:pPr>
    <w:rPr>
      <w:b/>
      <w:bCs/>
      <w:smallCaps/>
      <w:color w:val="595959"/>
      <w:spacing w:val="6"/>
    </w:rPr>
  </w:style>
  <w:style w:type="character" w:styleId="Emphasis">
    <w:name w:val="Emphasis"/>
    <w:basedOn w:val="DefaultParagraphFont"/>
    <w:uiPriority w:val="99"/>
    <w:qFormat/>
    <w:rsid w:val="0029105A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29105A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9105A"/>
    <w:pPr>
      <w:pBdr>
        <w:left w:val="single" w:sz="36" w:space="4" w:color="B01513"/>
      </w:pBdr>
      <w:spacing w:before="100" w:beforeAutospacing="1"/>
      <w:ind w:left="1224" w:right="1224"/>
    </w:pPr>
    <w:rPr>
      <w:color w:val="B01513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9105A"/>
    <w:rPr>
      <w:rFonts w:cs="Times New Roman"/>
      <w:color w:val="B01513"/>
      <w:sz w:val="28"/>
      <w:szCs w:val="28"/>
    </w:rPr>
  </w:style>
  <w:style w:type="character" w:styleId="IntenseReference">
    <w:name w:val="Intense Reference"/>
    <w:basedOn w:val="DefaultParagraphFont"/>
    <w:uiPriority w:val="99"/>
    <w:qFormat/>
    <w:rsid w:val="0029105A"/>
    <w:rPr>
      <w:rFonts w:cs="Times New Roman"/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rsid w:val="0029105A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9105A"/>
    <w:rPr>
      <w:rFonts w:cs="Times New Roman"/>
      <w:color w:val="auto"/>
      <w:u w:val="single"/>
    </w:rPr>
  </w:style>
  <w:style w:type="paragraph" w:styleId="NoSpacing">
    <w:name w:val="No Spacing"/>
    <w:link w:val="NoSpacingChar"/>
    <w:uiPriority w:val="99"/>
    <w:qFormat/>
    <w:rsid w:val="0029105A"/>
    <w:rPr>
      <w:sz w:val="17"/>
      <w:szCs w:val="17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29105A"/>
    <w:rPr>
      <w:rFonts w:cs="Times New Roman"/>
      <w:sz w:val="17"/>
      <w:szCs w:val="17"/>
      <w:lang w:val="en-US" w:eastAsia="ja-JP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29105A"/>
    <w:pPr>
      <w:spacing w:before="160"/>
      <w:ind w:left="864" w:right="864"/>
    </w:pPr>
  </w:style>
  <w:style w:type="character" w:customStyle="1" w:styleId="QuoteChar">
    <w:name w:val="Quote Char"/>
    <w:basedOn w:val="DefaultParagraphFont"/>
    <w:link w:val="Quote"/>
    <w:uiPriority w:val="99"/>
    <w:rsid w:val="0029105A"/>
    <w:rPr>
      <w:rFonts w:ascii="Century Gothic" w:eastAsia="メイリオ" w:hAnsi="Century Gothic" w:cs="Times New Roman"/>
    </w:rPr>
  </w:style>
  <w:style w:type="character" w:styleId="Strong">
    <w:name w:val="Strong"/>
    <w:basedOn w:val="DefaultParagraphFont"/>
    <w:uiPriority w:val="99"/>
    <w:qFormat/>
    <w:rsid w:val="0029105A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29105A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29105A"/>
    <w:rPr>
      <w:rFonts w:cs="Times New Roman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29105A"/>
    <w:rPr>
      <w:rFonts w:cs="Times New Roman"/>
      <w:i/>
      <w:iCs/>
      <w:color w:val="595959"/>
    </w:rPr>
  </w:style>
  <w:style w:type="character" w:styleId="SubtleReference">
    <w:name w:val="Subtle Reference"/>
    <w:basedOn w:val="DefaultParagraphFont"/>
    <w:uiPriority w:val="99"/>
    <w:qFormat/>
    <w:rsid w:val="0029105A"/>
    <w:rPr>
      <w:rFonts w:cs="Times New Roman"/>
      <w:smallCaps/>
      <w:color w:val="40404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29105A"/>
    <w:pPr>
      <w:spacing w:after="0" w:line="240" w:lineRule="auto"/>
    </w:pPr>
    <w:rPr>
      <w:color w:val="B01513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29105A"/>
    <w:rPr>
      <w:rFonts w:ascii="Century Gothic" w:eastAsia="メイリオ" w:hAnsi="Century Gothic" w:cs="Times New Roman"/>
      <w:color w:val="B01513"/>
      <w:kern w:val="28"/>
      <w:sz w:val="72"/>
      <w:szCs w:val="72"/>
    </w:rPr>
  </w:style>
  <w:style w:type="paragraph" w:styleId="ListParagraph">
    <w:name w:val="List Paragraph"/>
    <w:basedOn w:val="Normal"/>
    <w:uiPriority w:val="99"/>
    <w:qFormat/>
    <w:rsid w:val="0029105A"/>
    <w:pPr>
      <w:ind w:left="720"/>
    </w:pPr>
  </w:style>
  <w:style w:type="paragraph" w:styleId="Header">
    <w:name w:val="header"/>
    <w:basedOn w:val="Normal"/>
    <w:link w:val="HeaderChar"/>
    <w:uiPriority w:val="99"/>
    <w:rsid w:val="005D6A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2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D6A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2D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599</Words>
  <Characters>3539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Pravomoc a příslušnost soudů</dc:title>
  <dc:subject/>
  <dc:creator>Petr Lavický</dc:creator>
  <cp:keywords/>
  <dc:description/>
  <cp:lastModifiedBy>janousekmichal3@outlook.cz</cp:lastModifiedBy>
  <cp:revision>3</cp:revision>
  <dcterms:created xsi:type="dcterms:W3CDTF">2019-02-15T07:18:00Z</dcterms:created>
  <dcterms:modified xsi:type="dcterms:W3CDTF">2019-02-15T07:21:00Z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