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0B" w:rsidRPr="00540B0B" w:rsidRDefault="00540B0B" w:rsidP="00540B0B">
      <w:pPr>
        <w:shd w:val="clear" w:color="auto" w:fill="FFFFFF"/>
        <w:spacing w:after="0" w:line="315" w:lineRule="atLeast"/>
        <w:rPr>
          <w:rFonts w:ascii="Verdana" w:eastAsia="Times New Roman" w:hAnsi="Verdana" w:cs="Arial"/>
          <w:sz w:val="21"/>
          <w:szCs w:val="21"/>
          <w:lang w:eastAsia="cs-CZ"/>
        </w:rPr>
      </w:pPr>
      <w:r w:rsidRPr="00540B0B">
        <w:rPr>
          <w:rFonts w:ascii="Verdana" w:eastAsia="Times New Roman" w:hAnsi="Verdana" w:cs="Arial"/>
          <w:noProof/>
          <w:color w:val="4DB2EC"/>
          <w:sz w:val="21"/>
          <w:szCs w:val="21"/>
          <w:lang w:eastAsia="cs-CZ"/>
        </w:rPr>
        <w:drawing>
          <wp:inline distT="0" distB="0" distL="0" distR="0" wp14:anchorId="1F864A10" wp14:editId="611B1732">
            <wp:extent cx="2667000" cy="476250"/>
            <wp:effectExtent l="0" t="0" r="0" b="0"/>
            <wp:docPr id="7" name="obrázek 7" descr="http://nova.ceska-justice.cz/wp-content/uploads/2016/01/cj-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a.ceska-justice.cz/wp-content/uploads/2016/01/cj-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0B" w:rsidRPr="00540B0B" w:rsidRDefault="00540B0B" w:rsidP="00540B0B">
      <w:pPr>
        <w:shd w:val="clear" w:color="auto" w:fill="FFFFFF"/>
        <w:spacing w:after="0" w:line="315" w:lineRule="atLeast"/>
        <w:rPr>
          <w:rFonts w:ascii="Verdana" w:eastAsia="Times New Roman" w:hAnsi="Verdana" w:cs="Arial"/>
          <w:vanish/>
          <w:sz w:val="21"/>
          <w:szCs w:val="21"/>
          <w:lang w:eastAsia="cs-CZ"/>
        </w:rPr>
      </w:pPr>
      <w:r w:rsidRPr="00540B0B">
        <w:rPr>
          <w:rFonts w:ascii="Verdana" w:eastAsia="Times New Roman" w:hAnsi="Verdana" w:cs="Arial"/>
          <w:noProof/>
          <w:vanish/>
          <w:color w:val="4DB2EC"/>
          <w:sz w:val="21"/>
          <w:szCs w:val="21"/>
          <w:lang w:eastAsia="cs-CZ"/>
        </w:rPr>
        <w:drawing>
          <wp:inline distT="0" distB="0" distL="0" distR="0" wp14:anchorId="7DD3FE22" wp14:editId="4A983AE4">
            <wp:extent cx="2667000" cy="476250"/>
            <wp:effectExtent l="0" t="0" r="0" b="0"/>
            <wp:docPr id="8" name="obrázek 8" descr="http://nova.ceska-justice.cz/wp-content/uploads/2016/01/cj-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va.ceska-justice.cz/wp-content/uploads/2016/01/cj-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0B" w:rsidRPr="00540B0B" w:rsidRDefault="00540B0B" w:rsidP="00540B0B">
      <w:pPr>
        <w:shd w:val="clear" w:color="auto" w:fill="FFFFFF"/>
        <w:spacing w:before="495" w:after="345" w:line="600" w:lineRule="atLeast"/>
        <w:outlineLvl w:val="0"/>
        <w:rPr>
          <w:rFonts w:ascii="Roboto" w:eastAsia="Times New Roman" w:hAnsi="Roboto" w:cs="Arial"/>
          <w:color w:val="111111"/>
          <w:kern w:val="36"/>
          <w:sz w:val="48"/>
          <w:szCs w:val="48"/>
          <w:lang w:eastAsia="cs-CZ"/>
        </w:rPr>
      </w:pPr>
      <w:bookmarkStart w:id="0" w:name="_GoBack"/>
      <w:bookmarkEnd w:id="0"/>
      <w:r w:rsidRPr="00540B0B">
        <w:rPr>
          <w:rFonts w:ascii="Roboto" w:eastAsia="Times New Roman" w:hAnsi="Roboto" w:cs="Arial"/>
          <w:color w:val="111111"/>
          <w:kern w:val="36"/>
          <w:sz w:val="48"/>
          <w:szCs w:val="48"/>
          <w:lang w:eastAsia="cs-CZ"/>
        </w:rPr>
        <w:t>Česká republika je velmocí v pašování slonoviny, policie volá po akčním plánu</w:t>
      </w:r>
    </w:p>
    <w:p w:rsidR="00540B0B" w:rsidRPr="00540B0B" w:rsidRDefault="00540B0B" w:rsidP="00540B0B">
      <w:pPr>
        <w:shd w:val="clear" w:color="auto" w:fill="FFFFFF"/>
        <w:spacing w:after="105" w:line="240" w:lineRule="auto"/>
        <w:rPr>
          <w:rFonts w:ascii="Open Sans" w:eastAsia="Times New Roman" w:hAnsi="Open Sans" w:cs="Arial"/>
          <w:sz w:val="17"/>
          <w:szCs w:val="17"/>
          <w:lang w:eastAsia="cs-CZ"/>
        </w:rPr>
      </w:pPr>
      <w:r w:rsidRPr="00540B0B">
        <w:rPr>
          <w:rFonts w:ascii="Open Sans" w:eastAsia="Times New Roman" w:hAnsi="Open Sans" w:cs="Arial"/>
          <w:color w:val="AAAAAA"/>
          <w:sz w:val="17"/>
          <w:szCs w:val="17"/>
          <w:lang w:eastAsia="cs-CZ"/>
        </w:rPr>
        <w:t>7.6.2018 6:30</w:t>
      </w:r>
      <w:r w:rsidRPr="00540B0B">
        <w:rPr>
          <w:rFonts w:ascii="Open Sans" w:eastAsia="Times New Roman" w:hAnsi="Open Sans" w:cs="Arial"/>
          <w:sz w:val="17"/>
          <w:szCs w:val="17"/>
          <w:lang w:eastAsia="cs-CZ"/>
        </w:rPr>
        <w:t xml:space="preserve"> </w:t>
      </w:r>
    </w:p>
    <w:p w:rsidR="00540B0B" w:rsidRPr="00540B0B" w:rsidRDefault="00540B0B" w:rsidP="00540B0B">
      <w:pPr>
        <w:shd w:val="clear" w:color="auto" w:fill="FFFFFF"/>
        <w:spacing w:after="0" w:line="315" w:lineRule="atLeast"/>
        <w:ind w:right="-210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begin"/>
      </w: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instrText xml:space="preserve"> HYPERLINK "http://www.facebook.com/sharer.php?u=http%3A%2F%2Fwww.ceska-justice.cz%2F2018%2F06%2Fceska-republika-velmoci-pasovani-slonoviny-policie-vola-akcnim-planu%2F" </w:instrText>
      </w: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separate"/>
      </w:r>
    </w:p>
    <w:p w:rsidR="00540B0B" w:rsidRPr="00540B0B" w:rsidRDefault="00540B0B" w:rsidP="00540B0B">
      <w:pPr>
        <w:shd w:val="clear" w:color="auto" w:fill="FFFFFF"/>
        <w:spacing w:after="0" w:line="240" w:lineRule="atLeast"/>
        <w:ind w:right="-21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0B0B">
        <w:rPr>
          <w:rFonts w:ascii="Open Sans" w:eastAsia="Times New Roman" w:hAnsi="Open Sans" w:cs="Arial"/>
          <w:color w:val="FFFFFF"/>
          <w:sz w:val="17"/>
          <w:szCs w:val="17"/>
          <w:lang w:eastAsia="cs-CZ"/>
        </w:rPr>
        <w:t xml:space="preserve">Podělte se na </w:t>
      </w:r>
      <w:proofErr w:type="spellStart"/>
      <w:r w:rsidRPr="00540B0B">
        <w:rPr>
          <w:rFonts w:ascii="Open Sans" w:eastAsia="Times New Roman" w:hAnsi="Open Sans" w:cs="Arial"/>
          <w:color w:val="FFFFFF"/>
          <w:sz w:val="17"/>
          <w:szCs w:val="17"/>
          <w:lang w:eastAsia="cs-CZ"/>
        </w:rPr>
        <w:t>Facebooku</w:t>
      </w:r>
      <w:proofErr w:type="spellEnd"/>
    </w:p>
    <w:p w:rsidR="00540B0B" w:rsidRPr="00540B0B" w:rsidRDefault="00540B0B" w:rsidP="00540B0B">
      <w:pPr>
        <w:shd w:val="clear" w:color="auto" w:fill="FFFFFF"/>
        <w:spacing w:after="0" w:line="315" w:lineRule="atLeast"/>
        <w:ind w:right="-210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</w:pP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end"/>
      </w: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begin"/>
      </w: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instrText xml:space="preserve"> HYPERLINK "https://twitter.com/intent/tweet?text=%C4%8Cesk%C3%A1+republika+je+velmoc%C3%AD+v%C2%A0pa%C5%A1ov%C3%A1n%C3%AD+slonoviny%2C+policie+vol%C3%A1+po+ak%C4%8Dn%C3%ADm+pl%C3%A1nu&amp;url=http%3A%2F%2Fwww.ceska-justice.cz%2F2018%2F06%2Fceska-republika-velmoci-pasovani-slonoviny-policie-vola-akcnim-planu%2F&amp;via=ceska_justice" </w:instrText>
      </w: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separate"/>
      </w:r>
    </w:p>
    <w:p w:rsidR="00540B0B" w:rsidRPr="00540B0B" w:rsidRDefault="00540B0B" w:rsidP="00540B0B">
      <w:pPr>
        <w:shd w:val="clear" w:color="auto" w:fill="FFFFFF"/>
        <w:spacing w:after="0" w:line="240" w:lineRule="atLeast"/>
        <w:ind w:right="-21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40B0B">
        <w:rPr>
          <w:rFonts w:ascii="Open Sans" w:eastAsia="Times New Roman" w:hAnsi="Open Sans" w:cs="Arial"/>
          <w:color w:val="FFFFFF"/>
          <w:sz w:val="17"/>
          <w:szCs w:val="17"/>
          <w:lang w:eastAsia="cs-CZ"/>
        </w:rPr>
        <w:t>Tweet</w:t>
      </w:r>
      <w:proofErr w:type="spellEnd"/>
      <w:r w:rsidRPr="00540B0B">
        <w:rPr>
          <w:rFonts w:ascii="Open Sans" w:eastAsia="Times New Roman" w:hAnsi="Open Sans" w:cs="Arial"/>
          <w:color w:val="FFFFFF"/>
          <w:sz w:val="17"/>
          <w:szCs w:val="17"/>
          <w:lang w:eastAsia="cs-CZ"/>
        </w:rPr>
        <w:t xml:space="preserve"> na </w:t>
      </w:r>
      <w:proofErr w:type="spellStart"/>
      <w:r w:rsidRPr="00540B0B">
        <w:rPr>
          <w:rFonts w:ascii="Open Sans" w:eastAsia="Times New Roman" w:hAnsi="Open Sans" w:cs="Arial"/>
          <w:color w:val="FFFFFF"/>
          <w:sz w:val="17"/>
          <w:szCs w:val="17"/>
          <w:lang w:eastAsia="cs-CZ"/>
        </w:rPr>
        <w:t>Twitteru</w:t>
      </w:r>
      <w:proofErr w:type="spellEnd"/>
    </w:p>
    <w:p w:rsidR="00540B0B" w:rsidRPr="00540B0B" w:rsidRDefault="00540B0B" w:rsidP="00540B0B">
      <w:pPr>
        <w:shd w:val="clear" w:color="auto" w:fill="FFFFFF"/>
        <w:spacing w:line="315" w:lineRule="atLeast"/>
        <w:textAlignment w:val="center"/>
        <w:rPr>
          <w:rFonts w:ascii="Open Sans" w:eastAsia="Times New Roman" w:hAnsi="Open Sans" w:cs="Arial"/>
          <w:sz w:val="21"/>
          <w:szCs w:val="21"/>
          <w:lang w:eastAsia="cs-CZ"/>
        </w:rPr>
      </w:pPr>
      <w:r w:rsidRPr="00540B0B">
        <w:rPr>
          <w:rFonts w:ascii="Open Sans" w:eastAsia="Times New Roman" w:hAnsi="Open Sans" w:cs="Arial"/>
          <w:sz w:val="21"/>
          <w:szCs w:val="21"/>
          <w:lang w:eastAsia="cs-CZ"/>
        </w:rPr>
        <w:fldChar w:fldCharType="end"/>
      </w:r>
    </w:p>
    <w:p w:rsidR="00540B0B" w:rsidRPr="00540B0B" w:rsidRDefault="00540B0B" w:rsidP="00540B0B">
      <w:pPr>
        <w:shd w:val="clear" w:color="auto" w:fill="FFFFFF"/>
        <w:spacing w:after="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noProof/>
          <w:color w:val="222222"/>
          <w:sz w:val="23"/>
          <w:szCs w:val="23"/>
          <w:lang w:eastAsia="cs-CZ"/>
        </w:rPr>
        <w:drawing>
          <wp:inline distT="0" distB="0" distL="0" distR="0" wp14:anchorId="7AF4DBBF" wp14:editId="5AEF6963">
            <wp:extent cx="5905500" cy="3324225"/>
            <wp:effectExtent l="0" t="0" r="0" b="9525"/>
            <wp:docPr id="9" name="obrázek 9" descr="http://www.ceska-justice.cz/wp-content/uploads/2018/06/030424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eska-justice.cz/wp-content/uploads/2018/06/0304248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0B" w:rsidRPr="00540B0B" w:rsidRDefault="00540B0B" w:rsidP="00540B0B">
      <w:pPr>
        <w:shd w:val="clear" w:color="auto" w:fill="FFFFFF"/>
        <w:spacing w:before="360" w:after="210" w:line="435" w:lineRule="atLeast"/>
        <w:outlineLvl w:val="3"/>
        <w:rPr>
          <w:rFonts w:ascii="Roboto" w:eastAsia="Times New Roman" w:hAnsi="Roboto" w:cs="Arial"/>
          <w:color w:val="111111"/>
          <w:sz w:val="29"/>
          <w:szCs w:val="29"/>
          <w:lang w:eastAsia="cs-CZ"/>
        </w:rPr>
      </w:pPr>
      <w:r w:rsidRPr="00540B0B">
        <w:rPr>
          <w:rFonts w:ascii="Roboto" w:eastAsia="Times New Roman" w:hAnsi="Roboto" w:cs="Arial"/>
          <w:color w:val="111111"/>
          <w:sz w:val="29"/>
          <w:szCs w:val="29"/>
          <w:lang w:eastAsia="cs-CZ"/>
        </w:rPr>
        <w:t>Česká republika se stala jednou ze čtyř zemí světa s největším problémem s nelegálním obchodem s nosorožčími rohy spolu s Jihoafrickou republikou, Mosambikem a Vietnamem. Pachateli zrůdného obchodu je 56% Vietnamců z ČR, kteří rovněž kupují od soukromých chovatelů tygry. Jejich těla jsou vařena na vývar. Objem vyvezené slonoviny z ČR do Vietnamu pak činí až 1 tunu slonoviny ročně, avšak většina odhalení uniká. Policie volá po strategickém dokumentu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lastRenderedPageBreak/>
        <w:t>Děsivá data vyplývají z Koncepce boje proti organizovanému zločinu do roku 2023. „Česká republika v současné době patří mezi země významně dotčené nelegálním obchodováním s ohroženými druhy živočichů a rostlin, jež jsou chráněny Úmluvou o mezinárodním obchodu s ohroženými druhy volně žijících živočichů a planě rostoucích rostlin (CITES). Kromě rozsáhlého nelegálního obchodování s živými exempláři (např. s vzácnými druhy papoušků, plazů atd.) se jedná i o velmi závažné případy pašování nosorožčích rohů, slonoviny a tygřích produktů,“ uvádí do tématu Koncepce zpracovaná ministerstvem vnitra.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Podle dokumentu to „nejsou pouze africké a asijské země, kterých se týká problém pytláctví těchto zvířat, ale obchodní řetězec nelegálního zboží následně zasahuje i země ve střední Evropě“. „Zisky z této nelegální činnosti jsou značně vysoké a stimulují kriminální aktivity. Nejedná se o ojedinělé případy a záchyty, ale o vysoce sofistikovaný organizovaný zločin, který je spojen i s dalšími nelegálními činnostmi, např. obchodováním s drogami a se zbraněmi, legalizací výnosů, praní peněz apod.“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cs-CZ"/>
        </w:rPr>
        <w:t>Podíl Vietnamců na hrůzném obchodu narůstá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V kapitole „Kriminalita proti životnímu prostředí“ pak Koncepce boje proti organizovanému zločinu varuje před zvyšujícím se zapojením Vietnamců: „V posledních letech se v České republice výrazně zvyšuje zapojení občanů vietnamské národnosti a členů vietnamské komunity do obchodu s ohroženými druhy živočichů (</w:t>
      </w:r>
      <w:proofErr w:type="spell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wildlife</w:t>
      </w:r>
      <w:proofErr w:type="spell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crime</w:t>
      </w:r>
      <w:proofErr w:type="spell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). V roce 2014 tvořili občané vietnamské národnosti či původu skoro třetinu z celkového počtu osob, jež byly zadrženy při nelegálním dovozu, vývozu nebo obchodu s druhy chráněnými úmluvou CITES.“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Číslo upřesňuje Zpráva o vnitřní bezpečnosti za rok 2017. Podle ní se podíl Vietnamců na hrůzném obchodování zvyšuje: „Co se týče současných trendů v posledních letech, výrazně narůstá zapojení vietnamské komunity do nelegálního obchodu s ohroženými druhy. Dle statistik ČIŽP tvořili občané vietnamské národnosti v roce 2014 36 % všech osob, jimž byla uložena pokuta dle zákona č. 100/2004 Sb., o obchodování s ohroženými druhy či </w:t>
      </w: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lastRenderedPageBreak/>
        <w:t>zabaveny exempláře CITES. V roce 2015 to již bylo 50 % osob a v roce 2016 56 % osob,“ uvádí se  ve Zprávě o situaci v oblasti bezpečnosti a veřejného pořádku za rok 2017 rovněž z dílny ministerstva vnitra.</w:t>
      </w:r>
    </w:p>
    <w:p w:rsidR="00540B0B" w:rsidRPr="00540B0B" w:rsidRDefault="00540B0B" w:rsidP="00540B0B">
      <w:pPr>
        <w:shd w:val="clear" w:color="auto" w:fill="FFFFFF"/>
        <w:spacing w:after="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noProof/>
          <w:color w:val="4DB2EC"/>
          <w:sz w:val="23"/>
          <w:szCs w:val="23"/>
          <w:lang w:eastAsia="cs-CZ"/>
        </w:rPr>
        <w:lastRenderedPageBreak/>
        <w:drawing>
          <wp:inline distT="0" distB="0" distL="0" distR="0" wp14:anchorId="1E9F3449" wp14:editId="5DE3B3DB">
            <wp:extent cx="13001625" cy="19507200"/>
            <wp:effectExtent l="0" t="0" r="9525" b="0"/>
            <wp:docPr id="10" name="obrázek 10" descr="http://www.ceska-justice.cz/wp-content/uploads/2018/06/2014-1-15-13432014-1-15-1343foto-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ska-justice.cz/wp-content/uploads/2018/06/2014-1-15-13432014-1-15-1343foto-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25" cy="195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lastRenderedPageBreak/>
        <w:t>Rohy byly přepravovány v důmyslném úkrytu vytvořeném v jádru cívky s navinutým elektrickým kabelem Foto: Celní správa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Vietnamští občané se podle Koncepce zaměřují především na vysoce výnosné a ceněné komodity jako je slonovina, nosorožčí rohy a tygří kosti, neboť tyto komodity jsou ceněny daleko více v asijských zemích než v Evropě, což motivuje pachatele ke snaze o nelegální vývoz tohoto zboží z EU do Asie.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cs-CZ"/>
        </w:rPr>
        <w:t>Masox z tygra vozí kurýři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V čem konkrétně spočívá tento druh zločinu? „Z dalších šetřených případů vyplývá, že osoby z prostředí vietnamské komunity obchodují se slonovinou i v rámci Evropské unie, rovněž kupují od soukromých chovatelů tygry, jejichž těla jsou vařena za účelem získání kostí a vývaru z tkání. Tyto suroviny jsou v podobě </w:t>
      </w:r>
      <w:proofErr w:type="gram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tzv. ,tygřího</w:t>
      </w:r>
      <w:proofErr w:type="gram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 masoxu´ vyváženy nelegálně do Vietnamu. ČR je v současné době považována za jednu ze 4 zemí na světě, jež mají největší problém s nelegálním obchodem s nosorožčími rohy (spolu s Jihoafrickou republikou, Mosambikem a Vietnamem). Dle dosavadních zkušeností lze předpokládat využití kurýrů i přepravy nákladů,“ uvádí Koncepce boje proti organizovanému zločinu.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Podle Koncepce </w:t>
      </w:r>
      <w:proofErr w:type="gram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došlo</w:t>
      </w:r>
      <w:proofErr w:type="gram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 na letišti Václava Havla </w:t>
      </w:r>
      <w:proofErr w:type="gram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došlo</w:t>
      </w:r>
      <w:proofErr w:type="gram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 k opakovaným záchytům slonoviny, tygřích koster i nosorožčích rohů – vše bylo nelegálně vyváženo na linkách z Prahy do Vietnamu. „Na letišti proběhly 3 větší záchyty slonoviny (jednalo se o desítky kilogramů v hodnotě desítek milionů korun), nicméně dle informací z vyšetřování celkový objem nelegálně vyvezené slonoviny z ČR do Vietnamu pravděpodobně činí až 1 tunu slonoviny ročně, většina tedy odhalení uniká,“ uvádí se doslova v Koncepci boje proti organizovanému zločinu.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cs-CZ"/>
        </w:rPr>
        <w:t xml:space="preserve">Operace </w:t>
      </w:r>
      <w:proofErr w:type="spellStart"/>
      <w:r w:rsidRPr="00540B0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cs-CZ"/>
        </w:rPr>
        <w:t>Sandokan</w:t>
      </w:r>
      <w:proofErr w:type="spellEnd"/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Dovozy podle dokumentu organizovali cizí státní příslušníci, kteří získali na základě nepravdivých údajů vývozní povolení CITES v Jihoafrické republice pro dovoz nosorožčích rohů </w:t>
      </w:r>
      <w:proofErr w:type="spell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jako„trofejí</w:t>
      </w:r>
      <w:proofErr w:type="spell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“ do EU. Pro výpravy najímali také </w:t>
      </w: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lastRenderedPageBreak/>
        <w:t>občany ČR jako lovce a zařizovali jim potřebná povolení a komunikaci s místními úřady.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Informaci doplňuje zpráva o bezpečnosti za rok 2017: „Celní správa ČR v roce 2017 řešila v souvislosti s obchodem s ohroženými druhy 182 případů porušení úmluvy CITES a zahájila 21 trestních řízení a 12 z nich je stále ve stádiu prověřování. Počet záchytů exemplářů CITES se v porovnání s rokem 2016 zvýšil o dvacet případů. Hlavními faktory tohoto počtu záchytů je vysoký podíl záchytů v rámci </w:t>
      </w:r>
      <w:proofErr w:type="gramStart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operace ,SANDOKAN´</w:t>
      </w:r>
      <w:proofErr w:type="gramEnd"/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 a zkušenosti orgánů provádějících kontroly o přípravcích z tradiční čínské medicíny  – dále jen ,TCM, zejména s tygřími extrakty a vývary. Výše zmíněná operace probíhala během měsíců ledna a února na Letišti Václava Havla v Praze. Během této extrémně náročné akce bylo zkontrolováno 1 235 cestujících s 2 981 ks zavazadel a zadrženo bylo 15 předmětů s podezřením na exempláře CITES.“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b/>
          <w:bCs/>
          <w:color w:val="222222"/>
          <w:sz w:val="23"/>
          <w:szCs w:val="23"/>
          <w:lang w:eastAsia="cs-CZ"/>
        </w:rPr>
        <w:t>Chybí plán i výsledky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Podle autorů Koncepce boje proti organizovanému zločinu chybí koncept postupu, počet zachycených případů je malý a šetření neuspokojivé: „Daná problematika je značně odborně náročná a vyžaduje specifické znalosti a zkušenosti, bohužel však není v rámci ČR řešena žádným koncepčním dokumentem. Jeho absence vede k tomu, že neexistuje konsenzus ohledně postupu v této oblasti mezi zapojenými státními orgány, rovněž počet šetřených a úspěšně rozkrytých případů je stále poměrně nízký a jejich výsledek často neuspokojivý,“ uvádí se v Koncepci.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Podle Koncepce by pomohlo „přijetí konsenzuálního postupu v oblasti kriminality proti životnímu prostředí“. „Tento cíl by měl napravit deficit v dané oblasti, kdy chybí sdílená vize, jak dále postupovat a zapojené státní orgány nevnímají naléhavost tohoto tématu se stejnou intenzitou. Jedná se o jednu z posledních dílčích problematik organizovaného zločinu, která nemá samostatný strategický dokument.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 xml:space="preserve">Proto autoři koncepce navrhují jediný cíl: „Příprava koncepčního dokumentu pro odhalování trestné činnost v oblasti životního prostředí Absence </w:t>
      </w: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lastRenderedPageBreak/>
        <w:t>závazného strategického plánu znemožňuje další cílený postup proti kriminalitě páchané na životním prostředí. Jeho přijetí tuto situaci zlepší,“ uvádí se v Koncepci doslova.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Také Zpráva o situaci v oblasti vnitřní bezpečnosti a veřejného pořádku uvádí jako konkrétní nápravné opatření „plán“: „Příslušné státní instituce v ČR – ČIŽP, CS, PČR v současné době na pracovní úrovni připravují podklady pro návrh Národního Akčního plánu ČR pro boj s nelegálním obchodem s chráněnými druhy živočichů a rostlin. Návrh plánu bude vycházet z reálné situace v ČR, ze zkušeností prosazováním zákonů a objasňováním případů a navrhne určitá zlepšení a změny, jež povedou k efektivnějšímu boji s touto kriminalitou.“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color w:val="222222"/>
          <w:sz w:val="23"/>
          <w:szCs w:val="23"/>
          <w:lang w:eastAsia="cs-CZ"/>
        </w:rPr>
        <w:t>Rovněž Zpráva stejně jako Koncepce upozorňuje, že pro tuto oblasti dosud „není zpracován strategický dokument, který by koncepčně řešil situaci“. Jak dále vyplývá ze Zprávy, ministerstvo vnitra a ministerstvo životního prostředí budou spolupracovat na předložení plánu vládě ke schválení.</w:t>
      </w:r>
    </w:p>
    <w:p w:rsidR="00540B0B" w:rsidRPr="00540B0B" w:rsidRDefault="00540B0B" w:rsidP="00540B0B">
      <w:pPr>
        <w:shd w:val="clear" w:color="auto" w:fill="FFFFFF"/>
        <w:spacing w:after="390" w:line="390" w:lineRule="atLeast"/>
        <w:rPr>
          <w:rFonts w:ascii="Verdana" w:eastAsia="Times New Roman" w:hAnsi="Verdana" w:cs="Arial"/>
          <w:color w:val="222222"/>
          <w:sz w:val="23"/>
          <w:szCs w:val="23"/>
          <w:lang w:eastAsia="cs-CZ"/>
        </w:rPr>
      </w:pPr>
      <w:r w:rsidRPr="00540B0B">
        <w:rPr>
          <w:rFonts w:ascii="Verdana" w:eastAsia="Times New Roman" w:hAnsi="Verdana" w:cs="Arial"/>
          <w:i/>
          <w:iCs/>
          <w:color w:val="222222"/>
          <w:sz w:val="23"/>
          <w:szCs w:val="23"/>
          <w:lang w:eastAsia="cs-CZ"/>
        </w:rPr>
        <w:t>(</w:t>
      </w:r>
      <w:proofErr w:type="spellStart"/>
      <w:r w:rsidRPr="00540B0B">
        <w:rPr>
          <w:rFonts w:ascii="Verdana" w:eastAsia="Times New Roman" w:hAnsi="Verdana" w:cs="Arial"/>
          <w:i/>
          <w:iCs/>
          <w:color w:val="222222"/>
          <w:sz w:val="23"/>
          <w:szCs w:val="23"/>
          <w:lang w:eastAsia="cs-CZ"/>
        </w:rPr>
        <w:t>ire</w:t>
      </w:r>
      <w:proofErr w:type="spellEnd"/>
      <w:r w:rsidRPr="00540B0B">
        <w:rPr>
          <w:rFonts w:ascii="Verdana" w:eastAsia="Times New Roman" w:hAnsi="Verdana" w:cs="Arial"/>
          <w:i/>
          <w:iCs/>
          <w:color w:val="222222"/>
          <w:sz w:val="23"/>
          <w:szCs w:val="23"/>
          <w:lang w:eastAsia="cs-CZ"/>
        </w:rPr>
        <w:t>)</w:t>
      </w:r>
    </w:p>
    <w:p w:rsidR="001A307C" w:rsidRDefault="001A307C"/>
    <w:sectPr w:rsidR="001A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Franklin Gothic Medium Cond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395"/>
    <w:multiLevelType w:val="multilevel"/>
    <w:tmpl w:val="DB12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C0AA6"/>
    <w:multiLevelType w:val="multilevel"/>
    <w:tmpl w:val="6E6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B"/>
    <w:rsid w:val="001A307C"/>
    <w:rsid w:val="005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937A-E796-4AAA-AC8E-B75EFC6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53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53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491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1964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569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573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949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83740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justice.cz/wp-content/uploads/2018/06/2014-1-15-13432014-1-15-1343foto-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eska-justic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Jančářová</dc:creator>
  <cp:keywords/>
  <dc:description/>
  <cp:lastModifiedBy>Ilona Jančářová</cp:lastModifiedBy>
  <cp:revision>1</cp:revision>
  <dcterms:created xsi:type="dcterms:W3CDTF">2018-07-09T09:19:00Z</dcterms:created>
  <dcterms:modified xsi:type="dcterms:W3CDTF">2018-07-09T09:20:00Z</dcterms:modified>
</cp:coreProperties>
</file>