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E4" w:rsidRDefault="004D3D2F" w:rsidP="004D3D2F">
      <w:pPr>
        <w:jc w:val="center"/>
      </w:pPr>
      <w:r w:rsidRPr="007A7852">
        <w:rPr>
          <w:b/>
        </w:rPr>
        <w:t>Apoštolský list vydaný z vlas</w:t>
      </w:r>
      <w:r>
        <w:rPr>
          <w:b/>
        </w:rPr>
        <w:t>tního rozhodnutí (motu proprio)</w:t>
      </w:r>
      <w:r>
        <w:rPr>
          <w:b/>
        </w:rPr>
        <w:br/>
      </w:r>
      <w:r w:rsidRPr="007A7852">
        <w:rPr>
          <w:b/>
          <w:i/>
          <w:lang w:val="la"/>
        </w:rPr>
        <w:t>Mitis iudex Dominus Iesus</w:t>
      </w:r>
      <w:r>
        <w:rPr>
          <w:b/>
        </w:rPr>
        <w:br/>
      </w:r>
      <w:r w:rsidRPr="00555B8A">
        <w:rPr>
          <w:bCs/>
        </w:rPr>
        <w:t>o</w:t>
      </w:r>
      <w:r w:rsidRPr="007A7852">
        <w:rPr>
          <w:b/>
        </w:rPr>
        <w:t> </w:t>
      </w:r>
      <w:r w:rsidRPr="007A7852">
        <w:t>reformě kanonického řízení v záležitostech pr</w:t>
      </w:r>
      <w:r w:rsidR="004D4C79">
        <w:t>ohlášení neplatnosti manželství</w:t>
      </w:r>
      <w:r w:rsidR="004D4C79">
        <w:br/>
      </w:r>
      <w:r w:rsidRPr="007A7852">
        <w:t>v Kodexu kanonického práva</w:t>
      </w:r>
    </w:p>
    <w:p w:rsidR="004D3D2F" w:rsidRDefault="004D3D2F" w:rsidP="004D3D2F">
      <w:bookmarkStart w:id="0" w:name="_GoBack"/>
      <w:bookmarkEnd w:id="0"/>
    </w:p>
    <w:p w:rsidR="004D4C79" w:rsidRDefault="004D4C79" w:rsidP="00046D38">
      <w:pPr>
        <w:ind w:firstLine="284"/>
      </w:pPr>
      <w:r>
        <w:t>Laskavý soudce Pán Ježíš, pastýř našich duší, svěřil apoštolu Petrovi a jeho nástupcům moc klíčů, aby v církvi uskutečňovali spravedlnost a pravdu. Tato nejvyšší a univerzální moc svazovat a rozvazovat na zemi potvrzuje, posiluje a zaštiťuje moc pastýřů partikulárních církví, díky níž mají posvátné právo a před Pánem i povinnost soudit své podřízené.</w:t>
      </w:r>
      <w:r>
        <w:rPr>
          <w:rStyle w:val="Znakapoznpodarou"/>
        </w:rPr>
        <w:footnoteReference w:id="1"/>
      </w:r>
    </w:p>
    <w:p w:rsidR="004D4C79" w:rsidRPr="007A7852" w:rsidRDefault="004D4C79" w:rsidP="00046D38">
      <w:pPr>
        <w:ind w:firstLine="284"/>
      </w:pPr>
      <w:r w:rsidRPr="007A7852">
        <w:t>Vedena jasnějším poznáním Kristových slov, církev během staletí stále hlouběji chápala a objasňovala nauku o nerozlučitelnosti posvátného manželského svazku, systematicky zpracovávala otázku neplatnosti manželského souhlasu a vhodněji uspořádávala soudní řízení v této věci, aby tak církevní řád stále více odpovídal pravdě vyznávané víry.</w:t>
      </w:r>
    </w:p>
    <w:p w:rsidR="004D4C79" w:rsidRDefault="004D4C79" w:rsidP="00046D38">
      <w:pPr>
        <w:ind w:firstLine="284"/>
      </w:pPr>
      <w:r w:rsidRPr="007A7852">
        <w:t>To vše se vždy dělo pod vedením nejvyššího zákona, kterým je spása duší</w:t>
      </w:r>
      <w:r>
        <w:t>,</w:t>
      </w:r>
      <w:r>
        <w:rPr>
          <w:rStyle w:val="Znakapoznpodarou"/>
        </w:rPr>
        <w:footnoteReference w:id="2"/>
      </w:r>
      <w:r w:rsidRPr="007A7852">
        <w:t xml:space="preserve"> neboť církev, jak učí bl. Pavel VI., je božským úradkem Trojice, a proto všechny její instituce, které se mají stále zdokonalovat, musí směřovat k předávání božské milosti a stálému rozvíjení dobra věřících, podle jejich vlastních darů a poslání</w:t>
      </w:r>
      <w:r>
        <w:t>, jako k bytostnému cíli církve.</w:t>
      </w:r>
      <w:r>
        <w:rPr>
          <w:rStyle w:val="Znakapoznpodarou"/>
        </w:rPr>
        <w:footnoteReference w:id="3"/>
      </w:r>
    </w:p>
    <w:p w:rsidR="004D4C79" w:rsidRPr="007A7852" w:rsidRDefault="004D4C79" w:rsidP="00046D38">
      <w:pPr>
        <w:ind w:firstLine="284"/>
      </w:pPr>
      <w:r w:rsidRPr="007A7852">
        <w:t>S tímto vědomím jsem rozhodl reformovat řízení k prohlášení neplatnosti manželství a k tomuto účelu jsem ustanovil skupinu osob vynikajících znalostí práva, pastorační rozvážností a zběhlostí v soudních věcech, a ti pod vedením děkana Římské roty načrtli způsob reformy při zachování respektu k zásadě nerozlučitelnosti manželského svazku. Pracovali rychle, takže tato skupina v krátké době zpracovala schéma novelizace procesních norem, které jsou po rozvážném posouzení a za pomoci dalších odborníků transformovány do tohoto listu.</w:t>
      </w:r>
    </w:p>
    <w:p w:rsidR="004D4C79" w:rsidRPr="007A7852" w:rsidRDefault="004D4C79" w:rsidP="00046D38">
      <w:pPr>
        <w:ind w:firstLine="284"/>
      </w:pPr>
      <w:r w:rsidRPr="007A7852">
        <w:t>Péče o spásu duší, která – dnes jako včera – zůstává nejvyšším cílem institucí, zákonů a práva, pobízí Římského biskupa, aby poskytl tento reformní dokument biskupům, neboť oni se s ním podílejí na poslání církve – totiž chránit věroučnou i disciplinární jednotu ohledně manželství, jež je základem a zdrojem křesťanské rodiny. Snahu o reformu inspirovalo nesmírné množství věřících, kteří jsou ve své snaze získat orientaci pro své svědomí často brzděni fyzickou či morální vzdáleností právních struktur církve. Láska a milosrdenství si proto žádají, aby sama církev jako matka přišla blíž ke svým dětem, které se často od ní cítí odloučené.</w:t>
      </w:r>
    </w:p>
    <w:p w:rsidR="004D4C79" w:rsidRDefault="004D4C79" w:rsidP="00046D38">
      <w:pPr>
        <w:ind w:firstLine="284"/>
      </w:pPr>
      <w:r w:rsidRPr="007A7852">
        <w:t>Tímto směrem se ubírala také touha většiny mých bratří biskupů shromážděných na nedávném mimořádném biskupském synodu, kteří žádali rychl</w:t>
      </w:r>
      <w:r>
        <w:t>ejší a snadněji dostupná řízení.</w:t>
      </w:r>
      <w:r>
        <w:rPr>
          <w:rStyle w:val="Znakapoznpodarou"/>
        </w:rPr>
        <w:footnoteReference w:id="4"/>
      </w:r>
      <w:r w:rsidRPr="007A7852">
        <w:t xml:space="preserve"> Zcela v souladu s jejich přáním stanovím tímto listem vydání ustanovení mající napomáhat nikoli neplatnosti manželství, ale zrychlení a spravedlivému zjednodušení řízení, aby tak srdce věřících, kteří očekávají vyjasnění svého stavu, nebyla kvůli zdlouhavosti ve vynesení rozsudku dlouhodobě sužována temnotami pochybností.</w:t>
      </w:r>
    </w:p>
    <w:p w:rsidR="004D4C79" w:rsidRPr="007A7852" w:rsidRDefault="004D4C79" w:rsidP="00046D38">
      <w:pPr>
        <w:ind w:firstLine="284"/>
      </w:pPr>
      <w:r w:rsidRPr="007A7852">
        <w:t>Kráčel jsem přitom ve stopách svých předchůdců, kteří chtěli, aby záležitosti neplatnosti manželství byly projednávány cestou soudní, a nikoli správní, a to ne pro samotnou povahu záležitosti, ale spíše pro naléhavou potřebu co nejvíce chránit pravdu o posvátném svazku: zárukou toho je zajisté soudní postup.</w:t>
      </w:r>
    </w:p>
    <w:p w:rsidR="004D4C79" w:rsidRPr="007A7852" w:rsidRDefault="004D4C79" w:rsidP="00046D38">
      <w:pPr>
        <w:ind w:firstLine="284"/>
      </w:pPr>
      <w:r w:rsidRPr="007A7852">
        <w:t>Reformní dílo bylo vedeno některými zásadními kritérii.</w:t>
      </w:r>
    </w:p>
    <w:p w:rsidR="004D4C79" w:rsidRPr="007A7852" w:rsidRDefault="004D4C79" w:rsidP="00046D38">
      <w:pPr>
        <w:ind w:firstLine="284"/>
        <w:rPr>
          <w:i/>
        </w:rPr>
      </w:pPr>
      <w:r w:rsidRPr="007A7852">
        <w:t>I.</w:t>
      </w:r>
      <w:r w:rsidRPr="007A7852">
        <w:rPr>
          <w:i/>
        </w:rPr>
        <w:t> – Jeden rozsudek o neplatnosti manželství k vykonatelnosti.</w:t>
      </w:r>
      <w:r w:rsidRPr="007A7852">
        <w:t xml:space="preserve"> – Především se nejevilo nutné požadovat nadále dvojí souhlasné rozhodnutí o neplatnosti manželství, aby strany mohly uzavřít nové kanonické manželství, ale dostačuje k tomu morální jistota prvního soudce dosažená dle norem práva.</w:t>
      </w:r>
    </w:p>
    <w:p w:rsidR="004D4C79" w:rsidRPr="007A7852" w:rsidRDefault="004D4C79" w:rsidP="00046D38">
      <w:pPr>
        <w:ind w:firstLine="284"/>
      </w:pPr>
      <w:r w:rsidRPr="007A7852">
        <w:lastRenderedPageBreak/>
        <w:t>II.</w:t>
      </w:r>
      <w:r w:rsidRPr="007A7852">
        <w:rPr>
          <w:i/>
        </w:rPr>
        <w:t xml:space="preserve"> – Samosoudce podřízený odpovědnosti biskupa</w:t>
      </w:r>
      <w:r w:rsidRPr="007A7852">
        <w:t>. – Odpovědnosti biskupa je svěřeno v prvním stupni ustanovení samosoudce, a to z řad duchovních, přičemž biskup musí bdít nad tím, aby se do pastoračního výkonu jeho soudní moci nevloudil jakýkoli laxismus.</w:t>
      </w:r>
    </w:p>
    <w:p w:rsidR="004D4C79" w:rsidRDefault="004D4C79" w:rsidP="00046D38">
      <w:pPr>
        <w:ind w:firstLine="284"/>
      </w:pPr>
      <w:r w:rsidRPr="007A7852">
        <w:t xml:space="preserve">III. – </w:t>
      </w:r>
      <w:r w:rsidRPr="007A7852">
        <w:rPr>
          <w:i/>
        </w:rPr>
        <w:t>Biskup sám jako soudce.</w:t>
      </w:r>
      <w:r w:rsidRPr="007A7852">
        <w:t xml:space="preserve"> – Aby se tedy uvedlo do praxe učení II. vatikánského koncilu v jedné velmi závažné věci, je zdůrazněno, že sám biskup coby pastýř a hlava své církve je z toho důvodu zároveň soudcem pro sobě svěřené věřící. Je tedy žádoucí, aby se ve velkých i malých diecézích sám biskup stal znamením </w:t>
      </w:r>
      <w:r w:rsidRPr="007A7852">
        <w:rPr>
          <w:i/>
        </w:rPr>
        <w:t>obrácení</w:t>
      </w:r>
      <w:r>
        <w:t xml:space="preserve"> církevních struktur</w:t>
      </w:r>
      <w:r>
        <w:rPr>
          <w:rStyle w:val="Znakapoznpodarou"/>
        </w:rPr>
        <w:footnoteReference w:id="5"/>
      </w:r>
      <w:r w:rsidRPr="007A7852">
        <w:t xml:space="preserve"> a nepověřoval výkonem své soudní moci v manželských záležitostech zcela úřady kurie. To ať platí zvlášť pro zkrácené řízení, určené pro rozsouzení případů, kdy je neplatnost manželství zřejmá.</w:t>
      </w:r>
    </w:p>
    <w:p w:rsidR="004D4C79" w:rsidRPr="007A7852" w:rsidRDefault="004D4C79" w:rsidP="00046D38">
      <w:pPr>
        <w:ind w:firstLine="284"/>
      </w:pPr>
      <w:r w:rsidRPr="007A7852">
        <w:t xml:space="preserve">IV. – </w:t>
      </w:r>
      <w:r w:rsidRPr="007A7852">
        <w:rPr>
          <w:i/>
        </w:rPr>
        <w:t>Zkrácené řízení.</w:t>
      </w:r>
      <w:r w:rsidRPr="007A7852">
        <w:t xml:space="preserve"> – Kromě obecného urychlení řádného manželského řízení je zavedena určitá podoba zkráceného řízení – kromě dosud platného listinného řízení –, a to se má uplatnit v případech, kdy se žalovaná neplatnost manželství opírá o zvlášť zjevné důvody.</w:t>
      </w:r>
    </w:p>
    <w:p w:rsidR="004D4C79" w:rsidRDefault="004D4C79" w:rsidP="00046D38">
      <w:pPr>
        <w:ind w:firstLine="284"/>
      </w:pPr>
      <w:r w:rsidRPr="007A7852">
        <w:t>Samozřejmě mi nezůstalo skryto, že by ze zkráceného řízení mohlo vyplynout ohrožení zásady nerozlučitelnosti manželství; právě proto jsem chtěl, aby v tomto řízení byl za soudce ustanoven sám biskup, neboť biskupové mají obzvláště usilovat o to, aby na základě svého pastýřského úřadu byli spolu s Petrem co nejvíce garantem věroučné a disciplinární jednoty katolické církve.</w:t>
      </w:r>
    </w:p>
    <w:p w:rsidR="004D4C79" w:rsidRPr="007A7852" w:rsidRDefault="004D4C79" w:rsidP="00046D38">
      <w:pPr>
        <w:ind w:firstLine="284"/>
      </w:pPr>
      <w:r w:rsidRPr="007A7852">
        <w:t xml:space="preserve">V. – </w:t>
      </w:r>
      <w:r w:rsidRPr="007A7852">
        <w:rPr>
          <w:i/>
        </w:rPr>
        <w:t>Odvolání k metropolitnímu stolci</w:t>
      </w:r>
      <w:r w:rsidRPr="007A7852">
        <w:t>. – Je vhodné obnovit odvolání k metropolitnímu stolci, neboť úřad hlavy církevní provincie již po mnohá staletí zůstává znamením synodality v církvi.</w:t>
      </w:r>
    </w:p>
    <w:p w:rsidR="004D4C79" w:rsidRPr="007A7852" w:rsidRDefault="004D4C79" w:rsidP="00046D38">
      <w:pPr>
        <w:ind w:firstLine="284"/>
      </w:pPr>
      <w:r w:rsidRPr="007A7852">
        <w:t xml:space="preserve">VI. – </w:t>
      </w:r>
      <w:r w:rsidRPr="007A7852">
        <w:rPr>
          <w:i/>
        </w:rPr>
        <w:t>Vlastní úloha biskupských konferencí.</w:t>
      </w:r>
      <w:r w:rsidRPr="007A7852">
        <w:t xml:space="preserve"> – Biskupské konference, které mají být pobízeny především apoštolskou snahou dosáhnout až k rozptýleným věřícím,</w:t>
      </w:r>
      <w:r w:rsidRPr="007A7852">
        <w:rPr>
          <w:color w:val="auto"/>
        </w:rPr>
        <w:t xml:space="preserve"> ať silně vnímají povinnost podílet se na zmíněném </w:t>
      </w:r>
      <w:r w:rsidRPr="007A7852">
        <w:rPr>
          <w:i/>
          <w:iCs/>
          <w:color w:val="auto"/>
        </w:rPr>
        <w:t xml:space="preserve">obrácení </w:t>
      </w:r>
      <w:r w:rsidRPr="007A7852">
        <w:t>a naprosto respektují právo biskupů uspořádat ve své partikulární církvi výkon soudní moci.</w:t>
      </w:r>
    </w:p>
    <w:p w:rsidR="004D4C79" w:rsidRPr="007A7852" w:rsidRDefault="004D4C79" w:rsidP="00046D38">
      <w:pPr>
        <w:ind w:firstLine="284"/>
      </w:pPr>
      <w:r w:rsidRPr="007A7852">
        <w:t>Obnova blízkosti mezi soudcem a věřícími nebude úspěšná, pokud nebudou biskupské konference vybízet jednotlivé biskupy k realizaci reformy manželských řízení a poskytovat jim k tomu pomoc.</w:t>
      </w:r>
    </w:p>
    <w:p w:rsidR="004D4C79" w:rsidRDefault="004D4C79" w:rsidP="00046D38">
      <w:pPr>
        <w:ind w:firstLine="284"/>
      </w:pPr>
      <w:r w:rsidRPr="007A7852">
        <w:t xml:space="preserve">Biskupské konference ať se postarají, aby kromě realizace blízkosti mezi soudcem a věřícími byla při zachování spravedlivé a náležité odměny pracovníkům církevních soudů dle možností zajištěna bezplatnost řízení, aby církev, projevující se jako šlechetná matka, tak ukázala věřícím v oblasti, která je tak úzce spojena se spásou duší, Kristovu nezištnou </w:t>
      </w:r>
      <w:proofErr w:type="gramStart"/>
      <w:r w:rsidRPr="007A7852">
        <w:t>lásku</w:t>
      </w:r>
      <w:proofErr w:type="gramEnd"/>
      <w:r w:rsidRPr="007A7852">
        <w:t>, jíž jsme všichni byli spaseni.</w:t>
      </w:r>
    </w:p>
    <w:p w:rsidR="004D4C79" w:rsidRPr="007A7852" w:rsidRDefault="004D4C79" w:rsidP="00046D38">
      <w:pPr>
        <w:ind w:firstLine="284"/>
      </w:pPr>
      <w:r w:rsidRPr="007A7852">
        <w:t xml:space="preserve">VII. – </w:t>
      </w:r>
      <w:r w:rsidRPr="007A7852">
        <w:rPr>
          <w:i/>
        </w:rPr>
        <w:t>Odvolání k Apoštolskému stolci.</w:t>
      </w:r>
      <w:r w:rsidRPr="007A7852">
        <w:t xml:space="preserve"> – Je rozhodně vhodné, aby byla v souladu se starobylou praxí nadále zachována možnost odvolání k řádnému soudu Apoštolského stolce, tj. Římské rotě, aby tak bylo posíleno pouto mezi Petrovým stolcem a partikulárními církvemi. Tato odvolání mají být tak uspořádána tak, aby se zabránilo jakémukoli zneužití práva a nevedlo to k ohrožení spásy duší.</w:t>
      </w:r>
    </w:p>
    <w:p w:rsidR="004D4C79" w:rsidRPr="007A7852" w:rsidRDefault="004D4C79" w:rsidP="00046D38">
      <w:pPr>
        <w:ind w:firstLine="284"/>
      </w:pPr>
      <w:r w:rsidRPr="007A7852">
        <w:t>VIII. –</w:t>
      </w:r>
      <w:r w:rsidRPr="007A7852">
        <w:rPr>
          <w:i/>
        </w:rPr>
        <w:t xml:space="preserve"> Ustanovení pro východní církve.</w:t>
      </w:r>
      <w:r w:rsidRPr="007A7852">
        <w:t xml:space="preserve"> – S ohledem na specifické ekleziální a disciplinární uspořádání východních církví jsem se rozhodl samostatně vydat k dnešnímu dni vhodné normy pro novelizaci procedury manželských řízení v Kodexu kánonů východních církví.</w:t>
      </w:r>
    </w:p>
    <w:p w:rsidR="004D4C79" w:rsidRDefault="004D4C79" w:rsidP="00046D38">
      <w:pPr>
        <w:ind w:firstLine="284"/>
        <w:rPr>
          <w:color w:val="FF3333"/>
        </w:rPr>
      </w:pPr>
      <w:r w:rsidRPr="007A7852">
        <w:t xml:space="preserve">Po zralém uvážení všech výše uvedených záležitostí rozhoduji a stanovím, že Kniha VII Kodexu kanonického práva, část III, stať I, hlava 1 Řízení ve věci prohlášení neplatnosti manželství (kán. 1671–1691) je od 8. prosince 2015 kompletně nahrazena </w:t>
      </w:r>
      <w:r w:rsidRPr="007A7852">
        <w:rPr>
          <w:color w:val="auto"/>
        </w:rPr>
        <w:t>takto</w:t>
      </w:r>
      <w:r w:rsidRPr="007A7852">
        <w:rPr>
          <w:color w:val="FF3333"/>
        </w:rPr>
        <w:t>:</w:t>
      </w:r>
    </w:p>
    <w:p w:rsidR="00046D38" w:rsidRPr="007A7852" w:rsidRDefault="00046D38" w:rsidP="004D4C79"/>
    <w:tbl>
      <w:tblPr>
        <w:tblStyle w:val="Mkatabulky"/>
        <w:tblW w:w="0" w:type="auto"/>
        <w:tblInd w:w="-5" w:type="dxa"/>
        <w:tblLayout w:type="fixed"/>
        <w:tblCellMar>
          <w:left w:w="103" w:type="dxa"/>
        </w:tblCellMar>
        <w:tblLook w:val="04A0" w:firstRow="1" w:lastRow="0" w:firstColumn="1" w:lastColumn="0" w:noHBand="0" w:noVBand="1"/>
      </w:tblPr>
      <w:tblGrid>
        <w:gridCol w:w="4536"/>
        <w:gridCol w:w="4536"/>
      </w:tblGrid>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rPr>
            </w:pPr>
            <w:r w:rsidRPr="007A7852">
              <w:rPr>
                <w:b/>
                <w:sz w:val="24"/>
                <w:lang w:val="la"/>
              </w:rPr>
              <w:t>Článek 1 – Příslušnost a </w:t>
            </w:r>
            <w:r w:rsidRPr="007A7852">
              <w:rPr>
                <w:b/>
                <w:sz w:val="24"/>
              </w:rPr>
              <w:t xml:space="preserve">druhy </w:t>
            </w:r>
            <w:r w:rsidRPr="007A7852">
              <w:rPr>
                <w:b/>
                <w:sz w:val="24"/>
                <w:lang w:val="la"/>
              </w:rPr>
              <w:t>soud</w:t>
            </w:r>
            <w:r w:rsidRPr="007A7852">
              <w:rPr>
                <w:b/>
                <w:sz w:val="24"/>
              </w:rPr>
              <w:t>ů</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Art. 1 – De foro competenti et de tribunalibus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 xml:space="preserve">Kán. 1671 – § 1. </w:t>
            </w:r>
            <w:r w:rsidRPr="007A7852">
              <w:rPr>
                <w:sz w:val="24"/>
              </w:rPr>
              <w:t>Manželské záležitosti pokřtěných přísluší vlastním právem církevnímu soudci.</w:t>
            </w:r>
          </w:p>
          <w:p w:rsidR="00046D38" w:rsidRPr="007A7852" w:rsidRDefault="00046D38" w:rsidP="00FF68AB">
            <w:pPr>
              <w:rPr>
                <w:sz w:val="24"/>
              </w:rPr>
            </w:pPr>
            <w:r w:rsidRPr="007A7852">
              <w:rPr>
                <w:b/>
                <w:sz w:val="24"/>
              </w:rPr>
              <w:t>§ 2.</w:t>
            </w:r>
            <w:r w:rsidRPr="007A7852">
              <w:rPr>
                <w:sz w:val="24"/>
              </w:rPr>
              <w:t xml:space="preserve"> Záležitosti týkající se pouze občanských účinků manželství přísluší světské autoritě, </w:t>
            </w:r>
            <w:r w:rsidRPr="007A7852">
              <w:rPr>
                <w:sz w:val="24"/>
              </w:rPr>
              <w:lastRenderedPageBreak/>
              <w:t>pokud partikulární právo nestanoví, že tyto záležitosti, jsou-li projednávány jako nahodilé a k hlavní věci se vztahující, mohou být zkoumány a rozhodnuty církevním soudcem.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lastRenderedPageBreak/>
              <w:t xml:space="preserve">Can. </w:t>
            </w:r>
            <w:r w:rsidRPr="007A7852">
              <w:rPr>
                <w:rStyle w:val="Zkladntext2Tun"/>
                <w:rFonts w:ascii="Garamond" w:hAnsi="Garamond"/>
                <w:lang w:val="la"/>
              </w:rPr>
              <w:t xml:space="preserve">1671 § 1. </w:t>
            </w:r>
            <w:r w:rsidRPr="007A7852">
              <w:rPr>
                <w:rFonts w:ascii="Garamond" w:hAnsi="Garamond"/>
                <w:sz w:val="24"/>
                <w:lang w:val="la" w:eastAsia="en-US" w:bidi="en-US"/>
              </w:rPr>
              <w:t xml:space="preserve">Causae </w:t>
            </w:r>
            <w:r w:rsidRPr="007A7852">
              <w:rPr>
                <w:rFonts w:ascii="Garamond" w:hAnsi="Garamond"/>
                <w:sz w:val="24"/>
                <w:lang w:val="la" w:eastAsia="de-DE" w:bidi="de-DE"/>
              </w:rPr>
              <w:t xml:space="preserve">matrimoniales </w:t>
            </w:r>
            <w:r w:rsidRPr="007A7852">
              <w:rPr>
                <w:rFonts w:ascii="Garamond" w:hAnsi="Garamond"/>
                <w:sz w:val="24"/>
                <w:lang w:val="la"/>
              </w:rPr>
              <w:t>baptizatorum iure proprio ad iudicem ecclesiasticum spectant.</w:t>
            </w:r>
          </w:p>
          <w:p w:rsidR="00046D38" w:rsidRPr="007A7852" w:rsidRDefault="00046D38" w:rsidP="00FF68AB">
            <w:pPr>
              <w:rPr>
                <w:sz w:val="24"/>
                <w:lang w:val="la"/>
              </w:rPr>
            </w:pPr>
            <w:r w:rsidRPr="007A7852">
              <w:rPr>
                <w:rStyle w:val="Zkladntext2Tun"/>
                <w:rFonts w:ascii="Garamond" w:eastAsiaTheme="minorHAnsi" w:hAnsi="Garamond"/>
                <w:lang w:val="la"/>
              </w:rPr>
              <w:t xml:space="preserve">§ 2. </w:t>
            </w:r>
            <w:r w:rsidRPr="007A7852">
              <w:rPr>
                <w:sz w:val="24"/>
                <w:lang w:val="la" w:eastAsia="en-US" w:bidi="en-US"/>
              </w:rPr>
              <w:t xml:space="preserve">Causae </w:t>
            </w:r>
            <w:r w:rsidRPr="007A7852">
              <w:rPr>
                <w:sz w:val="24"/>
                <w:lang w:val="la"/>
              </w:rPr>
              <w:t xml:space="preserve">de effectibus </w:t>
            </w:r>
            <w:r w:rsidRPr="007A7852">
              <w:rPr>
                <w:sz w:val="24"/>
                <w:lang w:val="la" w:eastAsia="en-US" w:bidi="en-US"/>
              </w:rPr>
              <w:t xml:space="preserve">matrimonii </w:t>
            </w:r>
            <w:r w:rsidRPr="007A7852">
              <w:rPr>
                <w:sz w:val="24"/>
                <w:lang w:val="la"/>
              </w:rPr>
              <w:t xml:space="preserve">mere civilibus </w:t>
            </w:r>
            <w:r w:rsidRPr="007A7852">
              <w:rPr>
                <w:sz w:val="24"/>
                <w:lang w:val="la" w:eastAsia="en-US" w:bidi="en-US"/>
              </w:rPr>
              <w:t xml:space="preserve">pertinent </w:t>
            </w:r>
            <w:r w:rsidRPr="007A7852">
              <w:rPr>
                <w:sz w:val="24"/>
                <w:lang w:val="la"/>
              </w:rPr>
              <w:t xml:space="preserve">ad civilem magistratum, </w:t>
            </w:r>
            <w:r w:rsidRPr="007A7852">
              <w:rPr>
                <w:sz w:val="24"/>
                <w:lang w:val="la" w:eastAsia="en-US" w:bidi="en-US"/>
              </w:rPr>
              <w:t xml:space="preserve">nisi </w:t>
            </w:r>
            <w:r w:rsidRPr="007A7852">
              <w:rPr>
                <w:sz w:val="24"/>
                <w:lang w:val="la"/>
              </w:rPr>
              <w:lastRenderedPageBreak/>
              <w:t>ius particulare statuat easdem causas, si incidenter et accessorie agantur, posse a iudice ecclesiastico cognosci ac definiri.</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lastRenderedPageBreak/>
              <w:t>Kán. 1672.</w:t>
            </w:r>
            <w:r w:rsidRPr="007A7852">
              <w:rPr>
                <w:sz w:val="24"/>
              </w:rPr>
              <w:t xml:space="preserve"> V záležitostech neplatnosti manželství, které nejsou vyhrazeny Apoštolskému stolci, je příslušný:</w:t>
            </w:r>
          </w:p>
          <w:p w:rsidR="00046D38" w:rsidRPr="007A7852" w:rsidRDefault="00046D38" w:rsidP="00FF68AB">
            <w:pPr>
              <w:rPr>
                <w:sz w:val="24"/>
              </w:rPr>
            </w:pPr>
            <w:r w:rsidRPr="007A7852">
              <w:rPr>
                <w:sz w:val="24"/>
              </w:rPr>
              <w:t>1° soud místa, v němž bylo manželství uzavřeno,</w:t>
            </w:r>
          </w:p>
          <w:p w:rsidR="00046D38" w:rsidRPr="007A7852" w:rsidRDefault="00046D38" w:rsidP="00FF68AB">
            <w:pPr>
              <w:rPr>
                <w:sz w:val="24"/>
              </w:rPr>
            </w:pPr>
            <w:r w:rsidRPr="007A7852">
              <w:rPr>
                <w:sz w:val="24"/>
              </w:rPr>
              <w:t>2° soud místa, v němž jedna nebo obě strany mají kanonické trvalé nebo přechodné bydliště,</w:t>
            </w:r>
          </w:p>
          <w:p w:rsidR="00046D38" w:rsidRPr="007A7852" w:rsidRDefault="00046D38" w:rsidP="00FF68AB">
            <w:pPr>
              <w:rPr>
                <w:sz w:val="24"/>
              </w:rPr>
            </w:pPr>
            <w:r w:rsidRPr="007A7852">
              <w:rPr>
                <w:sz w:val="24"/>
              </w:rPr>
              <w:t>3° soud místa, v němž se ve skutečnosti provede většina důkazů.</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Can. </w:t>
            </w:r>
            <w:r w:rsidRPr="007A7852">
              <w:rPr>
                <w:rStyle w:val="Zkladntext2Tun"/>
                <w:rFonts w:ascii="Garamond" w:eastAsiaTheme="minorHAnsi" w:hAnsi="Garamond"/>
                <w:lang w:val="la"/>
              </w:rPr>
              <w:t xml:space="preserve">1672. </w:t>
            </w:r>
            <w:r w:rsidRPr="007A7852">
              <w:rPr>
                <w:sz w:val="24"/>
                <w:lang w:val="la"/>
              </w:rPr>
              <w:t xml:space="preserve">In causis de </w:t>
            </w:r>
            <w:r w:rsidRPr="007A7852">
              <w:rPr>
                <w:sz w:val="24"/>
                <w:lang w:val="la" w:eastAsia="en-US" w:bidi="en-US"/>
              </w:rPr>
              <w:t xml:space="preserve">matrimonii </w:t>
            </w:r>
            <w:r w:rsidRPr="007A7852">
              <w:rPr>
                <w:sz w:val="24"/>
                <w:lang w:val="la"/>
              </w:rPr>
              <w:t xml:space="preserve">nullitate, quae non sint Sedi Apostolicae reservatae, competentia sunt: 1° tribunal loci in quo matrimonium celebratum est; 2° tribunal loci in quo alterutra vel utraque pars domicilium vel quasi-domicilium </w:t>
            </w:r>
            <w:r w:rsidRPr="007A7852">
              <w:rPr>
                <w:sz w:val="24"/>
                <w:lang w:val="la" w:eastAsia="de-DE" w:bidi="de-DE"/>
              </w:rPr>
              <w:t xml:space="preserve">habet; </w:t>
            </w:r>
            <w:r w:rsidRPr="007A7852">
              <w:rPr>
                <w:sz w:val="24"/>
                <w:lang w:val="la"/>
              </w:rPr>
              <w:t>3° tribunal loci in quo de facto colligendae sunt pleraeque probationes.</w:t>
            </w:r>
          </w:p>
        </w:tc>
      </w:tr>
      <w:tr w:rsidR="00046D38" w:rsidRPr="007A7852" w:rsidTr="00FF68AB">
        <w:trPr>
          <w:trHeight w:val="9497"/>
        </w:trPr>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1673 – § 1.</w:t>
            </w:r>
            <w:r w:rsidRPr="007A7852">
              <w:rPr>
                <w:sz w:val="24"/>
              </w:rPr>
              <w:t xml:space="preserve"> V každé diecézi</w:t>
            </w:r>
            <w:r>
              <w:t xml:space="preserve"> je</w:t>
            </w:r>
            <w:r w:rsidRPr="007A7852">
              <w:rPr>
                <w:sz w:val="24"/>
              </w:rPr>
              <w:t xml:space="preserve"> pro záležitosti neplatnosti manželství, které nejsou právem výslovně vyňaty, soudcem prvního stupně diecézní biskup, který může vykonávat soudní moc buď sám osobně, nebo prostřednictvím jiných, podle ustanovení právních norem.</w:t>
            </w:r>
          </w:p>
          <w:p w:rsidR="00046D38" w:rsidRPr="007A7852" w:rsidRDefault="00046D38" w:rsidP="00FF68AB">
            <w:pPr>
              <w:rPr>
                <w:sz w:val="24"/>
              </w:rPr>
            </w:pPr>
            <w:r w:rsidRPr="007A7852">
              <w:rPr>
                <w:b/>
                <w:sz w:val="24"/>
              </w:rPr>
              <w:t>§ 2.</w:t>
            </w:r>
            <w:r w:rsidRPr="007A7852">
              <w:rPr>
                <w:sz w:val="24"/>
              </w:rPr>
              <w:t xml:space="preserve"> Biskup ustaví pro svou diecézi diecézní soud pro záležitosti neplatnosti manželství, přičemž zůstává zachována možnost připojit se k jinému </w:t>
            </w:r>
            <w:r>
              <w:t>blízkému</w:t>
            </w:r>
            <w:r w:rsidRPr="007A7852">
              <w:rPr>
                <w:sz w:val="24"/>
              </w:rPr>
              <w:t xml:space="preserve"> diecéznímu nebo interdiecéznímu soudu.</w:t>
            </w:r>
          </w:p>
          <w:p w:rsidR="00046D38" w:rsidRPr="007A7852" w:rsidRDefault="00046D38" w:rsidP="00FF68AB">
            <w:pPr>
              <w:rPr>
                <w:sz w:val="24"/>
              </w:rPr>
            </w:pPr>
            <w:r w:rsidRPr="007A7852">
              <w:rPr>
                <w:b/>
                <w:sz w:val="24"/>
              </w:rPr>
              <w:t>§ 3.</w:t>
            </w:r>
            <w:r w:rsidRPr="007A7852">
              <w:rPr>
                <w:sz w:val="24"/>
              </w:rPr>
              <w:t xml:space="preserve"> Záležitosti neplatnosti manželství jsou vyhrazeny senátu složenému ze tří soudců. Tomu musí předsedat soudce z řad duchovních, ostatní soudcové mohou být laici.</w:t>
            </w:r>
          </w:p>
          <w:p w:rsidR="00046D38" w:rsidRPr="007A7852" w:rsidRDefault="00046D38" w:rsidP="00FF68AB">
            <w:pPr>
              <w:rPr>
                <w:sz w:val="24"/>
              </w:rPr>
            </w:pPr>
            <w:r w:rsidRPr="007A7852">
              <w:rPr>
                <w:b/>
                <w:sz w:val="24"/>
              </w:rPr>
              <w:t xml:space="preserve">§ 4. </w:t>
            </w:r>
            <w:r w:rsidRPr="007A7852">
              <w:rPr>
                <w:sz w:val="24"/>
              </w:rPr>
              <w:t>Není-li možné sestavit senát v diecézi nebo u blízkého církevního soudu vybraného podle § 2, svěří biskup moderátor záležitosti samosoudci z řad duchovních, který, pokud je to možné, k sobě přidruží dva přísedící vynikající řádným životem, odborníky v oblasti právních nebo humanitních věd, schválené pro tento úkol biskupem. Tomuto samosoudci přísluší, pokud nevyplývá něco jiného, kompetence náležející senátu, předsedovi nebo soudci zpravodaji.</w:t>
            </w:r>
          </w:p>
          <w:p w:rsidR="00046D38" w:rsidRPr="007A7852" w:rsidRDefault="00046D38" w:rsidP="00FF68AB">
            <w:pPr>
              <w:rPr>
                <w:sz w:val="24"/>
              </w:rPr>
            </w:pPr>
            <w:r w:rsidRPr="007A7852">
              <w:rPr>
                <w:b/>
                <w:sz w:val="24"/>
              </w:rPr>
              <w:t>§ 5.</w:t>
            </w:r>
            <w:r w:rsidRPr="007A7852">
              <w:rPr>
                <w:sz w:val="24"/>
              </w:rPr>
              <w:t xml:space="preserve"> Soud druhého stupně musí být k platnosti vždy senátem, v souladu s ustanovením předcházejícího § 3.</w:t>
            </w:r>
          </w:p>
          <w:p w:rsidR="00FF68AB" w:rsidRPr="007A7852" w:rsidRDefault="00046D38" w:rsidP="00FF68AB">
            <w:pPr>
              <w:rPr>
                <w:sz w:val="24"/>
              </w:rPr>
            </w:pPr>
            <w:r w:rsidRPr="007A7852">
              <w:rPr>
                <w:b/>
                <w:sz w:val="24"/>
              </w:rPr>
              <w:t>§ 6.</w:t>
            </w:r>
            <w:r w:rsidRPr="007A7852">
              <w:rPr>
                <w:sz w:val="24"/>
              </w:rPr>
              <w:t xml:space="preserve"> Od soudu prvního stupně se podává odvolání k metropolitnímu soudu druhého stupně, při zachování ustanovení kán. 1438–1439 a 1444.</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w:t>
            </w:r>
            <w:r w:rsidRPr="007A7852">
              <w:rPr>
                <w:rStyle w:val="Zkladntext2Tun"/>
                <w:rFonts w:ascii="Garamond" w:hAnsi="Garamond"/>
                <w:lang w:val="la"/>
              </w:rPr>
              <w:t xml:space="preserve">1673 § 1. </w:t>
            </w:r>
            <w:r w:rsidRPr="007A7852">
              <w:rPr>
                <w:rFonts w:ascii="Garamond" w:hAnsi="Garamond"/>
                <w:sz w:val="24"/>
                <w:lang w:val="la"/>
              </w:rPr>
              <w:t xml:space="preserve">In unaquaque dioecesi </w:t>
            </w:r>
            <w:r w:rsidRPr="007A7852">
              <w:rPr>
                <w:rFonts w:ascii="Garamond" w:hAnsi="Garamond"/>
                <w:sz w:val="24"/>
                <w:lang w:val="la" w:eastAsia="de-DE" w:bidi="de-DE"/>
              </w:rPr>
              <w:t xml:space="preserve">iudex primae instantiae pro causis nullitatis </w:t>
            </w:r>
            <w:r w:rsidRPr="007A7852">
              <w:rPr>
                <w:rFonts w:ascii="Garamond" w:hAnsi="Garamond"/>
                <w:sz w:val="24"/>
                <w:lang w:val="la" w:eastAsia="en-US" w:bidi="en-US"/>
              </w:rPr>
              <w:t xml:space="preserve">matrimonii </w:t>
            </w:r>
            <w:r w:rsidRPr="007A7852">
              <w:rPr>
                <w:rFonts w:ascii="Garamond" w:hAnsi="Garamond"/>
                <w:sz w:val="24"/>
                <w:lang w:val="la" w:eastAsia="de-DE" w:bidi="de-DE"/>
              </w:rPr>
              <w:t xml:space="preserve">iure </w:t>
            </w:r>
            <w:r w:rsidRPr="007A7852">
              <w:rPr>
                <w:rFonts w:ascii="Garamond" w:hAnsi="Garamond"/>
                <w:sz w:val="24"/>
                <w:lang w:val="la"/>
              </w:rPr>
              <w:t xml:space="preserve">expresse non </w:t>
            </w:r>
            <w:r w:rsidRPr="007A7852">
              <w:rPr>
                <w:rFonts w:ascii="Garamond" w:hAnsi="Garamond"/>
                <w:sz w:val="24"/>
                <w:lang w:val="la" w:eastAsia="de-DE" w:bidi="de-DE"/>
              </w:rPr>
              <w:t xml:space="preserve">exceptis </w:t>
            </w:r>
            <w:r w:rsidRPr="007A7852">
              <w:rPr>
                <w:rFonts w:ascii="Garamond" w:hAnsi="Garamond"/>
                <w:sz w:val="24"/>
                <w:lang w:val="la"/>
              </w:rPr>
              <w:t xml:space="preserve">est </w:t>
            </w:r>
            <w:r w:rsidRPr="007A7852">
              <w:rPr>
                <w:rFonts w:ascii="Garamond" w:hAnsi="Garamond"/>
                <w:sz w:val="24"/>
                <w:lang w:val="la" w:eastAsia="de-DE" w:bidi="de-DE"/>
              </w:rPr>
              <w:t xml:space="preserve">Episcopus dioecesanus, </w:t>
            </w:r>
            <w:r w:rsidRPr="007A7852">
              <w:rPr>
                <w:rFonts w:ascii="Garamond" w:hAnsi="Garamond"/>
                <w:sz w:val="24"/>
                <w:lang w:val="la"/>
              </w:rPr>
              <w:t xml:space="preserve">qui </w:t>
            </w:r>
            <w:r w:rsidRPr="007A7852">
              <w:rPr>
                <w:rFonts w:ascii="Garamond" w:hAnsi="Garamond"/>
                <w:sz w:val="24"/>
                <w:lang w:val="la" w:eastAsia="de-DE" w:bidi="de-DE"/>
              </w:rPr>
              <w:t xml:space="preserve">iudicialem potestatem exercere </w:t>
            </w:r>
            <w:r w:rsidRPr="007A7852">
              <w:rPr>
                <w:rFonts w:ascii="Garamond" w:hAnsi="Garamond"/>
                <w:sz w:val="24"/>
                <w:lang w:val="la" w:eastAsia="en-US" w:bidi="en-US"/>
              </w:rPr>
              <w:t xml:space="preserve">potest </w:t>
            </w:r>
            <w:r w:rsidRPr="007A7852">
              <w:rPr>
                <w:rFonts w:ascii="Garamond" w:hAnsi="Garamond"/>
                <w:sz w:val="24"/>
                <w:lang w:val="la" w:eastAsia="de-DE" w:bidi="de-DE"/>
              </w:rPr>
              <w:t xml:space="preserve">per </w:t>
            </w:r>
            <w:r w:rsidRPr="007A7852">
              <w:rPr>
                <w:rFonts w:ascii="Garamond" w:hAnsi="Garamond"/>
                <w:sz w:val="24"/>
                <w:lang w:val="la"/>
              </w:rPr>
              <w:t xml:space="preserve">se </w:t>
            </w:r>
            <w:r w:rsidRPr="007A7852">
              <w:rPr>
                <w:rFonts w:ascii="Garamond" w:hAnsi="Garamond"/>
                <w:sz w:val="24"/>
                <w:lang w:val="la" w:eastAsia="en-US" w:bidi="en-US"/>
              </w:rPr>
              <w:t xml:space="preserve">ipse </w:t>
            </w:r>
            <w:r w:rsidRPr="007A7852">
              <w:rPr>
                <w:rFonts w:ascii="Garamond" w:hAnsi="Garamond"/>
                <w:sz w:val="24"/>
                <w:lang w:val="la" w:eastAsia="de-DE" w:bidi="de-DE"/>
              </w:rPr>
              <w:t xml:space="preserve">vel per </w:t>
            </w:r>
            <w:r w:rsidRPr="007A7852">
              <w:rPr>
                <w:rFonts w:ascii="Garamond" w:hAnsi="Garamond"/>
                <w:sz w:val="24"/>
                <w:lang w:val="la" w:eastAsia="en-US" w:bidi="en-US"/>
              </w:rPr>
              <w:t xml:space="preserve">alios, </w:t>
            </w:r>
            <w:r w:rsidRPr="007A7852">
              <w:rPr>
                <w:rFonts w:ascii="Garamond" w:hAnsi="Garamond"/>
                <w:sz w:val="24"/>
                <w:lang w:val="la" w:eastAsia="de-DE" w:bidi="de-DE"/>
              </w:rPr>
              <w:t>ad normam iuris.</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de-DE" w:bidi="de-DE"/>
              </w:rPr>
              <w:t xml:space="preserve">§ 2. </w:t>
            </w:r>
            <w:r w:rsidRPr="007A7852">
              <w:rPr>
                <w:rFonts w:ascii="Garamond" w:hAnsi="Garamond"/>
                <w:sz w:val="24"/>
                <w:lang w:val="la" w:eastAsia="de-DE" w:bidi="de-DE"/>
              </w:rPr>
              <w:t xml:space="preserve">Episcopus pro </w:t>
            </w:r>
            <w:r w:rsidRPr="007A7852">
              <w:rPr>
                <w:rFonts w:ascii="Garamond" w:hAnsi="Garamond"/>
                <w:sz w:val="24"/>
                <w:lang w:val="la"/>
              </w:rPr>
              <w:t xml:space="preserve">sua </w:t>
            </w:r>
            <w:r w:rsidRPr="007A7852">
              <w:rPr>
                <w:rFonts w:ascii="Garamond" w:hAnsi="Garamond"/>
                <w:sz w:val="24"/>
                <w:lang w:val="la" w:eastAsia="de-DE" w:bidi="de-DE"/>
              </w:rPr>
              <w:t xml:space="preserve">dioecesi </w:t>
            </w:r>
            <w:r w:rsidRPr="007A7852">
              <w:rPr>
                <w:rFonts w:ascii="Garamond" w:hAnsi="Garamond"/>
                <w:sz w:val="24"/>
                <w:lang w:val="la"/>
              </w:rPr>
              <w:t xml:space="preserve">tribunal </w:t>
            </w:r>
            <w:r w:rsidRPr="007A7852">
              <w:rPr>
                <w:rFonts w:ascii="Garamond" w:hAnsi="Garamond"/>
                <w:sz w:val="24"/>
                <w:lang w:val="la" w:eastAsia="de-DE" w:bidi="de-DE"/>
              </w:rPr>
              <w:t xml:space="preserve">dioecesanum constituat pro causis nullitatis </w:t>
            </w:r>
            <w:r w:rsidRPr="007A7852">
              <w:rPr>
                <w:rFonts w:ascii="Garamond" w:hAnsi="Garamond"/>
                <w:sz w:val="24"/>
                <w:lang w:val="la" w:eastAsia="en-US" w:bidi="en-US"/>
              </w:rPr>
              <w:t>matrimonii, salva facultate ipsius Episcopi accedendi ad aliud dioecesanum vel interdioecesanum vicinius tribunal.</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de-DE" w:bidi="de-DE"/>
              </w:rPr>
              <w:t xml:space="preserve">§ 3. </w:t>
            </w:r>
            <w:r w:rsidRPr="007A7852">
              <w:rPr>
                <w:rFonts w:ascii="Garamond" w:hAnsi="Garamond"/>
                <w:sz w:val="24"/>
                <w:lang w:val="la" w:eastAsia="en-US" w:bidi="en-US"/>
              </w:rPr>
              <w:t xml:space="preserve">Causae </w:t>
            </w:r>
            <w:r w:rsidRPr="007A7852">
              <w:rPr>
                <w:rFonts w:ascii="Garamond" w:hAnsi="Garamond"/>
                <w:sz w:val="24"/>
                <w:lang w:val="la" w:eastAsia="de-DE" w:bidi="de-DE"/>
              </w:rPr>
              <w:t xml:space="preserve">de </w:t>
            </w:r>
            <w:r w:rsidRPr="007A7852">
              <w:rPr>
                <w:rFonts w:ascii="Garamond" w:hAnsi="Garamond"/>
                <w:sz w:val="24"/>
                <w:lang w:val="la" w:eastAsia="en-US" w:bidi="en-US"/>
              </w:rPr>
              <w:t xml:space="preserve">matrimonii </w:t>
            </w:r>
            <w:r w:rsidRPr="007A7852">
              <w:rPr>
                <w:rFonts w:ascii="Garamond" w:hAnsi="Garamond"/>
                <w:sz w:val="24"/>
                <w:lang w:val="la" w:eastAsia="de-DE" w:bidi="de-DE"/>
              </w:rPr>
              <w:t xml:space="preserve">nullitate </w:t>
            </w:r>
            <w:r w:rsidRPr="007A7852">
              <w:rPr>
                <w:rFonts w:ascii="Garamond" w:hAnsi="Garamond"/>
                <w:sz w:val="24"/>
                <w:lang w:val="la"/>
              </w:rPr>
              <w:t xml:space="preserve">collegio </w:t>
            </w:r>
            <w:r w:rsidRPr="007A7852">
              <w:rPr>
                <w:rFonts w:ascii="Garamond" w:hAnsi="Garamond"/>
                <w:sz w:val="24"/>
                <w:lang w:val="la" w:eastAsia="de-DE" w:bidi="de-DE"/>
              </w:rPr>
              <w:t xml:space="preserve">trium iudicum reservantur. Eidem praeesse debet iudex clericus, reliqui iudices etiam </w:t>
            </w:r>
            <w:r w:rsidRPr="007A7852">
              <w:rPr>
                <w:rFonts w:ascii="Garamond" w:hAnsi="Garamond"/>
                <w:sz w:val="24"/>
                <w:lang w:val="la"/>
              </w:rPr>
              <w:t xml:space="preserve">laici </w:t>
            </w:r>
            <w:r w:rsidRPr="007A7852">
              <w:rPr>
                <w:rFonts w:ascii="Garamond" w:hAnsi="Garamond"/>
                <w:sz w:val="24"/>
                <w:lang w:val="la" w:eastAsia="de-DE" w:bidi="de-DE"/>
              </w:rPr>
              <w:t>esse possunt.</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de-DE" w:bidi="de-DE"/>
              </w:rPr>
              <w:t xml:space="preserve">§ 4. </w:t>
            </w:r>
            <w:r w:rsidRPr="007A7852">
              <w:rPr>
                <w:rFonts w:ascii="Garamond" w:hAnsi="Garamond"/>
                <w:sz w:val="24"/>
                <w:lang w:val="la" w:eastAsia="de-DE" w:bidi="de-DE"/>
              </w:rPr>
              <w:t xml:space="preserve">Episcopus Moderator, </w:t>
            </w:r>
            <w:r w:rsidRPr="007A7852">
              <w:rPr>
                <w:rFonts w:ascii="Garamond" w:hAnsi="Garamond"/>
                <w:sz w:val="24"/>
                <w:lang w:val="la"/>
              </w:rPr>
              <w:t xml:space="preserve">si tribunal collegiale </w:t>
            </w:r>
            <w:r w:rsidRPr="007A7852">
              <w:rPr>
                <w:rFonts w:ascii="Garamond" w:hAnsi="Garamond"/>
                <w:sz w:val="24"/>
                <w:lang w:val="la" w:eastAsia="de-DE" w:bidi="de-DE"/>
              </w:rPr>
              <w:t xml:space="preserve">constitui nequeat in dioecesi vel in </w:t>
            </w:r>
            <w:r w:rsidRPr="007A7852">
              <w:rPr>
                <w:rFonts w:ascii="Garamond" w:hAnsi="Garamond"/>
                <w:sz w:val="24"/>
                <w:lang w:val="la"/>
              </w:rPr>
              <w:t xml:space="preserve">viciniore tribunali </w:t>
            </w:r>
            <w:r w:rsidRPr="007A7852">
              <w:rPr>
                <w:rFonts w:ascii="Garamond" w:hAnsi="Garamond"/>
                <w:sz w:val="24"/>
                <w:lang w:val="la" w:eastAsia="de-DE" w:bidi="de-DE"/>
              </w:rPr>
              <w:t xml:space="preserve">ad normam § 2 electo, causas </w:t>
            </w:r>
            <w:r w:rsidRPr="007A7852">
              <w:rPr>
                <w:rFonts w:ascii="Garamond" w:hAnsi="Garamond"/>
                <w:sz w:val="24"/>
                <w:lang w:val="la"/>
              </w:rPr>
              <w:t xml:space="preserve">unico </w:t>
            </w:r>
            <w:r w:rsidRPr="007A7852">
              <w:rPr>
                <w:rFonts w:ascii="Garamond" w:hAnsi="Garamond"/>
                <w:sz w:val="24"/>
                <w:lang w:val="la" w:eastAsia="de-DE" w:bidi="de-DE"/>
              </w:rPr>
              <w:t xml:space="preserve">iudici </w:t>
            </w:r>
            <w:r w:rsidRPr="007A7852">
              <w:rPr>
                <w:rFonts w:ascii="Garamond" w:hAnsi="Garamond"/>
                <w:sz w:val="24"/>
                <w:lang w:val="la"/>
              </w:rPr>
              <w:t xml:space="preserve">clerico </w:t>
            </w:r>
            <w:r w:rsidRPr="007A7852">
              <w:rPr>
                <w:rFonts w:ascii="Garamond" w:hAnsi="Garamond"/>
                <w:sz w:val="24"/>
                <w:lang w:val="la" w:eastAsia="de-DE" w:bidi="de-DE"/>
              </w:rPr>
              <w:t xml:space="preserve">committat </w:t>
            </w:r>
            <w:r w:rsidRPr="007A7852">
              <w:rPr>
                <w:rFonts w:ascii="Garamond" w:hAnsi="Garamond"/>
                <w:sz w:val="24"/>
                <w:lang w:val="la"/>
              </w:rPr>
              <w:t xml:space="preserve">qui, ubi </w:t>
            </w:r>
            <w:r w:rsidRPr="007A7852">
              <w:rPr>
                <w:rFonts w:ascii="Garamond" w:hAnsi="Garamond"/>
                <w:sz w:val="24"/>
                <w:lang w:val="la" w:eastAsia="en-US" w:bidi="en-US"/>
              </w:rPr>
              <w:t xml:space="preserve">fieri </w:t>
            </w:r>
            <w:r w:rsidRPr="007A7852">
              <w:rPr>
                <w:rFonts w:ascii="Garamond" w:hAnsi="Garamond"/>
                <w:sz w:val="24"/>
                <w:lang w:val="la" w:eastAsia="de-DE" w:bidi="de-DE"/>
              </w:rPr>
              <w:t xml:space="preserve">possit, </w:t>
            </w:r>
            <w:r w:rsidRPr="007A7852">
              <w:rPr>
                <w:rFonts w:ascii="Garamond" w:hAnsi="Garamond"/>
                <w:sz w:val="24"/>
                <w:lang w:val="la" w:eastAsia="en-US" w:bidi="en-US"/>
              </w:rPr>
              <w:t xml:space="preserve">duos </w:t>
            </w:r>
            <w:r w:rsidRPr="007A7852">
              <w:rPr>
                <w:rFonts w:ascii="Garamond" w:hAnsi="Garamond"/>
                <w:sz w:val="24"/>
                <w:lang w:val="la" w:eastAsia="de-DE" w:bidi="de-DE"/>
              </w:rPr>
              <w:t xml:space="preserve">assessores probatae </w:t>
            </w:r>
            <w:r w:rsidRPr="007A7852">
              <w:rPr>
                <w:rFonts w:ascii="Garamond" w:hAnsi="Garamond"/>
                <w:sz w:val="24"/>
                <w:lang w:val="la" w:eastAsia="en-US" w:bidi="en-US"/>
              </w:rPr>
              <w:t xml:space="preserve">vitae, </w:t>
            </w:r>
            <w:r w:rsidRPr="007A7852">
              <w:rPr>
                <w:rFonts w:ascii="Garamond" w:hAnsi="Garamond"/>
                <w:sz w:val="24"/>
                <w:lang w:val="la" w:eastAsia="de-DE" w:bidi="de-DE"/>
              </w:rPr>
              <w:t xml:space="preserve">peritos in scientiis iuridicis vel humanis, ab </w:t>
            </w:r>
            <w:r w:rsidRPr="007A7852">
              <w:rPr>
                <w:rFonts w:ascii="Garamond" w:hAnsi="Garamond"/>
                <w:sz w:val="24"/>
                <w:lang w:val="la"/>
              </w:rPr>
              <w:t xml:space="preserve">Episcopo </w:t>
            </w:r>
            <w:r w:rsidRPr="007A7852">
              <w:rPr>
                <w:rFonts w:ascii="Garamond" w:hAnsi="Garamond"/>
                <w:sz w:val="24"/>
                <w:lang w:val="la" w:eastAsia="de-DE" w:bidi="de-DE"/>
              </w:rPr>
              <w:t xml:space="preserve">ad hoc munus </w:t>
            </w:r>
            <w:r w:rsidRPr="007A7852">
              <w:rPr>
                <w:rFonts w:ascii="Garamond" w:hAnsi="Garamond"/>
                <w:sz w:val="24"/>
                <w:lang w:val="la"/>
              </w:rPr>
              <w:t xml:space="preserve">approbatos, sibi asciscat; eidem iudici unico, </w:t>
            </w:r>
            <w:r w:rsidRPr="007A7852">
              <w:rPr>
                <w:rFonts w:ascii="Garamond" w:hAnsi="Garamond"/>
                <w:sz w:val="24"/>
                <w:lang w:val="la" w:eastAsia="en-US" w:bidi="en-US"/>
              </w:rPr>
              <w:t xml:space="preserve">nisi </w:t>
            </w:r>
            <w:r w:rsidRPr="007A7852">
              <w:rPr>
                <w:rFonts w:ascii="Garamond" w:hAnsi="Garamond"/>
                <w:sz w:val="24"/>
                <w:lang w:val="la"/>
              </w:rPr>
              <w:t>aliud constet, ea competunt quae collegio, praesidi vel ponenti tribuuntur.</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5. </w:t>
            </w:r>
            <w:r w:rsidRPr="007A7852">
              <w:rPr>
                <w:rFonts w:ascii="Garamond" w:hAnsi="Garamond"/>
                <w:sz w:val="24"/>
                <w:lang w:val="la"/>
              </w:rPr>
              <w:t xml:space="preserve">Tribunal secundae instantiae ad validitatem </w:t>
            </w:r>
            <w:r w:rsidRPr="007A7852">
              <w:rPr>
                <w:rFonts w:ascii="Garamond" w:hAnsi="Garamond"/>
                <w:sz w:val="24"/>
                <w:lang w:val="la" w:eastAsia="en-US" w:bidi="en-US"/>
              </w:rPr>
              <w:t xml:space="preserve">semper </w:t>
            </w:r>
            <w:r w:rsidRPr="007A7852">
              <w:rPr>
                <w:rFonts w:ascii="Garamond" w:hAnsi="Garamond"/>
                <w:sz w:val="24"/>
                <w:lang w:val="la"/>
              </w:rPr>
              <w:t>collegiale esse debet, iuxta praescriptum praecedentis § 3.</w:t>
            </w:r>
          </w:p>
          <w:p w:rsidR="00FF68AB" w:rsidRPr="00FF68AB" w:rsidRDefault="00046D38" w:rsidP="00FF68AB">
            <w:pPr>
              <w:rPr>
                <w:sz w:val="24"/>
              </w:rPr>
            </w:pPr>
            <w:r w:rsidRPr="007A7852">
              <w:rPr>
                <w:rStyle w:val="Zkladntext2Tun"/>
                <w:rFonts w:ascii="Garamond" w:eastAsiaTheme="minorHAnsi" w:hAnsi="Garamond"/>
                <w:lang w:val="la"/>
              </w:rPr>
              <w:t xml:space="preserve">§ 6. </w:t>
            </w:r>
            <w:r w:rsidRPr="007A7852">
              <w:rPr>
                <w:rStyle w:val="Zkladntext2Tun"/>
                <w:rFonts w:ascii="Garamond" w:eastAsiaTheme="minorHAnsi" w:hAnsi="Garamond"/>
              </w:rPr>
              <w:t>A</w:t>
            </w:r>
            <w:r w:rsidRPr="007A7852">
              <w:rPr>
                <w:rStyle w:val="Zkladntext2Tun"/>
                <w:rFonts w:ascii="Garamond" w:eastAsiaTheme="minorHAnsi" w:hAnsi="Garamond"/>
                <w:lang w:val="la"/>
              </w:rPr>
              <w:t> </w:t>
            </w:r>
            <w:r w:rsidRPr="007A7852">
              <w:rPr>
                <w:sz w:val="24"/>
                <w:lang w:val="la"/>
              </w:rPr>
              <w:t xml:space="preserve">tribunali primae instantiae appellatur </w:t>
            </w:r>
            <w:proofErr w:type="gramStart"/>
            <w:r w:rsidRPr="007A7852">
              <w:rPr>
                <w:sz w:val="24"/>
                <w:lang w:val="la"/>
              </w:rPr>
              <w:t>ad</w:t>
            </w:r>
            <w:proofErr w:type="gramEnd"/>
            <w:r w:rsidRPr="007A7852">
              <w:rPr>
                <w:sz w:val="24"/>
                <w:lang w:val="la"/>
              </w:rPr>
              <w:t xml:space="preserve"> tribunal metropolitanum secundae instantiae, salvis praescriptis cann. 1438-1439 et 1444.</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Článek 2 – Právo napadnout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Art. 2 – De iure impugnandi matrimonium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1674 – § 1.</w:t>
            </w:r>
            <w:r w:rsidRPr="007A7852">
              <w:rPr>
                <w:sz w:val="24"/>
              </w:rPr>
              <w:t xml:space="preserve"> Způsobilí napadnout </w:t>
            </w:r>
            <w:r w:rsidRPr="007A7852">
              <w:rPr>
                <w:sz w:val="24"/>
              </w:rPr>
              <w:lastRenderedPageBreak/>
              <w:t>manželství jsou:</w:t>
            </w:r>
          </w:p>
          <w:p w:rsidR="00046D38" w:rsidRPr="007A7852" w:rsidRDefault="00046D38" w:rsidP="00FF68AB">
            <w:pPr>
              <w:rPr>
                <w:sz w:val="24"/>
              </w:rPr>
            </w:pPr>
            <w:r w:rsidRPr="007A7852">
              <w:rPr>
                <w:sz w:val="24"/>
              </w:rPr>
              <w:t>1° manželé,</w:t>
            </w:r>
          </w:p>
          <w:p w:rsidR="00046D38" w:rsidRPr="007A7852" w:rsidRDefault="00046D38" w:rsidP="00FF68AB">
            <w:pPr>
              <w:rPr>
                <w:sz w:val="24"/>
              </w:rPr>
            </w:pPr>
            <w:r w:rsidRPr="007A7852">
              <w:rPr>
                <w:sz w:val="24"/>
              </w:rPr>
              <w:t>2° ochránce spravedlnosti, jestliže se neplatnost již stala známou a manželství nelze zplatnit nebo zplatnění není účelné.</w:t>
            </w:r>
          </w:p>
          <w:p w:rsidR="00046D38" w:rsidRPr="007A7852" w:rsidRDefault="00046D38" w:rsidP="00FF68AB">
            <w:pPr>
              <w:rPr>
                <w:sz w:val="24"/>
              </w:rPr>
            </w:pPr>
            <w:r w:rsidRPr="007A7852">
              <w:rPr>
                <w:b/>
                <w:sz w:val="24"/>
              </w:rPr>
              <w:t>§ 2.</w:t>
            </w:r>
            <w:r w:rsidRPr="007A7852">
              <w:rPr>
                <w:sz w:val="24"/>
              </w:rPr>
              <w:t xml:space="preserve"> Manželství, které za života obou manželů nebylo napadeno žalobou, nemůže být zažalováno po smrti jednoho nebo obou manželů, leč by otázka platnosti bránila vyřešení jiného sporu v kanonickém nebo světském oboru.</w:t>
            </w:r>
          </w:p>
          <w:p w:rsidR="00046D38" w:rsidRPr="007A7852" w:rsidRDefault="00046D38" w:rsidP="00FF68AB">
            <w:pPr>
              <w:rPr>
                <w:sz w:val="24"/>
              </w:rPr>
            </w:pPr>
            <w:r w:rsidRPr="007A7852">
              <w:rPr>
                <w:b/>
                <w:sz w:val="24"/>
              </w:rPr>
              <w:t>§ 3.</w:t>
            </w:r>
            <w:r w:rsidRPr="007A7852">
              <w:rPr>
                <w:sz w:val="24"/>
              </w:rPr>
              <w:t xml:space="preserve"> Jestliže jeden z manželů zemře v průběhu řízení, postupuje se podle kán. 1518.</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lastRenderedPageBreak/>
              <w:t xml:space="preserve">Can. </w:t>
            </w:r>
            <w:r w:rsidRPr="007A7852">
              <w:rPr>
                <w:rStyle w:val="Zkladntext2Tun"/>
                <w:rFonts w:ascii="Garamond" w:hAnsi="Garamond"/>
                <w:lang w:val="la"/>
              </w:rPr>
              <w:t xml:space="preserve">1674 § 1. </w:t>
            </w:r>
            <w:r w:rsidRPr="007A7852">
              <w:rPr>
                <w:rFonts w:ascii="Garamond" w:hAnsi="Garamond"/>
                <w:sz w:val="24"/>
                <w:lang w:val="la"/>
              </w:rPr>
              <w:t xml:space="preserve">Habiles sunt ad matrimonium </w:t>
            </w:r>
            <w:r w:rsidRPr="007A7852">
              <w:rPr>
                <w:rFonts w:ascii="Garamond" w:hAnsi="Garamond"/>
                <w:sz w:val="24"/>
                <w:lang w:val="la"/>
              </w:rPr>
              <w:lastRenderedPageBreak/>
              <w:t>impugnandum: 1° coniuges; 2° promotor iustitiae, cum nullitas iam divulgata est, si matrimonium convalida</w:t>
            </w:r>
            <w:r w:rsidRPr="007A7852">
              <w:rPr>
                <w:rFonts w:ascii="Garamond" w:hAnsi="Garamond"/>
                <w:sz w:val="24"/>
              </w:rPr>
              <w:t>r</w:t>
            </w:r>
            <w:r w:rsidRPr="007A7852">
              <w:rPr>
                <w:rFonts w:ascii="Garamond" w:hAnsi="Garamond"/>
                <w:sz w:val="24"/>
                <w:lang w:val="la"/>
              </w:rPr>
              <w:t>i nequeat aut non expediat.</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2. </w:t>
            </w:r>
            <w:r w:rsidRPr="007A7852">
              <w:rPr>
                <w:rFonts w:ascii="Garamond" w:hAnsi="Garamond"/>
                <w:sz w:val="24"/>
                <w:lang w:val="la"/>
              </w:rPr>
              <w:t xml:space="preserve">Matrimonium quod, utroque coniuge vivente, non fuit accusatum, </w:t>
            </w:r>
            <w:r w:rsidRPr="007A7852">
              <w:rPr>
                <w:rFonts w:ascii="Garamond" w:hAnsi="Garamond"/>
                <w:sz w:val="24"/>
                <w:lang w:val="la" w:eastAsia="en-US" w:bidi="en-US"/>
              </w:rPr>
              <w:t xml:space="preserve">post mortem </w:t>
            </w:r>
            <w:r w:rsidRPr="007A7852">
              <w:rPr>
                <w:rFonts w:ascii="Garamond" w:hAnsi="Garamond"/>
                <w:sz w:val="24"/>
                <w:lang w:val="la"/>
              </w:rPr>
              <w:t xml:space="preserve">alterutrius vel utriusque </w:t>
            </w:r>
            <w:r w:rsidRPr="007A7852">
              <w:rPr>
                <w:rFonts w:ascii="Garamond" w:hAnsi="Garamond"/>
                <w:sz w:val="24"/>
                <w:lang w:val="la" w:eastAsia="en-US" w:bidi="en-US"/>
              </w:rPr>
              <w:t xml:space="preserve">coniugis </w:t>
            </w:r>
            <w:r w:rsidRPr="007A7852">
              <w:rPr>
                <w:rFonts w:ascii="Garamond" w:hAnsi="Garamond"/>
                <w:sz w:val="24"/>
                <w:lang w:val="la"/>
              </w:rPr>
              <w:t xml:space="preserve">accusari non </w:t>
            </w:r>
            <w:r w:rsidRPr="007A7852">
              <w:rPr>
                <w:rFonts w:ascii="Garamond" w:hAnsi="Garamond"/>
                <w:sz w:val="24"/>
                <w:lang w:val="la" w:eastAsia="en-US" w:bidi="en-US"/>
              </w:rPr>
              <w:t xml:space="preserve">potest, nisi </w:t>
            </w:r>
            <w:r w:rsidRPr="007A7852">
              <w:rPr>
                <w:rFonts w:ascii="Garamond" w:hAnsi="Garamond"/>
                <w:sz w:val="24"/>
                <w:lang w:val="la"/>
              </w:rPr>
              <w:t>quaestio de validitate sit praeiudicialis ad aliam solvendam controversiam sive in foro canonico sive in foro civili.</w:t>
            </w:r>
          </w:p>
          <w:p w:rsidR="00046D38" w:rsidRPr="007A7852" w:rsidRDefault="00046D38" w:rsidP="00FF68AB">
            <w:pPr>
              <w:rPr>
                <w:sz w:val="24"/>
                <w:lang w:val="la"/>
              </w:rPr>
            </w:pPr>
            <w:r w:rsidRPr="007A7852">
              <w:rPr>
                <w:rStyle w:val="Zkladntext2Tun"/>
                <w:rFonts w:ascii="Garamond" w:eastAsiaTheme="minorHAnsi" w:hAnsi="Garamond"/>
                <w:lang w:val="la"/>
              </w:rPr>
              <w:t xml:space="preserve">§ 3. </w:t>
            </w:r>
            <w:r w:rsidRPr="007A7852">
              <w:rPr>
                <w:sz w:val="24"/>
                <w:lang w:val="la"/>
              </w:rPr>
              <w:t xml:space="preserve">Si autem coniux moriatur pendente causa, servetur </w:t>
            </w:r>
            <w:r w:rsidRPr="007A7852">
              <w:rPr>
                <w:sz w:val="24"/>
                <w:lang w:val="la" w:eastAsia="en-US" w:bidi="en-US"/>
              </w:rPr>
              <w:t xml:space="preserve">can. </w:t>
            </w:r>
            <w:r w:rsidRPr="007A7852">
              <w:rPr>
                <w:sz w:val="24"/>
                <w:lang w:val="la"/>
              </w:rPr>
              <w:t>1518.</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lastRenderedPageBreak/>
              <w:t>Článek 3 – Zahájení a prošetření záležitosti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Art. 3 – De causae introductione et instructione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1675.</w:t>
            </w:r>
            <w:r w:rsidRPr="007A7852">
              <w:rPr>
                <w:sz w:val="24"/>
              </w:rPr>
              <w:t xml:space="preserve"> Než soudce přijme záležitost, musí mít jistotu, že manželství je nenávratně rozvráceno takovým způsobem, že je nemožné obnovit manželské soužití.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Can. </w:t>
            </w:r>
            <w:r w:rsidRPr="007A7852">
              <w:rPr>
                <w:rStyle w:val="Zkladntext2Tun"/>
                <w:rFonts w:ascii="Garamond" w:eastAsiaTheme="minorHAnsi" w:hAnsi="Garamond"/>
                <w:lang w:val="la"/>
              </w:rPr>
              <w:t xml:space="preserve">1675. </w:t>
            </w:r>
            <w:r w:rsidRPr="007A7852">
              <w:rPr>
                <w:sz w:val="24"/>
                <w:lang w:val="la"/>
              </w:rPr>
              <w:t>Iudex, antequam causam acceptet, certior fieri debet matrimonium irreparabiliter pessum ivisse, ita ut coniugalis convictus restituì nequeat.</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1676 – § 1.</w:t>
            </w:r>
            <w:r w:rsidRPr="007A7852">
              <w:rPr>
                <w:sz w:val="24"/>
              </w:rPr>
              <w:t xml:space="preserve"> Soudní vikář přijme doručenou žalobu, pokud ji shledá jako opodstatněnou, a rozhodnutím připojeným k téže žalobě nařídí, aby jedna kopie byla zaslána obhájci svazku, a nadto, pokud žaloba není podepsána oběma stranami, také straně nežalující, jíž stanoví lhůtu patnácti dnů pro vyjádření stanoviska k žalobě.</w:t>
            </w:r>
          </w:p>
          <w:p w:rsidR="00046D38" w:rsidRPr="007A7852" w:rsidRDefault="00046D38" w:rsidP="00FF68AB">
            <w:pPr>
              <w:rPr>
                <w:sz w:val="24"/>
              </w:rPr>
            </w:pPr>
            <w:r w:rsidRPr="007A7852">
              <w:rPr>
                <w:b/>
                <w:sz w:val="24"/>
              </w:rPr>
              <w:t>§ 2.</w:t>
            </w:r>
            <w:r w:rsidRPr="007A7852">
              <w:rPr>
                <w:sz w:val="24"/>
              </w:rPr>
              <w:t xml:space="preserve"> Po uplynutí této lhůty a – pokud a nakolik to považuje za vhodné –</w:t>
            </w:r>
            <w:r w:rsidRPr="007A7852">
              <w:rPr>
                <w:b/>
                <w:sz w:val="24"/>
              </w:rPr>
              <w:t xml:space="preserve"> </w:t>
            </w:r>
            <w:r w:rsidRPr="007A7852">
              <w:rPr>
                <w:sz w:val="24"/>
              </w:rPr>
              <w:t>po novém napomenutí druhé strany, aby vyjádřila svůj postoj, a též po vyslechnutí obhájce svazku soudní vikář dekretem určí znění předmětu sporu a stanoví, zda je záležitost potřeba projednat řádným řízením, nebo zkráceným řízením podle kán. 1683–1687. Tento dekret se neprodleně oznámí stranám a obhájci svazku.</w:t>
            </w:r>
          </w:p>
          <w:p w:rsidR="00046D38" w:rsidRPr="007A7852" w:rsidRDefault="00046D38" w:rsidP="00FF68AB">
            <w:pPr>
              <w:rPr>
                <w:sz w:val="24"/>
              </w:rPr>
            </w:pPr>
            <w:r w:rsidRPr="007A7852">
              <w:rPr>
                <w:b/>
                <w:sz w:val="24"/>
              </w:rPr>
              <w:t>§ 3.</w:t>
            </w:r>
            <w:r w:rsidRPr="007A7852">
              <w:rPr>
                <w:sz w:val="24"/>
              </w:rPr>
              <w:t xml:space="preserve"> Pokud záležitost má být projednána řádným řízením, soudní vikář týmž dekretem ustaví senát nebo samosoudce se dvěma přísedícími podle kán. 1673 § 4.</w:t>
            </w:r>
          </w:p>
          <w:p w:rsidR="00046D38" w:rsidRPr="007A7852" w:rsidRDefault="00046D38" w:rsidP="00FF68AB">
            <w:pPr>
              <w:rPr>
                <w:sz w:val="24"/>
              </w:rPr>
            </w:pPr>
            <w:r w:rsidRPr="007A7852">
              <w:rPr>
                <w:b/>
                <w:sz w:val="24"/>
              </w:rPr>
              <w:t>§ 4.</w:t>
            </w:r>
            <w:r w:rsidRPr="007A7852">
              <w:rPr>
                <w:sz w:val="24"/>
              </w:rPr>
              <w:t xml:space="preserve"> Jestliže soudní vikář rozhodne o konání zkráceného řízení, postupuje v souladu s kán. 1685.</w:t>
            </w:r>
          </w:p>
          <w:p w:rsidR="00046D38" w:rsidRPr="007A7852" w:rsidRDefault="00046D38" w:rsidP="00FF68AB">
            <w:pPr>
              <w:rPr>
                <w:sz w:val="24"/>
              </w:rPr>
            </w:pPr>
            <w:r w:rsidRPr="007A7852">
              <w:rPr>
                <w:b/>
                <w:sz w:val="24"/>
              </w:rPr>
              <w:t xml:space="preserve">§ 5. </w:t>
            </w:r>
            <w:r w:rsidRPr="007A7852">
              <w:rPr>
                <w:sz w:val="24"/>
              </w:rPr>
              <w:t>Znění předmětu sporu musí určit, z jakého důvodu nebo z jakých důvodů je napadena platnost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w:t>
            </w:r>
            <w:r w:rsidRPr="007A7852">
              <w:rPr>
                <w:rStyle w:val="Zkladntext2Tun"/>
                <w:rFonts w:ascii="Garamond" w:hAnsi="Garamond"/>
                <w:lang w:val="la"/>
              </w:rPr>
              <w:t xml:space="preserve">1676 § 1. </w:t>
            </w:r>
            <w:r w:rsidRPr="007A7852">
              <w:rPr>
                <w:rFonts w:ascii="Garamond" w:hAnsi="Garamond"/>
                <w:sz w:val="24"/>
                <w:lang w:val="la"/>
              </w:rPr>
              <w:t xml:space="preserve">Recepto libello, Vicarius iudicialis si aestimet eum aliquo fundamento niti, eum admittat et, decreto ad calcem ipsius libelli apposito, praecipiat ut exemplar notificetur defensori vinculi et, </w:t>
            </w:r>
            <w:r w:rsidRPr="007A7852">
              <w:rPr>
                <w:rFonts w:ascii="Garamond" w:hAnsi="Garamond"/>
                <w:sz w:val="24"/>
                <w:lang w:val="la" w:eastAsia="en-US" w:bidi="en-US"/>
              </w:rPr>
              <w:t xml:space="preserve">nisi </w:t>
            </w:r>
            <w:r w:rsidRPr="007A7852">
              <w:rPr>
                <w:rFonts w:ascii="Garamond" w:hAnsi="Garamond"/>
                <w:sz w:val="24"/>
                <w:lang w:val="la"/>
              </w:rPr>
              <w:t>libellus ab utraque parte subscriptus fuerit, parti conventae, eidem dato termino quindecim dierum ad suam mentem de petitione aperiendam.</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2. </w:t>
            </w:r>
            <w:r w:rsidRPr="007A7852">
              <w:rPr>
                <w:rFonts w:ascii="Garamond" w:hAnsi="Garamond"/>
                <w:sz w:val="24"/>
                <w:lang w:val="la"/>
              </w:rPr>
              <w:t xml:space="preserve">Praefato termino transacto, altera parte, si et quatenus, iterum monita ad suam mentem ostendendam, audito vinculi defensore, Vicarius iudicialis suo decreto dubii formulam determinet et decernat utrum causa processu ordinario </w:t>
            </w:r>
            <w:r w:rsidRPr="007A7852">
              <w:rPr>
                <w:rFonts w:ascii="Garamond" w:hAnsi="Garamond"/>
                <w:sz w:val="24"/>
                <w:lang w:val="la" w:eastAsia="en-US" w:bidi="en-US"/>
              </w:rPr>
              <w:t xml:space="preserve">an </w:t>
            </w:r>
            <w:r w:rsidRPr="007A7852">
              <w:rPr>
                <w:rFonts w:ascii="Garamond" w:hAnsi="Garamond"/>
                <w:sz w:val="24"/>
                <w:lang w:val="la"/>
              </w:rPr>
              <w:t>processu breviore ad mentem cann. 1683-1687 pertractanda sit. Quod decretum partibus et vinculi defensori statim notificetur.</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3. </w:t>
            </w:r>
            <w:r w:rsidRPr="007A7852">
              <w:rPr>
                <w:rFonts w:ascii="Garamond" w:hAnsi="Garamond"/>
                <w:sz w:val="24"/>
                <w:lang w:val="la"/>
              </w:rPr>
              <w:t xml:space="preserve">Si causa ordinario processu tractanda est, Vicarius iudicialis, eodem decreto, constitutionem iudicum collegii vel iudicis unici cum duobus assessoribus iuxta </w:t>
            </w:r>
            <w:r w:rsidRPr="007A7852">
              <w:rPr>
                <w:rFonts w:ascii="Garamond" w:hAnsi="Garamond"/>
                <w:sz w:val="24"/>
                <w:lang w:val="la" w:eastAsia="en-US" w:bidi="en-US"/>
              </w:rPr>
              <w:t xml:space="preserve">can. </w:t>
            </w:r>
            <w:r w:rsidRPr="007A7852">
              <w:rPr>
                <w:rFonts w:ascii="Garamond" w:hAnsi="Garamond"/>
                <w:sz w:val="24"/>
                <w:lang w:val="la"/>
              </w:rPr>
              <w:t xml:space="preserve">1673, § 4 </w:t>
            </w:r>
            <w:r w:rsidRPr="007A7852">
              <w:rPr>
                <w:rFonts w:ascii="Garamond" w:hAnsi="Garamond"/>
                <w:sz w:val="24"/>
                <w:lang w:val="la" w:eastAsia="en-US" w:bidi="en-US"/>
              </w:rPr>
              <w:t>disponat.</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4. </w:t>
            </w:r>
            <w:r w:rsidRPr="007A7852">
              <w:rPr>
                <w:rFonts w:ascii="Garamond" w:hAnsi="Garamond"/>
                <w:sz w:val="24"/>
                <w:lang w:val="la"/>
              </w:rPr>
              <w:t xml:space="preserve">Si autem </w:t>
            </w:r>
            <w:r w:rsidRPr="007A7852">
              <w:rPr>
                <w:rFonts w:ascii="Garamond" w:hAnsi="Garamond"/>
                <w:sz w:val="24"/>
                <w:lang w:val="la" w:eastAsia="en-US" w:bidi="en-US"/>
              </w:rPr>
              <w:t xml:space="preserve">processus </w:t>
            </w:r>
            <w:r w:rsidRPr="007A7852">
              <w:rPr>
                <w:rFonts w:ascii="Garamond" w:hAnsi="Garamond"/>
                <w:sz w:val="24"/>
                <w:lang w:val="la"/>
              </w:rPr>
              <w:t xml:space="preserve">brevior statutus est, Vicarius iudicialis agat ad normam </w:t>
            </w:r>
            <w:r w:rsidRPr="007A7852">
              <w:rPr>
                <w:rFonts w:ascii="Garamond" w:hAnsi="Garamond"/>
                <w:sz w:val="24"/>
                <w:lang w:val="la" w:eastAsia="en-US" w:bidi="en-US"/>
              </w:rPr>
              <w:t xml:space="preserve">can. </w:t>
            </w:r>
            <w:r w:rsidRPr="007A7852">
              <w:rPr>
                <w:rFonts w:ascii="Garamond" w:hAnsi="Garamond"/>
                <w:sz w:val="24"/>
                <w:lang w:val="la"/>
              </w:rPr>
              <w:t>1685.</w:t>
            </w:r>
          </w:p>
          <w:p w:rsidR="00046D38" w:rsidRPr="007A7852" w:rsidRDefault="00046D38" w:rsidP="00FF68AB">
            <w:pPr>
              <w:rPr>
                <w:sz w:val="24"/>
                <w:lang w:val="la"/>
              </w:rPr>
            </w:pPr>
            <w:r w:rsidRPr="007A7852">
              <w:rPr>
                <w:rStyle w:val="Zkladntext2Tun"/>
                <w:rFonts w:ascii="Garamond" w:eastAsiaTheme="minorHAnsi" w:hAnsi="Garamond"/>
                <w:lang w:val="la"/>
              </w:rPr>
              <w:t xml:space="preserve">§ 5. </w:t>
            </w:r>
            <w:r w:rsidRPr="007A7852">
              <w:rPr>
                <w:sz w:val="24"/>
                <w:lang w:val="la"/>
              </w:rPr>
              <w:t>Formula dubii determinare debet quo capite vel quibus capitibus nuptiarum validitas impugnetur.</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1677 – § 1.</w:t>
            </w:r>
            <w:r w:rsidRPr="007A7852">
              <w:rPr>
                <w:sz w:val="24"/>
              </w:rPr>
              <w:t xml:space="preserve"> Obhájce svazku, patroni stran a také ochránce spravedlnosti, pokud se účastní řízení, mají právo:</w:t>
            </w:r>
          </w:p>
          <w:p w:rsidR="00046D38" w:rsidRPr="007A7852" w:rsidRDefault="00046D38" w:rsidP="00FF68AB">
            <w:pPr>
              <w:rPr>
                <w:sz w:val="24"/>
              </w:rPr>
            </w:pPr>
            <w:r w:rsidRPr="007A7852">
              <w:rPr>
                <w:sz w:val="24"/>
              </w:rPr>
              <w:t xml:space="preserve">1° být přítomni výslechu stran, svědků </w:t>
            </w:r>
            <w:r w:rsidRPr="007A7852">
              <w:rPr>
                <w:sz w:val="24"/>
              </w:rPr>
              <w:lastRenderedPageBreak/>
              <w:t>a znalců, při zachování ustanovení kán. 1559,</w:t>
            </w:r>
          </w:p>
          <w:p w:rsidR="00046D38" w:rsidRPr="007A7852" w:rsidRDefault="00046D38" w:rsidP="00FF68AB">
            <w:pPr>
              <w:rPr>
                <w:sz w:val="24"/>
              </w:rPr>
            </w:pPr>
            <w:r w:rsidRPr="007A7852">
              <w:rPr>
                <w:sz w:val="24"/>
              </w:rPr>
              <w:t>2° nahlížet do soudních spisů, i dosud nezveřejněných, a zkoumat dokumenty předložené stranami.</w:t>
            </w:r>
          </w:p>
          <w:p w:rsidR="00046D38" w:rsidRPr="007A7852" w:rsidRDefault="00046D38" w:rsidP="00FF68AB">
            <w:pPr>
              <w:rPr>
                <w:sz w:val="24"/>
              </w:rPr>
            </w:pPr>
            <w:r w:rsidRPr="007A7852">
              <w:rPr>
                <w:b/>
                <w:sz w:val="24"/>
              </w:rPr>
              <w:t>§ 2.</w:t>
            </w:r>
            <w:r w:rsidRPr="007A7852">
              <w:rPr>
                <w:sz w:val="24"/>
              </w:rPr>
              <w:t xml:space="preserve"> Strany se nemohou účastnit výslechů uvedených v § 1 odst. 1.</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lastRenderedPageBreak/>
              <w:t xml:space="preserve">Can. </w:t>
            </w:r>
            <w:r w:rsidRPr="007A7852">
              <w:rPr>
                <w:rStyle w:val="Zkladntext2Tun"/>
                <w:rFonts w:ascii="Garamond" w:hAnsi="Garamond"/>
                <w:lang w:val="la"/>
              </w:rPr>
              <w:t xml:space="preserve">1677 § 1. </w:t>
            </w:r>
            <w:r w:rsidRPr="007A7852">
              <w:rPr>
                <w:rFonts w:ascii="Garamond" w:hAnsi="Garamond"/>
                <w:sz w:val="24"/>
                <w:lang w:val="la"/>
              </w:rPr>
              <w:t xml:space="preserve">Defensori vinculi, partium patronis et, si in iudicio sit, etiam promotori iustitiae ius est: 1° examini partium, testium et peritorum adesse, salvo praescripto </w:t>
            </w:r>
            <w:r w:rsidRPr="007A7852">
              <w:rPr>
                <w:rFonts w:ascii="Garamond" w:hAnsi="Garamond"/>
                <w:sz w:val="24"/>
                <w:lang w:val="la" w:eastAsia="en-US" w:bidi="en-US"/>
              </w:rPr>
              <w:t xml:space="preserve">can. </w:t>
            </w:r>
            <w:r w:rsidRPr="007A7852">
              <w:rPr>
                <w:rFonts w:ascii="Garamond" w:hAnsi="Garamond"/>
                <w:sz w:val="24"/>
                <w:lang w:val="la"/>
              </w:rPr>
              <w:t xml:space="preserve">1559; </w:t>
            </w:r>
            <w:r w:rsidRPr="007A7852">
              <w:rPr>
                <w:rFonts w:ascii="Garamond" w:hAnsi="Garamond"/>
                <w:sz w:val="24"/>
                <w:lang w:val="la"/>
              </w:rPr>
              <w:lastRenderedPageBreak/>
              <w:t xml:space="preserve">2° </w:t>
            </w:r>
            <w:r w:rsidRPr="007A7852">
              <w:rPr>
                <w:rFonts w:ascii="Garamond" w:hAnsi="Garamond"/>
                <w:sz w:val="24"/>
                <w:lang w:val="la" w:eastAsia="en-US" w:bidi="en-US"/>
              </w:rPr>
              <w:t xml:space="preserve">acta </w:t>
            </w:r>
            <w:r w:rsidRPr="007A7852">
              <w:rPr>
                <w:rFonts w:ascii="Garamond" w:hAnsi="Garamond"/>
                <w:sz w:val="24"/>
                <w:lang w:val="la"/>
              </w:rPr>
              <w:t>iudicialia, etsi nondum publicata, invisere et documenta a partibus producta recognoscere.</w:t>
            </w:r>
          </w:p>
          <w:p w:rsidR="00046D38" w:rsidRPr="007A7852" w:rsidRDefault="00046D38" w:rsidP="00FF68AB">
            <w:pPr>
              <w:rPr>
                <w:sz w:val="24"/>
                <w:lang w:val="la"/>
              </w:rPr>
            </w:pPr>
            <w:r w:rsidRPr="007A7852">
              <w:rPr>
                <w:rStyle w:val="Zkladntext2Tun"/>
                <w:rFonts w:ascii="Garamond" w:eastAsiaTheme="minorHAnsi" w:hAnsi="Garamond"/>
                <w:lang w:val="la"/>
              </w:rPr>
              <w:t xml:space="preserve">§ 2. </w:t>
            </w:r>
            <w:r w:rsidRPr="007A7852">
              <w:rPr>
                <w:sz w:val="24"/>
                <w:lang w:val="la"/>
              </w:rPr>
              <w:t xml:space="preserve">Examini, de quo in § 1, n. 1, </w:t>
            </w:r>
            <w:r w:rsidRPr="007A7852">
              <w:rPr>
                <w:sz w:val="24"/>
                <w:lang w:val="la" w:eastAsia="en-US" w:bidi="en-US"/>
              </w:rPr>
              <w:t xml:space="preserve">partes </w:t>
            </w:r>
            <w:r w:rsidRPr="007A7852">
              <w:rPr>
                <w:sz w:val="24"/>
                <w:lang w:val="la"/>
              </w:rPr>
              <w:t>assistere nequeunt.</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lastRenderedPageBreak/>
              <w:t>Kán. 1678 – § 1.</w:t>
            </w:r>
            <w:r w:rsidRPr="007A7852">
              <w:rPr>
                <w:sz w:val="24"/>
              </w:rPr>
              <w:t xml:space="preserve"> V záležitostech neplatnosti manželství mohou mít soudní doznání a prohlášení stran, podepřená případnými svědectvími o jejich věrohodnosti, hodnotu plného důkazu podle posouzení soudcem a při zvážení všech indicií a nepřímých důkazů, pokud se nevyskytnou jiné prvky oslabující doznání a prohlášení stran.</w:t>
            </w:r>
          </w:p>
          <w:p w:rsidR="00046D38" w:rsidRPr="007A7852" w:rsidRDefault="00046D38" w:rsidP="00FF68AB">
            <w:pPr>
              <w:rPr>
                <w:sz w:val="24"/>
              </w:rPr>
            </w:pPr>
            <w:r w:rsidRPr="007A7852">
              <w:rPr>
                <w:b/>
                <w:sz w:val="24"/>
              </w:rPr>
              <w:t>§ 2.</w:t>
            </w:r>
            <w:r w:rsidRPr="007A7852">
              <w:rPr>
                <w:sz w:val="24"/>
              </w:rPr>
              <w:t xml:space="preserve"> V týchž záležitostech může mít hodnotu plného důkazu i svědectví pouze jednoho svědka, pokud se jedná o svědka kvalifikovaného, svědčícího o věcech vykonaných z moci úřední, nebo tomu napovídají věcné a osobní okolnosti.</w:t>
            </w:r>
          </w:p>
          <w:p w:rsidR="00046D38" w:rsidRPr="007A7852" w:rsidRDefault="00046D38" w:rsidP="00FF68AB">
            <w:pPr>
              <w:rPr>
                <w:sz w:val="24"/>
              </w:rPr>
            </w:pPr>
            <w:r w:rsidRPr="007A7852">
              <w:rPr>
                <w:b/>
                <w:sz w:val="24"/>
              </w:rPr>
              <w:t>§ 3.</w:t>
            </w:r>
            <w:r w:rsidRPr="007A7852">
              <w:rPr>
                <w:sz w:val="24"/>
              </w:rPr>
              <w:t xml:space="preserve"> V záležitostech týkajících se neschopnosti k souloži nebo vady souhlasu pro duševní nemoc nebo anomálii psychické povahy využije soudce jednoho nebo více znalců, pokud se to podle okolností nebude jevit zjevně neužitečné; v ostatních případech se zachová ustanovení kán. 1574.</w:t>
            </w:r>
          </w:p>
          <w:p w:rsidR="00046D38" w:rsidRPr="007A7852" w:rsidRDefault="00046D38" w:rsidP="00FF68AB">
            <w:pPr>
              <w:rPr>
                <w:sz w:val="24"/>
              </w:rPr>
            </w:pPr>
            <w:r w:rsidRPr="007A7852">
              <w:rPr>
                <w:b/>
                <w:sz w:val="24"/>
              </w:rPr>
              <w:t>§ 4.</w:t>
            </w:r>
            <w:r w:rsidRPr="007A7852">
              <w:rPr>
                <w:sz w:val="24"/>
              </w:rPr>
              <w:t xml:space="preserve"> Kdykoli se v průběhu šetření záležitosti objeví velmi pravděpodobná pochybnost o dokonání manželství, může soud po vyslechnutí stran pozastavit řízení o neplatnosti, dokončit šetření pro účely dispenze od nedokonaného manželství a poté předat akta Apoštolskému stolci spolu se žádostí jednoho nebo obou manželů o dispens a s vyjádřením soudu a biskupa.</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w:t>
            </w:r>
            <w:r w:rsidRPr="007A7852">
              <w:rPr>
                <w:rStyle w:val="Zkladntext2Tun"/>
                <w:rFonts w:ascii="Garamond" w:hAnsi="Garamond"/>
                <w:lang w:val="la"/>
              </w:rPr>
              <w:t xml:space="preserve">1678 § 1. </w:t>
            </w:r>
            <w:r w:rsidRPr="007A7852">
              <w:rPr>
                <w:rFonts w:ascii="Garamond" w:hAnsi="Garamond"/>
                <w:sz w:val="24"/>
                <w:lang w:val="la"/>
              </w:rPr>
              <w:t xml:space="preserve">In causis de </w:t>
            </w:r>
            <w:r w:rsidRPr="007A7852">
              <w:rPr>
                <w:rFonts w:ascii="Garamond" w:hAnsi="Garamond"/>
                <w:sz w:val="24"/>
                <w:lang w:val="la" w:eastAsia="en-US" w:bidi="en-US"/>
              </w:rPr>
              <w:t xml:space="preserve">matrimonii </w:t>
            </w:r>
            <w:r w:rsidRPr="007A7852">
              <w:rPr>
                <w:rFonts w:ascii="Garamond" w:hAnsi="Garamond"/>
                <w:sz w:val="24"/>
                <w:lang w:val="la"/>
              </w:rPr>
              <w:t xml:space="preserve">nullitate, confessio iudicialis et partium declarationes, testibus forte de ipsarum partium credibilitate sustentae, vim plenae probationis </w:t>
            </w:r>
            <w:r w:rsidRPr="007A7852">
              <w:rPr>
                <w:rFonts w:ascii="Garamond" w:hAnsi="Garamond"/>
                <w:sz w:val="24"/>
                <w:lang w:val="la" w:eastAsia="en-US" w:bidi="en-US"/>
              </w:rPr>
              <w:t xml:space="preserve">habere </w:t>
            </w:r>
            <w:r w:rsidRPr="007A7852">
              <w:rPr>
                <w:rFonts w:ascii="Garamond" w:hAnsi="Garamond"/>
                <w:sz w:val="24"/>
                <w:lang w:val="la"/>
              </w:rPr>
              <w:t xml:space="preserve">possunt, a iudice aestimandam perpensis omnibus indiciis et adminiculis, </w:t>
            </w:r>
            <w:r w:rsidRPr="007A7852">
              <w:rPr>
                <w:rFonts w:ascii="Garamond" w:hAnsi="Garamond"/>
                <w:sz w:val="24"/>
                <w:lang w:val="la" w:eastAsia="en-US" w:bidi="en-US"/>
              </w:rPr>
              <w:t xml:space="preserve">nisi </w:t>
            </w:r>
            <w:r w:rsidRPr="007A7852">
              <w:rPr>
                <w:rFonts w:ascii="Garamond" w:hAnsi="Garamond"/>
                <w:sz w:val="24"/>
                <w:lang w:val="la"/>
              </w:rPr>
              <w:t>alia accedant elementa quae eas infirment.</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2. </w:t>
            </w:r>
            <w:r w:rsidRPr="007A7852">
              <w:rPr>
                <w:rFonts w:ascii="Garamond" w:hAnsi="Garamond"/>
                <w:sz w:val="24"/>
                <w:lang w:val="la"/>
              </w:rPr>
              <w:t xml:space="preserve">In iisdem causis, depositio unius </w:t>
            </w:r>
            <w:r w:rsidRPr="007A7852">
              <w:rPr>
                <w:rFonts w:ascii="Garamond" w:hAnsi="Garamond"/>
                <w:sz w:val="24"/>
                <w:lang w:val="la" w:eastAsia="en-US" w:bidi="en-US"/>
              </w:rPr>
              <w:t xml:space="preserve">testis </w:t>
            </w:r>
            <w:r w:rsidRPr="007A7852">
              <w:rPr>
                <w:rFonts w:ascii="Garamond" w:hAnsi="Garamond"/>
                <w:sz w:val="24"/>
                <w:lang w:val="la"/>
              </w:rPr>
              <w:t xml:space="preserve">plenam fidem facere </w:t>
            </w:r>
            <w:r w:rsidRPr="007A7852">
              <w:rPr>
                <w:rFonts w:ascii="Garamond" w:hAnsi="Garamond"/>
                <w:sz w:val="24"/>
                <w:lang w:val="la" w:eastAsia="en-US" w:bidi="en-US"/>
              </w:rPr>
              <w:t xml:space="preserve">potest, </w:t>
            </w:r>
            <w:r w:rsidRPr="007A7852">
              <w:rPr>
                <w:rFonts w:ascii="Garamond" w:hAnsi="Garamond"/>
                <w:sz w:val="24"/>
                <w:lang w:val="la"/>
              </w:rPr>
              <w:t xml:space="preserve">si agatur de teste qualificato qui deponat de rebus ex officio gestis, aut rerum et personarum adiuncta </w:t>
            </w:r>
            <w:r w:rsidRPr="007A7852">
              <w:rPr>
                <w:rFonts w:ascii="Garamond" w:hAnsi="Garamond"/>
                <w:sz w:val="24"/>
                <w:lang w:val="la" w:eastAsia="en-US" w:bidi="en-US"/>
              </w:rPr>
              <w:t xml:space="preserve">id </w:t>
            </w:r>
            <w:r w:rsidRPr="007A7852">
              <w:rPr>
                <w:rFonts w:ascii="Garamond" w:hAnsi="Garamond"/>
                <w:sz w:val="24"/>
                <w:lang w:val="la"/>
              </w:rPr>
              <w:t>suadeant.</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3. </w:t>
            </w:r>
            <w:r w:rsidRPr="007A7852">
              <w:rPr>
                <w:rFonts w:ascii="Garamond" w:hAnsi="Garamond"/>
                <w:sz w:val="24"/>
                <w:lang w:val="la"/>
              </w:rPr>
              <w:t xml:space="preserve">In causis de impotentia vel de </w:t>
            </w:r>
            <w:r w:rsidRPr="007A7852">
              <w:rPr>
                <w:rFonts w:ascii="Garamond" w:hAnsi="Garamond"/>
                <w:sz w:val="24"/>
                <w:lang w:val="la" w:eastAsia="en-US" w:bidi="en-US"/>
              </w:rPr>
              <w:t xml:space="preserve">consensus defectu propter </w:t>
            </w:r>
            <w:r w:rsidRPr="007A7852">
              <w:rPr>
                <w:rFonts w:ascii="Garamond" w:hAnsi="Garamond"/>
                <w:sz w:val="24"/>
                <w:lang w:val="la"/>
              </w:rPr>
              <w:t xml:space="preserve">mentis morbum vel anomaliam </w:t>
            </w:r>
            <w:r w:rsidRPr="007A7852">
              <w:rPr>
                <w:rFonts w:ascii="Garamond" w:hAnsi="Garamond"/>
                <w:sz w:val="24"/>
                <w:lang w:val="la" w:eastAsia="en-US" w:bidi="en-US"/>
              </w:rPr>
              <w:t xml:space="preserve">naturae </w:t>
            </w:r>
            <w:r w:rsidRPr="007A7852">
              <w:rPr>
                <w:rFonts w:ascii="Garamond" w:hAnsi="Garamond"/>
                <w:sz w:val="24"/>
                <w:lang w:val="la"/>
              </w:rPr>
              <w:t xml:space="preserve">psychicae iudex unius periti vel plurium opera utatur, </w:t>
            </w:r>
            <w:r w:rsidRPr="007A7852">
              <w:rPr>
                <w:rFonts w:ascii="Garamond" w:hAnsi="Garamond"/>
                <w:sz w:val="24"/>
                <w:lang w:val="la" w:eastAsia="en-US" w:bidi="en-US"/>
              </w:rPr>
              <w:t xml:space="preserve">nisi </w:t>
            </w:r>
            <w:r w:rsidRPr="007A7852">
              <w:rPr>
                <w:rFonts w:ascii="Garamond" w:hAnsi="Garamond"/>
                <w:sz w:val="24"/>
                <w:lang w:val="la"/>
              </w:rPr>
              <w:t xml:space="preserve">ex adiunctis inutilis evidenter appareat; in </w:t>
            </w:r>
            <w:r w:rsidRPr="007A7852">
              <w:rPr>
                <w:rFonts w:ascii="Garamond" w:hAnsi="Garamond"/>
                <w:sz w:val="24"/>
                <w:lang w:val="la" w:eastAsia="en-US" w:bidi="en-US"/>
              </w:rPr>
              <w:t xml:space="preserve">ceteris </w:t>
            </w:r>
            <w:r w:rsidRPr="007A7852">
              <w:rPr>
                <w:rFonts w:ascii="Garamond" w:hAnsi="Garamond"/>
                <w:sz w:val="24"/>
                <w:lang w:val="la"/>
              </w:rPr>
              <w:t xml:space="preserve">causis servetur praescriptum </w:t>
            </w:r>
            <w:r w:rsidRPr="007A7852">
              <w:rPr>
                <w:rFonts w:ascii="Garamond" w:hAnsi="Garamond"/>
                <w:sz w:val="24"/>
                <w:lang w:val="la" w:eastAsia="en-US" w:bidi="en-US"/>
              </w:rPr>
              <w:t xml:space="preserve">can. </w:t>
            </w:r>
            <w:r w:rsidRPr="007A7852">
              <w:rPr>
                <w:rFonts w:ascii="Garamond" w:hAnsi="Garamond"/>
                <w:sz w:val="24"/>
                <w:lang w:val="la"/>
              </w:rPr>
              <w:t>1574.</w:t>
            </w:r>
          </w:p>
          <w:p w:rsidR="00046D38" w:rsidRPr="007A7852" w:rsidRDefault="00046D38" w:rsidP="00FF68AB">
            <w:pPr>
              <w:rPr>
                <w:sz w:val="24"/>
                <w:lang w:val="la"/>
              </w:rPr>
            </w:pPr>
            <w:r w:rsidRPr="007A7852">
              <w:rPr>
                <w:rStyle w:val="Zkladntext2Tun"/>
                <w:rFonts w:ascii="Garamond" w:eastAsiaTheme="minorHAnsi" w:hAnsi="Garamond"/>
                <w:lang w:val="la"/>
              </w:rPr>
              <w:t xml:space="preserve">§ 4. </w:t>
            </w:r>
            <w:r w:rsidRPr="007A7852">
              <w:rPr>
                <w:sz w:val="24"/>
                <w:lang w:val="la"/>
              </w:rPr>
              <w:t xml:space="preserve">Quoties in instructione </w:t>
            </w:r>
            <w:r w:rsidRPr="007A7852">
              <w:rPr>
                <w:sz w:val="24"/>
                <w:lang w:val="la" w:eastAsia="en-US" w:bidi="en-US"/>
              </w:rPr>
              <w:t xml:space="preserve">causae </w:t>
            </w:r>
            <w:r w:rsidRPr="007A7852">
              <w:rPr>
                <w:sz w:val="24"/>
                <w:lang w:val="la"/>
              </w:rPr>
              <w:t xml:space="preserve">dubium valde probabile emerserit de non secuta </w:t>
            </w:r>
            <w:r w:rsidRPr="007A7852">
              <w:rPr>
                <w:sz w:val="24"/>
                <w:lang w:val="la" w:eastAsia="en-US" w:bidi="en-US"/>
              </w:rPr>
              <w:t xml:space="preserve">matrimonii </w:t>
            </w:r>
            <w:r w:rsidRPr="007A7852">
              <w:rPr>
                <w:sz w:val="24"/>
                <w:lang w:val="la"/>
              </w:rPr>
              <w:t xml:space="preserve">consummatione, tribunal </w:t>
            </w:r>
            <w:r w:rsidRPr="007A7852">
              <w:rPr>
                <w:sz w:val="24"/>
                <w:lang w:val="la" w:eastAsia="en-US" w:bidi="en-US"/>
              </w:rPr>
              <w:t xml:space="preserve">potest, </w:t>
            </w:r>
            <w:r w:rsidRPr="007A7852">
              <w:rPr>
                <w:sz w:val="24"/>
                <w:lang w:val="la"/>
              </w:rPr>
              <w:t xml:space="preserve">auditis partibus, causam nullitatis suspendere, instructionem complere pro dispensatione </w:t>
            </w:r>
            <w:r w:rsidRPr="007A7852">
              <w:rPr>
                <w:sz w:val="24"/>
                <w:lang w:val="la" w:eastAsia="en-US" w:bidi="en-US"/>
              </w:rPr>
              <w:t xml:space="preserve">super </w:t>
            </w:r>
            <w:r w:rsidRPr="007A7852">
              <w:rPr>
                <w:sz w:val="24"/>
                <w:lang w:val="la"/>
              </w:rPr>
              <w:t>rato, ac tandem acta transmittere ad Sedem Apostolicam una cum petitione dispensationis ab alterutro vel utroque coniuge et cum voto tribunalis et Episcopi.</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Článek 4 – Rozsudek, jeho napadení a vykonání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Art. 4 – De sententia, de eiusdem impugnationibus et exsecutione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1679.</w:t>
            </w:r>
            <w:r w:rsidRPr="007A7852">
              <w:rPr>
                <w:sz w:val="24"/>
              </w:rPr>
              <w:t xml:space="preserve"> Rozsudek, který poprvé prohlásil neplatnost manželství, se marným uplynutím lhůt stanovených v kán. 1630–1633 stává vykonatelným.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Can. </w:t>
            </w:r>
            <w:r w:rsidRPr="007A7852">
              <w:rPr>
                <w:rStyle w:val="Zkladntext2Tun"/>
                <w:rFonts w:ascii="Garamond" w:eastAsiaTheme="minorHAnsi" w:hAnsi="Garamond"/>
                <w:lang w:val="la"/>
              </w:rPr>
              <w:t xml:space="preserve">1679. </w:t>
            </w:r>
            <w:r w:rsidRPr="007A7852">
              <w:rPr>
                <w:sz w:val="24"/>
                <w:lang w:val="la"/>
              </w:rPr>
              <w:t xml:space="preserve">Sententia, </w:t>
            </w:r>
            <w:r w:rsidRPr="007A7852">
              <w:rPr>
                <w:sz w:val="24"/>
                <w:lang w:val="la" w:eastAsia="en-US" w:bidi="en-US"/>
              </w:rPr>
              <w:t xml:space="preserve">quae matrimonii </w:t>
            </w:r>
            <w:r w:rsidRPr="007A7852">
              <w:rPr>
                <w:sz w:val="24"/>
                <w:lang w:val="la"/>
              </w:rPr>
              <w:t xml:space="preserve">nullitatem primum declaravit, elapsis terminis a cann. 1630-1633 ordinatis, </w:t>
            </w:r>
            <w:r w:rsidRPr="007A7852">
              <w:rPr>
                <w:sz w:val="24"/>
                <w:lang w:val="la" w:eastAsia="en-US" w:bidi="en-US"/>
              </w:rPr>
              <w:t xml:space="preserve">fit </w:t>
            </w:r>
            <w:r w:rsidRPr="007A7852">
              <w:rPr>
                <w:sz w:val="24"/>
                <w:lang w:val="la"/>
              </w:rPr>
              <w:t>exsecutiva.</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1680 – § 1</w:t>
            </w:r>
            <w:r w:rsidRPr="007A7852">
              <w:rPr>
                <w:sz w:val="24"/>
              </w:rPr>
              <w:t xml:space="preserve">. Strana, která se cítí poškozená, a rovněž ochránce spravedlnosti a obhájci svazku mají </w:t>
            </w:r>
            <w:r w:rsidR="00AA1947">
              <w:rPr>
                <w:sz w:val="24"/>
              </w:rPr>
              <w:t xml:space="preserve">plné </w:t>
            </w:r>
            <w:r w:rsidRPr="007A7852">
              <w:rPr>
                <w:sz w:val="24"/>
              </w:rPr>
              <w:t>právo podat stížnost na neplatnost rozsudku nebo odvolání proti rozsudku v souladu s kán. 1619–1640.</w:t>
            </w:r>
          </w:p>
          <w:p w:rsidR="00046D38" w:rsidRPr="007A7852" w:rsidRDefault="00046D38" w:rsidP="00FF68AB">
            <w:pPr>
              <w:rPr>
                <w:sz w:val="24"/>
              </w:rPr>
            </w:pPr>
            <w:r w:rsidRPr="007A7852">
              <w:rPr>
                <w:b/>
                <w:sz w:val="24"/>
              </w:rPr>
              <w:t>§ 2.</w:t>
            </w:r>
            <w:r w:rsidRPr="007A7852">
              <w:rPr>
                <w:sz w:val="24"/>
              </w:rPr>
              <w:t xml:space="preserve"> Po uplynutí lhůt stanovených právem pro odvolání a jeho provedení a poté, co soud vyššího stupně obdržel soudní akta, se ustaví </w:t>
            </w:r>
            <w:r w:rsidRPr="007A7852">
              <w:rPr>
                <w:sz w:val="24"/>
              </w:rPr>
              <w:lastRenderedPageBreak/>
              <w:t>senát, určí obhájce svazku a strany se vyzvou, aby předložily své vyjádření ve stanovené lhůtě. Po uplynutí této doby, je-li zřejmé, že odvolání má pouze činit průtahy, senát potvrdí svým dekretem rozsudek prvního stupně.</w:t>
            </w:r>
          </w:p>
          <w:p w:rsidR="00046D38" w:rsidRPr="007A7852" w:rsidRDefault="00046D38" w:rsidP="00FF68AB">
            <w:pPr>
              <w:rPr>
                <w:sz w:val="24"/>
              </w:rPr>
            </w:pPr>
            <w:r w:rsidRPr="007A7852">
              <w:rPr>
                <w:b/>
                <w:sz w:val="24"/>
              </w:rPr>
              <w:t>§ 3.</w:t>
            </w:r>
            <w:r w:rsidRPr="007A7852">
              <w:rPr>
                <w:sz w:val="24"/>
              </w:rPr>
              <w:t xml:space="preserve"> Je-li odvolání přijato, je třeba postupovat stejným způsobem jako v prvním stupni, s náležitými úpravami.</w:t>
            </w:r>
          </w:p>
          <w:p w:rsidR="00046D38" w:rsidRPr="007A7852" w:rsidRDefault="00046D38" w:rsidP="00FF68AB">
            <w:pPr>
              <w:rPr>
                <w:sz w:val="24"/>
              </w:rPr>
            </w:pPr>
            <w:r w:rsidRPr="007A7852">
              <w:rPr>
                <w:b/>
                <w:sz w:val="24"/>
              </w:rPr>
              <w:t>§ 4.</w:t>
            </w:r>
            <w:r w:rsidRPr="007A7852">
              <w:rPr>
                <w:sz w:val="24"/>
              </w:rPr>
              <w:t xml:space="preserve"> Pokud je v odvolacím stupni předložen nový důvod neplatnosti manželství, soud jej může připustit a rozsoudit jej, jako by jednal v prvním stupni.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lastRenderedPageBreak/>
              <w:t xml:space="preserve">Can. </w:t>
            </w:r>
            <w:r w:rsidRPr="007A7852">
              <w:rPr>
                <w:rStyle w:val="Zkladntext2Tun"/>
                <w:rFonts w:ascii="Garamond" w:hAnsi="Garamond"/>
                <w:lang w:val="la"/>
              </w:rPr>
              <w:t xml:space="preserve">1680 § 1. </w:t>
            </w:r>
            <w:r w:rsidRPr="007A7852">
              <w:rPr>
                <w:rFonts w:ascii="Garamond" w:hAnsi="Garamond"/>
                <w:sz w:val="24"/>
                <w:lang w:val="la" w:eastAsia="en-US" w:bidi="en-US"/>
              </w:rPr>
              <w:t xml:space="preserve">Integrum </w:t>
            </w:r>
            <w:r w:rsidRPr="007A7852">
              <w:rPr>
                <w:rFonts w:ascii="Garamond" w:hAnsi="Garamond"/>
                <w:sz w:val="24"/>
                <w:lang w:val="la"/>
              </w:rPr>
              <w:t xml:space="preserve">manet parti, quae se gravatam putet, itemque promotori iustitiae et defensori vinculi querelam nullitatis </w:t>
            </w:r>
            <w:r w:rsidRPr="007A7852">
              <w:rPr>
                <w:rFonts w:ascii="Garamond" w:hAnsi="Garamond"/>
                <w:sz w:val="24"/>
                <w:lang w:val="la" w:eastAsia="en-US" w:bidi="en-US"/>
              </w:rPr>
              <w:t xml:space="preserve">sententiae </w:t>
            </w:r>
            <w:r w:rsidRPr="007A7852">
              <w:rPr>
                <w:rFonts w:ascii="Garamond" w:hAnsi="Garamond"/>
                <w:sz w:val="24"/>
                <w:lang w:val="la"/>
              </w:rPr>
              <w:t xml:space="preserve">vel appellationem </w:t>
            </w:r>
            <w:r w:rsidRPr="007A7852">
              <w:rPr>
                <w:rFonts w:ascii="Garamond" w:hAnsi="Garamond"/>
                <w:sz w:val="24"/>
                <w:lang w:val="la" w:eastAsia="en-US" w:bidi="en-US"/>
              </w:rPr>
              <w:t xml:space="preserve">contra </w:t>
            </w:r>
            <w:r w:rsidRPr="007A7852">
              <w:rPr>
                <w:rFonts w:ascii="Garamond" w:hAnsi="Garamond"/>
                <w:sz w:val="24"/>
                <w:lang w:val="la"/>
              </w:rPr>
              <w:t>eandem sententiam interponere ad mentem cann. 1619-1640.</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2. </w:t>
            </w:r>
            <w:r w:rsidRPr="007A7852">
              <w:rPr>
                <w:rFonts w:ascii="Garamond" w:hAnsi="Garamond"/>
                <w:sz w:val="24"/>
                <w:lang w:val="la"/>
              </w:rPr>
              <w:t xml:space="preserve">Terminis iure statutis ad appellationem eiusque prosecutionem elapsis atque actis iudicialibus a tribunali superioris instantiae receptis, constituatur collegium iudicum, </w:t>
            </w:r>
            <w:r w:rsidRPr="007A7852">
              <w:rPr>
                <w:rFonts w:ascii="Garamond" w:hAnsi="Garamond"/>
                <w:sz w:val="24"/>
                <w:lang w:val="la"/>
              </w:rPr>
              <w:lastRenderedPageBreak/>
              <w:t xml:space="preserve">designetur vinculi defensor et </w:t>
            </w:r>
            <w:r w:rsidRPr="007A7852">
              <w:rPr>
                <w:rFonts w:ascii="Garamond" w:hAnsi="Garamond"/>
                <w:sz w:val="24"/>
                <w:lang w:val="la" w:eastAsia="en-US" w:bidi="en-US"/>
              </w:rPr>
              <w:t xml:space="preserve">partes </w:t>
            </w:r>
            <w:r w:rsidRPr="007A7852">
              <w:rPr>
                <w:rFonts w:ascii="Garamond" w:hAnsi="Garamond"/>
                <w:sz w:val="24"/>
                <w:lang w:val="la"/>
              </w:rPr>
              <w:t xml:space="preserve">moneantur ut animadversiones, intra terminum praestitutum, proponant; quo termino </w:t>
            </w:r>
            <w:r w:rsidRPr="007A7852">
              <w:rPr>
                <w:rFonts w:ascii="Garamond" w:hAnsi="Garamond"/>
                <w:sz w:val="24"/>
                <w:lang w:val="la" w:eastAsia="es-ES" w:bidi="es-ES"/>
              </w:rPr>
              <w:t xml:space="preserve">transacto, </w:t>
            </w:r>
            <w:r w:rsidRPr="007A7852">
              <w:rPr>
                <w:rFonts w:ascii="Garamond" w:hAnsi="Garamond"/>
                <w:sz w:val="24"/>
                <w:lang w:val="la"/>
              </w:rPr>
              <w:t>si appellatio mere dilatoria evidenter appareat, tribunal collegiale, suo decreto, sententiam prioris instantiae confirmet.</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3. </w:t>
            </w:r>
            <w:r w:rsidRPr="007A7852">
              <w:rPr>
                <w:rFonts w:ascii="Garamond" w:hAnsi="Garamond"/>
                <w:sz w:val="24"/>
                <w:lang w:val="la"/>
              </w:rPr>
              <w:t>Si appellatio admissa est, eodem modo quo in prima instantia, congrua congruis referendo, procedendum est.</w:t>
            </w:r>
          </w:p>
          <w:p w:rsidR="00046D38" w:rsidRPr="007A7852" w:rsidRDefault="00046D38" w:rsidP="00FF68AB">
            <w:pPr>
              <w:rPr>
                <w:sz w:val="24"/>
                <w:lang w:val="la"/>
              </w:rPr>
            </w:pPr>
            <w:r w:rsidRPr="007A7852">
              <w:rPr>
                <w:rStyle w:val="Zkladntext2Tun"/>
                <w:rFonts w:ascii="Garamond" w:eastAsiaTheme="minorHAnsi" w:hAnsi="Garamond"/>
                <w:lang w:val="la"/>
              </w:rPr>
              <w:t xml:space="preserve">§ 4. </w:t>
            </w:r>
            <w:r w:rsidRPr="007A7852">
              <w:rPr>
                <w:sz w:val="24"/>
                <w:lang w:val="la"/>
              </w:rPr>
              <w:t xml:space="preserve">Si in gradu appellationis </w:t>
            </w:r>
            <w:r w:rsidRPr="007A7852">
              <w:rPr>
                <w:sz w:val="24"/>
                <w:lang w:val="la" w:eastAsia="en-US" w:bidi="en-US"/>
              </w:rPr>
              <w:t xml:space="preserve">novum </w:t>
            </w:r>
            <w:r w:rsidRPr="007A7852">
              <w:rPr>
                <w:sz w:val="24"/>
                <w:lang w:val="la"/>
              </w:rPr>
              <w:t xml:space="preserve">nullitatis </w:t>
            </w:r>
            <w:r w:rsidRPr="007A7852">
              <w:rPr>
                <w:sz w:val="24"/>
                <w:lang w:val="la" w:eastAsia="en-US" w:bidi="en-US"/>
              </w:rPr>
              <w:t xml:space="preserve">matrimonii </w:t>
            </w:r>
            <w:r w:rsidRPr="007A7852">
              <w:rPr>
                <w:sz w:val="24"/>
                <w:lang w:val="la"/>
              </w:rPr>
              <w:t xml:space="preserve">caput afferatur, tribunal </w:t>
            </w:r>
            <w:r w:rsidRPr="007A7852">
              <w:rPr>
                <w:sz w:val="24"/>
                <w:lang w:val="la" w:eastAsia="en-US" w:bidi="en-US"/>
              </w:rPr>
              <w:t xml:space="preserve">potest, tamquam in </w:t>
            </w:r>
            <w:r w:rsidRPr="007A7852">
              <w:rPr>
                <w:sz w:val="24"/>
                <w:lang w:val="la"/>
              </w:rPr>
              <w:t xml:space="preserve">prima instantia, </w:t>
            </w:r>
            <w:r w:rsidRPr="007A7852">
              <w:rPr>
                <w:sz w:val="24"/>
                <w:lang w:val="la" w:eastAsia="en-US" w:bidi="en-US"/>
              </w:rPr>
              <w:t>illud admittere et de eo iudicare.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lastRenderedPageBreak/>
              <w:t>Kán. 1681.</w:t>
            </w:r>
            <w:r w:rsidRPr="007A7852">
              <w:rPr>
                <w:sz w:val="24"/>
              </w:rPr>
              <w:t xml:space="preserve"> Jestliže byl vydán vykonatelný rozsudek, lze se kdykoli obrátit na soud třetího stupně za účelem nového projednání záležitosti v souladu s kán. 1644 a dodat nové a závažné důkazy nebo důvody v propadné lhůtě třiceti dnů od podání nového návrhu.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Can. </w:t>
            </w:r>
            <w:r w:rsidRPr="007A7852">
              <w:rPr>
                <w:rStyle w:val="Zkladntext2Tun"/>
                <w:rFonts w:ascii="Garamond" w:eastAsiaTheme="minorHAnsi" w:hAnsi="Garamond"/>
                <w:lang w:val="la"/>
              </w:rPr>
              <w:t xml:space="preserve">1681. </w:t>
            </w:r>
            <w:r w:rsidRPr="007A7852">
              <w:rPr>
                <w:sz w:val="24"/>
                <w:lang w:val="la"/>
              </w:rPr>
              <w:t xml:space="preserve">Si sententia exsecutiva prolata </w:t>
            </w:r>
            <w:r w:rsidRPr="007A7852">
              <w:rPr>
                <w:sz w:val="24"/>
                <w:lang w:val="la" w:eastAsia="en-US" w:bidi="en-US"/>
              </w:rPr>
              <w:t xml:space="preserve">sit, potest </w:t>
            </w:r>
            <w:r w:rsidRPr="007A7852">
              <w:rPr>
                <w:sz w:val="24"/>
                <w:lang w:val="la"/>
              </w:rPr>
              <w:t xml:space="preserve">quovis tempore ad tribunal tertii gradus </w:t>
            </w:r>
            <w:r w:rsidRPr="007A7852">
              <w:rPr>
                <w:sz w:val="24"/>
                <w:lang w:val="la" w:eastAsia="en-US" w:bidi="en-US"/>
              </w:rPr>
              <w:t xml:space="preserve">pro </w:t>
            </w:r>
            <w:r w:rsidRPr="007A7852">
              <w:rPr>
                <w:sz w:val="24"/>
                <w:lang w:val="la"/>
              </w:rPr>
              <w:t xml:space="preserve">nova </w:t>
            </w:r>
            <w:r w:rsidRPr="007A7852">
              <w:rPr>
                <w:sz w:val="24"/>
                <w:lang w:val="la" w:eastAsia="en-US" w:bidi="en-US"/>
              </w:rPr>
              <w:t xml:space="preserve">causae </w:t>
            </w:r>
            <w:r w:rsidRPr="007A7852">
              <w:rPr>
                <w:sz w:val="24"/>
                <w:lang w:val="la"/>
              </w:rPr>
              <w:t>propositi</w:t>
            </w:r>
            <w:r w:rsidRPr="007A7852">
              <w:rPr>
                <w:sz w:val="24"/>
                <w:lang w:val="la" w:eastAsia="en-US" w:bidi="en-US"/>
              </w:rPr>
              <w:t xml:space="preserve">one </w:t>
            </w:r>
            <w:r w:rsidRPr="007A7852">
              <w:rPr>
                <w:sz w:val="24"/>
                <w:lang w:val="la"/>
              </w:rPr>
              <w:t xml:space="preserve">ad normam </w:t>
            </w:r>
            <w:r w:rsidRPr="007A7852">
              <w:rPr>
                <w:sz w:val="24"/>
                <w:lang w:val="la" w:eastAsia="en-US" w:bidi="en-US"/>
              </w:rPr>
              <w:t xml:space="preserve">can. </w:t>
            </w:r>
            <w:r w:rsidRPr="007A7852">
              <w:rPr>
                <w:sz w:val="24"/>
                <w:lang w:val="la"/>
              </w:rPr>
              <w:t>1644, novis iisque gravibus probationibus vel argumentis intra peremptorium terminum triginta dierum a </w:t>
            </w:r>
            <w:r w:rsidRPr="007A7852">
              <w:rPr>
                <w:sz w:val="24"/>
                <w:lang w:val="la" w:eastAsia="es-ES" w:bidi="es-ES"/>
              </w:rPr>
              <w:t xml:space="preserve">proposita </w:t>
            </w:r>
            <w:r w:rsidRPr="007A7852">
              <w:rPr>
                <w:sz w:val="24"/>
                <w:lang w:val="la"/>
              </w:rPr>
              <w:t>impugnatione allatis.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1682 – § 1.</w:t>
            </w:r>
            <w:r w:rsidRPr="007A7852">
              <w:rPr>
                <w:sz w:val="24"/>
              </w:rPr>
              <w:t xml:space="preserve"> Poté co se rozsudek, který prohlásil neplatnost manželství, stal vykonatelným, mohou strany, jejichž manželství bylo prohlášeno za neplatné, uzavřít nové manželství, pokud tomu nebrání zákaz připojený k rozsudku nebo stanovený místním ordinářem.</w:t>
            </w:r>
          </w:p>
          <w:p w:rsidR="00046D38" w:rsidRPr="007A7852" w:rsidRDefault="00046D38" w:rsidP="00FF68AB">
            <w:pPr>
              <w:rPr>
                <w:sz w:val="24"/>
              </w:rPr>
            </w:pPr>
            <w:r w:rsidRPr="007A7852">
              <w:rPr>
                <w:b/>
                <w:sz w:val="24"/>
              </w:rPr>
              <w:t>§ 2.</w:t>
            </w:r>
            <w:r w:rsidRPr="007A7852">
              <w:rPr>
                <w:sz w:val="24"/>
              </w:rPr>
              <w:t xml:space="preserve"> Jakmile se rozsudek stane vykonatelným, musí jej soudní vikář oznámit ordináři místa, kde bylo manželství uzavřeno. Ten se pak musí postarat o to, aby rozhodnutí o neplatnosti manželství a případně stanovené zákazy byly co nejdříve zaznamenány v matrice sňatků a pokřtěných.</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w:t>
            </w:r>
            <w:r w:rsidRPr="007A7852">
              <w:rPr>
                <w:rStyle w:val="Zkladntext2Tun"/>
                <w:rFonts w:ascii="Garamond" w:hAnsi="Garamond"/>
                <w:lang w:val="la"/>
              </w:rPr>
              <w:t xml:space="preserve">1682 § 1. </w:t>
            </w:r>
            <w:r w:rsidRPr="007A7852">
              <w:rPr>
                <w:rFonts w:ascii="Garamond" w:hAnsi="Garamond"/>
                <w:sz w:val="24"/>
                <w:lang w:val="la"/>
              </w:rPr>
              <w:t xml:space="preserve">Postquam sententia, </w:t>
            </w:r>
            <w:r w:rsidRPr="007A7852">
              <w:rPr>
                <w:rFonts w:ascii="Garamond" w:hAnsi="Garamond"/>
                <w:sz w:val="24"/>
                <w:lang w:val="la" w:eastAsia="en-US" w:bidi="en-US"/>
              </w:rPr>
              <w:t xml:space="preserve">quae matrimonii </w:t>
            </w:r>
            <w:r w:rsidRPr="007A7852">
              <w:rPr>
                <w:rFonts w:ascii="Garamond" w:hAnsi="Garamond"/>
                <w:sz w:val="24"/>
                <w:lang w:val="la"/>
              </w:rPr>
              <w:t xml:space="preserve">nullitatem declaraverit, </w:t>
            </w:r>
            <w:r w:rsidRPr="007A7852">
              <w:rPr>
                <w:rFonts w:ascii="Garamond" w:hAnsi="Garamond"/>
                <w:sz w:val="24"/>
                <w:lang w:val="la" w:eastAsia="en-US" w:bidi="en-US"/>
              </w:rPr>
              <w:t xml:space="preserve">facta </w:t>
            </w:r>
            <w:r w:rsidRPr="007A7852">
              <w:rPr>
                <w:rFonts w:ascii="Garamond" w:hAnsi="Garamond"/>
                <w:sz w:val="24"/>
                <w:lang w:val="la"/>
              </w:rPr>
              <w:t xml:space="preserve">est exsecutiva, </w:t>
            </w:r>
            <w:r w:rsidRPr="007A7852">
              <w:rPr>
                <w:rFonts w:ascii="Garamond" w:hAnsi="Garamond"/>
                <w:sz w:val="24"/>
                <w:lang w:val="la" w:eastAsia="en-US" w:bidi="en-US"/>
              </w:rPr>
              <w:t xml:space="preserve">partes </w:t>
            </w:r>
            <w:r w:rsidRPr="007A7852">
              <w:rPr>
                <w:rFonts w:ascii="Garamond" w:hAnsi="Garamond"/>
                <w:sz w:val="24"/>
                <w:lang w:val="la"/>
              </w:rPr>
              <w:t xml:space="preserve">quarum matrimonium declaratum est </w:t>
            </w:r>
            <w:r w:rsidRPr="007A7852">
              <w:rPr>
                <w:rFonts w:ascii="Garamond" w:hAnsi="Garamond"/>
                <w:sz w:val="24"/>
                <w:lang w:val="la" w:eastAsia="en-US" w:bidi="en-US"/>
              </w:rPr>
              <w:t xml:space="preserve">nullum, </w:t>
            </w:r>
            <w:r w:rsidRPr="007A7852">
              <w:rPr>
                <w:rFonts w:ascii="Garamond" w:hAnsi="Garamond"/>
                <w:sz w:val="24"/>
                <w:lang w:val="la"/>
              </w:rPr>
              <w:t xml:space="preserve">possunt </w:t>
            </w:r>
            <w:r w:rsidRPr="007A7852">
              <w:rPr>
                <w:rFonts w:ascii="Garamond" w:hAnsi="Garamond"/>
                <w:sz w:val="24"/>
                <w:lang w:val="la" w:eastAsia="es-ES" w:bidi="es-ES"/>
              </w:rPr>
              <w:t xml:space="preserve">novas </w:t>
            </w:r>
            <w:r w:rsidRPr="007A7852">
              <w:rPr>
                <w:rFonts w:ascii="Garamond" w:hAnsi="Garamond"/>
                <w:sz w:val="24"/>
                <w:lang w:val="la"/>
              </w:rPr>
              <w:t xml:space="preserve">nuptias contrahere, </w:t>
            </w:r>
            <w:r w:rsidRPr="007A7852">
              <w:rPr>
                <w:rFonts w:ascii="Garamond" w:hAnsi="Garamond"/>
                <w:sz w:val="24"/>
                <w:lang w:val="la" w:eastAsia="en-US" w:bidi="en-US"/>
              </w:rPr>
              <w:t xml:space="preserve">nisi </w:t>
            </w:r>
            <w:r w:rsidRPr="007A7852">
              <w:rPr>
                <w:rFonts w:ascii="Garamond" w:hAnsi="Garamond"/>
                <w:sz w:val="24"/>
                <w:lang w:val="la"/>
              </w:rPr>
              <w:t xml:space="preserve">vetito ipsi sententiae apposito vel ab Ordinario loci statuto </w:t>
            </w:r>
            <w:r w:rsidRPr="007A7852">
              <w:rPr>
                <w:rFonts w:ascii="Garamond" w:hAnsi="Garamond"/>
                <w:sz w:val="24"/>
                <w:lang w:val="la" w:eastAsia="en-US" w:bidi="en-US"/>
              </w:rPr>
              <w:t xml:space="preserve">id </w:t>
            </w:r>
            <w:r w:rsidRPr="007A7852">
              <w:rPr>
                <w:rFonts w:ascii="Garamond" w:hAnsi="Garamond"/>
                <w:sz w:val="24"/>
                <w:lang w:val="la"/>
              </w:rPr>
              <w:t>prohibeatur.</w:t>
            </w:r>
          </w:p>
          <w:p w:rsidR="00046D38" w:rsidRPr="007A7852" w:rsidRDefault="00046D38" w:rsidP="00FF68AB">
            <w:pPr>
              <w:rPr>
                <w:sz w:val="24"/>
                <w:lang w:val="la"/>
              </w:rPr>
            </w:pPr>
            <w:r w:rsidRPr="007A7852">
              <w:rPr>
                <w:rStyle w:val="Zkladntext2Tun"/>
                <w:rFonts w:ascii="Garamond" w:eastAsiaTheme="minorHAnsi" w:hAnsi="Garamond"/>
                <w:lang w:val="la"/>
              </w:rPr>
              <w:t xml:space="preserve">§ 2. </w:t>
            </w:r>
            <w:r w:rsidRPr="007A7852">
              <w:rPr>
                <w:sz w:val="24"/>
                <w:lang w:val="la"/>
              </w:rPr>
              <w:t xml:space="preserve">Statim ac sententia </w:t>
            </w:r>
            <w:r w:rsidRPr="007A7852">
              <w:rPr>
                <w:sz w:val="24"/>
                <w:lang w:val="la" w:eastAsia="en-US" w:bidi="en-US"/>
              </w:rPr>
              <w:t xml:space="preserve">facta </w:t>
            </w:r>
            <w:r w:rsidRPr="007A7852">
              <w:rPr>
                <w:sz w:val="24"/>
                <w:lang w:val="la"/>
              </w:rPr>
              <w:t xml:space="preserve">est exsecutiva, Vicarius iudicialis debet eandem notificare Ordinario loci in quo matrimonium celebratum est. </w:t>
            </w:r>
            <w:r w:rsidRPr="007A7852">
              <w:rPr>
                <w:sz w:val="24"/>
                <w:lang w:val="la" w:eastAsia="en-US" w:bidi="en-US"/>
              </w:rPr>
              <w:t xml:space="preserve">Is </w:t>
            </w:r>
            <w:r w:rsidRPr="007A7852">
              <w:rPr>
                <w:sz w:val="24"/>
                <w:lang w:val="la"/>
              </w:rPr>
              <w:t xml:space="preserve">autem curare debet ut quam primum de decreta nullitate </w:t>
            </w:r>
            <w:r w:rsidRPr="007A7852">
              <w:rPr>
                <w:sz w:val="24"/>
                <w:lang w:val="la" w:eastAsia="en-US" w:bidi="en-US"/>
              </w:rPr>
              <w:t xml:space="preserve">matrimonii </w:t>
            </w:r>
            <w:r w:rsidRPr="007A7852">
              <w:rPr>
                <w:sz w:val="24"/>
                <w:lang w:val="la"/>
              </w:rPr>
              <w:t>et de vetitis forte statutis in matrimoniorum et baptizatorum libris mentio fiat.</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Článek 5</w:t>
            </w:r>
            <w:r>
              <w:rPr>
                <w:b/>
              </w:rPr>
              <w:t xml:space="preserve"> – </w:t>
            </w:r>
            <w:r w:rsidRPr="007A7852">
              <w:rPr>
                <w:b/>
                <w:sz w:val="24"/>
                <w:lang w:val="la"/>
              </w:rPr>
              <w:t>Zkrácené manželské řízení před biskupem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Art. 5 - De processu matrimoniali breviore coram Episcopo</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1683.</w:t>
            </w:r>
            <w:r w:rsidRPr="007A7852">
              <w:rPr>
                <w:sz w:val="24"/>
              </w:rPr>
              <w:t xml:space="preserve"> Samotnému diecéznímu biskupovi přísluší soudit záležitosti neplatnosti manželství zkráceným řízením, kdykoli:</w:t>
            </w:r>
          </w:p>
          <w:p w:rsidR="00046D38" w:rsidRPr="007A7852" w:rsidRDefault="00046D38" w:rsidP="00FF68AB">
            <w:pPr>
              <w:rPr>
                <w:sz w:val="24"/>
              </w:rPr>
            </w:pPr>
            <w:r w:rsidRPr="007A7852">
              <w:rPr>
                <w:sz w:val="24"/>
              </w:rPr>
              <w:t>1° je žádost podána oběma manžely, nebo jedním z nich se souhlasem druhého,</w:t>
            </w:r>
          </w:p>
          <w:p w:rsidR="00046D38" w:rsidRPr="007A7852" w:rsidRDefault="00046D38" w:rsidP="00FF68AB">
            <w:pPr>
              <w:rPr>
                <w:sz w:val="24"/>
              </w:rPr>
            </w:pPr>
            <w:r w:rsidRPr="007A7852">
              <w:rPr>
                <w:sz w:val="24"/>
              </w:rPr>
              <w:t>2° se vyskytují věcné a osobní okolnosti podporované svědectvími nebo dokumenty, které nevyžadují důkladnější zkoumání nebo šetření a činí neplatnost zjevnou.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w:t>
            </w:r>
            <w:r w:rsidRPr="007A7852">
              <w:rPr>
                <w:rStyle w:val="Zkladntext2Tun"/>
                <w:rFonts w:ascii="Garamond" w:hAnsi="Garamond"/>
                <w:lang w:val="la"/>
              </w:rPr>
              <w:t xml:space="preserve">1683. </w:t>
            </w:r>
            <w:r w:rsidRPr="007A7852">
              <w:rPr>
                <w:rFonts w:ascii="Garamond" w:hAnsi="Garamond"/>
                <w:sz w:val="24"/>
                <w:lang w:val="la"/>
              </w:rPr>
              <w:t xml:space="preserve">Ipsi Episcopo dioecesano competit iudicare </w:t>
            </w:r>
            <w:r w:rsidRPr="007A7852">
              <w:rPr>
                <w:rFonts w:ascii="Garamond" w:hAnsi="Garamond"/>
                <w:sz w:val="24"/>
                <w:lang w:val="la" w:eastAsia="es-ES" w:bidi="es-ES"/>
              </w:rPr>
              <w:t xml:space="preserve">causas </w:t>
            </w:r>
            <w:r w:rsidRPr="007A7852">
              <w:rPr>
                <w:rFonts w:ascii="Garamond" w:hAnsi="Garamond"/>
                <w:sz w:val="24"/>
                <w:lang w:val="la"/>
              </w:rPr>
              <w:t xml:space="preserve">de </w:t>
            </w:r>
            <w:r w:rsidRPr="007A7852">
              <w:rPr>
                <w:rFonts w:ascii="Garamond" w:hAnsi="Garamond"/>
                <w:sz w:val="24"/>
                <w:lang w:val="la" w:eastAsia="en-US" w:bidi="en-US"/>
              </w:rPr>
              <w:t xml:space="preserve">matrimonii </w:t>
            </w:r>
            <w:r w:rsidRPr="007A7852">
              <w:rPr>
                <w:rFonts w:ascii="Garamond" w:hAnsi="Garamond"/>
                <w:sz w:val="24"/>
                <w:lang w:val="la"/>
              </w:rPr>
              <w:t>nullitate processu breviore quoties:</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1° </w:t>
            </w:r>
            <w:r w:rsidRPr="007A7852">
              <w:rPr>
                <w:rFonts w:ascii="Garamond" w:hAnsi="Garamond"/>
                <w:sz w:val="24"/>
                <w:lang w:val="la"/>
              </w:rPr>
              <w:t>petitio ab utroque coniuge vel ab alterutro, altero consentiente, proponatur;</w:t>
            </w:r>
          </w:p>
          <w:p w:rsidR="00046D38" w:rsidRPr="007A7852" w:rsidRDefault="00046D38" w:rsidP="00FF68AB">
            <w:pPr>
              <w:rPr>
                <w:sz w:val="24"/>
                <w:lang w:val="la"/>
              </w:rPr>
            </w:pPr>
            <w:r w:rsidRPr="007A7852">
              <w:rPr>
                <w:rStyle w:val="Zkladntext2Tun"/>
                <w:rFonts w:ascii="Garamond" w:eastAsiaTheme="minorHAnsi" w:hAnsi="Garamond"/>
                <w:lang w:val="la"/>
              </w:rPr>
              <w:t xml:space="preserve">2° </w:t>
            </w:r>
            <w:r w:rsidRPr="007A7852">
              <w:rPr>
                <w:sz w:val="24"/>
                <w:lang w:val="la"/>
              </w:rPr>
              <w:t>recurrant rerum personarumque adiuncta, testimoniis vel instrumentis suffulta, quae accuratiorem disquisitionem aut investigationem non exigant, et nullitatem manifestam reddant.</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1684.</w:t>
            </w:r>
            <w:r w:rsidRPr="007A7852">
              <w:rPr>
                <w:sz w:val="24"/>
              </w:rPr>
              <w:t xml:space="preserve"> Žaloba, kterou se zahajuje zkrácené řízení, kromě náležitostí uvedených v kán. 1504 musí:</w:t>
            </w:r>
          </w:p>
          <w:p w:rsidR="00046D38" w:rsidRPr="007A7852" w:rsidRDefault="00046D38" w:rsidP="00FF68AB">
            <w:pPr>
              <w:rPr>
                <w:sz w:val="24"/>
              </w:rPr>
            </w:pPr>
            <w:r w:rsidRPr="007A7852">
              <w:rPr>
                <w:sz w:val="24"/>
              </w:rPr>
              <w:t xml:space="preserve">1° krátce, úplně a přehledně </w:t>
            </w:r>
            <w:r>
              <w:t>uvést</w:t>
            </w:r>
            <w:r w:rsidRPr="007A7852">
              <w:rPr>
                <w:sz w:val="24"/>
              </w:rPr>
              <w:t xml:space="preserve"> skutečnosti, </w:t>
            </w:r>
            <w:r w:rsidRPr="007A7852">
              <w:rPr>
                <w:sz w:val="24"/>
              </w:rPr>
              <w:lastRenderedPageBreak/>
              <w:t>na nichž je žádost založena,</w:t>
            </w:r>
          </w:p>
          <w:p w:rsidR="00046D38" w:rsidRPr="007A7852" w:rsidRDefault="00046D38" w:rsidP="00FF68AB">
            <w:pPr>
              <w:rPr>
                <w:sz w:val="24"/>
              </w:rPr>
            </w:pPr>
            <w:r w:rsidRPr="007A7852">
              <w:rPr>
                <w:sz w:val="24"/>
              </w:rPr>
              <w:t>2° označit důkazy, které mohou být okamžitě shromážděny soudcem,</w:t>
            </w:r>
          </w:p>
          <w:p w:rsidR="00046D38" w:rsidRPr="007A7852" w:rsidRDefault="00046D38" w:rsidP="00FF68AB">
            <w:pPr>
              <w:rPr>
                <w:sz w:val="24"/>
              </w:rPr>
            </w:pPr>
            <w:r w:rsidRPr="007A7852">
              <w:rPr>
                <w:sz w:val="24"/>
              </w:rPr>
              <w:t>3° předložit v příloze dokumenty, na nichž se žádost zakládá.</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lastRenderedPageBreak/>
              <w:t xml:space="preserve">Can. </w:t>
            </w:r>
            <w:r w:rsidRPr="007A7852">
              <w:rPr>
                <w:rStyle w:val="Zkladntext2Tun"/>
                <w:rFonts w:ascii="Garamond" w:eastAsiaTheme="minorHAnsi" w:hAnsi="Garamond"/>
                <w:lang w:val="la"/>
              </w:rPr>
              <w:t xml:space="preserve">1684. </w:t>
            </w:r>
            <w:r w:rsidRPr="007A7852">
              <w:rPr>
                <w:sz w:val="24"/>
                <w:lang w:val="la"/>
              </w:rPr>
              <w:t xml:space="preserve">Libellus </w:t>
            </w:r>
            <w:r w:rsidRPr="007A7852">
              <w:rPr>
                <w:sz w:val="24"/>
                <w:lang w:val="la" w:eastAsia="en-US" w:bidi="en-US"/>
              </w:rPr>
              <w:t xml:space="preserve">quo processus </w:t>
            </w:r>
            <w:r w:rsidRPr="007A7852">
              <w:rPr>
                <w:sz w:val="24"/>
                <w:lang w:val="la"/>
              </w:rPr>
              <w:t xml:space="preserve">brevior introducitur, praeter ea quae in </w:t>
            </w:r>
            <w:r w:rsidRPr="007A7852">
              <w:rPr>
                <w:sz w:val="24"/>
                <w:lang w:val="la" w:eastAsia="en-US" w:bidi="en-US"/>
              </w:rPr>
              <w:t xml:space="preserve">can. </w:t>
            </w:r>
            <w:r w:rsidRPr="007A7852">
              <w:rPr>
                <w:sz w:val="24"/>
                <w:lang w:val="la"/>
              </w:rPr>
              <w:t xml:space="preserve">1504 recensentur, debet: 1° </w:t>
            </w:r>
            <w:r w:rsidRPr="007A7852">
              <w:rPr>
                <w:sz w:val="24"/>
                <w:lang w:val="la" w:eastAsia="en-US" w:bidi="en-US"/>
              </w:rPr>
              <w:t xml:space="preserve">facta </w:t>
            </w:r>
            <w:r w:rsidRPr="007A7852">
              <w:rPr>
                <w:sz w:val="24"/>
                <w:lang w:val="la"/>
              </w:rPr>
              <w:t xml:space="preserve">quibus petitio innititur breviter, integre et perspicue </w:t>
            </w:r>
            <w:r w:rsidRPr="007A7852">
              <w:rPr>
                <w:sz w:val="24"/>
                <w:lang w:val="la"/>
              </w:rPr>
              <w:lastRenderedPageBreak/>
              <w:t xml:space="preserve">exponere; 2° probationes, quae statim a iudice colligi possint, indicare; 3° documenta quibus petitio innititur in </w:t>
            </w:r>
            <w:r w:rsidRPr="007A7852">
              <w:rPr>
                <w:sz w:val="24"/>
                <w:lang w:val="la" w:eastAsia="es-ES" w:bidi="es-ES"/>
              </w:rPr>
              <w:t xml:space="preserve">adnexo </w:t>
            </w:r>
            <w:r w:rsidRPr="007A7852">
              <w:rPr>
                <w:sz w:val="24"/>
                <w:lang w:val="la"/>
              </w:rPr>
              <w:t>exhibere.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lastRenderedPageBreak/>
              <w:t>Kán. 1685.</w:t>
            </w:r>
            <w:r w:rsidRPr="007A7852">
              <w:rPr>
                <w:sz w:val="24"/>
              </w:rPr>
              <w:t xml:space="preserve"> Soudní vikář </w:t>
            </w:r>
            <w:r>
              <w:t xml:space="preserve">jmenuje </w:t>
            </w:r>
            <w:r w:rsidRPr="007A7852">
              <w:rPr>
                <w:sz w:val="24"/>
              </w:rPr>
              <w:t xml:space="preserve">instruktora a přísedícího </w:t>
            </w:r>
            <w:r>
              <w:t xml:space="preserve">a </w:t>
            </w:r>
            <w:r w:rsidRPr="007A7852">
              <w:rPr>
                <w:sz w:val="24"/>
              </w:rPr>
              <w:t xml:space="preserve">týmž dekretem, kterým stanoví předmět sporu, </w:t>
            </w:r>
            <w:r>
              <w:t xml:space="preserve">pak </w:t>
            </w:r>
            <w:r w:rsidRPr="007A7852">
              <w:rPr>
                <w:sz w:val="24"/>
              </w:rPr>
              <w:t>předvolá na zasedání, které se má v souladu s kán. 1686 konat nejpozději do třiceti dnů, všechny, kdo se ho mají účastnit.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Can. </w:t>
            </w:r>
            <w:r w:rsidRPr="007A7852">
              <w:rPr>
                <w:rStyle w:val="Zkladntext2Tun"/>
                <w:rFonts w:ascii="Garamond" w:eastAsiaTheme="minorHAnsi" w:hAnsi="Garamond"/>
                <w:lang w:val="la"/>
              </w:rPr>
              <w:t xml:space="preserve">1685. </w:t>
            </w:r>
            <w:r w:rsidRPr="007A7852">
              <w:rPr>
                <w:sz w:val="24"/>
                <w:lang w:val="la"/>
              </w:rPr>
              <w:t xml:space="preserve">Vicarius iudicialis, eodem decreto quo dubii formulam determinat, instructore et assessore nominatis, ad sessionem non ultra triginta </w:t>
            </w:r>
            <w:r w:rsidRPr="007A7852">
              <w:rPr>
                <w:sz w:val="24"/>
                <w:lang w:val="la" w:eastAsia="en-US" w:bidi="en-US"/>
              </w:rPr>
              <w:t xml:space="preserve">dies iuxta can. </w:t>
            </w:r>
            <w:r w:rsidRPr="007A7852">
              <w:rPr>
                <w:sz w:val="24"/>
                <w:lang w:val="la"/>
              </w:rPr>
              <w:t>1686 celebrandam omnes citet qui in ea interesse debent.</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1686.</w:t>
            </w:r>
            <w:r w:rsidRPr="007A7852">
              <w:rPr>
                <w:sz w:val="24"/>
              </w:rPr>
              <w:t xml:space="preserve"> Instruktor</w:t>
            </w:r>
            <w:r>
              <w:t xml:space="preserve"> </w:t>
            </w:r>
            <w:r w:rsidRPr="007A7852">
              <w:rPr>
                <w:sz w:val="24"/>
              </w:rPr>
              <w:t xml:space="preserve">shromáždí důkazy </w:t>
            </w:r>
            <w:r>
              <w:t xml:space="preserve">pokud možno </w:t>
            </w:r>
            <w:r w:rsidRPr="007A7852">
              <w:rPr>
                <w:sz w:val="24"/>
              </w:rPr>
              <w:t>v rámci jediného zasedání a stanoví lhůtu patnácti dnů, aby, pokud existují, byly předloženy námitky ve prospěch manželství a obhajoby stran.</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Can. </w:t>
            </w:r>
            <w:r w:rsidRPr="007A7852">
              <w:rPr>
                <w:rStyle w:val="Zkladntext2Tun"/>
                <w:rFonts w:ascii="Garamond" w:eastAsiaTheme="minorHAnsi" w:hAnsi="Garamond"/>
                <w:lang w:val="la"/>
              </w:rPr>
              <w:t xml:space="preserve">1686. </w:t>
            </w:r>
            <w:r w:rsidRPr="007A7852">
              <w:rPr>
                <w:sz w:val="24"/>
                <w:lang w:val="la" w:eastAsia="en-US" w:bidi="en-US"/>
              </w:rPr>
              <w:t xml:space="preserve">Instructor </w:t>
            </w:r>
            <w:r w:rsidRPr="007A7852">
              <w:rPr>
                <w:sz w:val="24"/>
                <w:lang w:val="la"/>
              </w:rPr>
              <w:t xml:space="preserve">una sessione, quatenus fieri possit, probationes colligat et terminum quindecim dierum statuat ad </w:t>
            </w:r>
            <w:r w:rsidRPr="007A7852">
              <w:rPr>
                <w:sz w:val="24"/>
                <w:lang w:val="la" w:eastAsia="es-ES" w:bidi="es-ES"/>
              </w:rPr>
              <w:t xml:space="preserve">animadversiones </w:t>
            </w:r>
            <w:r w:rsidRPr="007A7852">
              <w:rPr>
                <w:sz w:val="24"/>
                <w:lang w:val="la" w:eastAsia="en-US" w:bidi="en-US"/>
              </w:rPr>
              <w:t xml:space="preserve">pro vinculo </w:t>
            </w:r>
            <w:r w:rsidRPr="007A7852">
              <w:rPr>
                <w:sz w:val="24"/>
                <w:lang w:val="la"/>
              </w:rPr>
              <w:t xml:space="preserve">et </w:t>
            </w:r>
            <w:r w:rsidRPr="007A7852">
              <w:rPr>
                <w:sz w:val="24"/>
                <w:lang w:val="la" w:eastAsia="es-ES" w:bidi="es-ES"/>
              </w:rPr>
              <w:t xml:space="preserve">defensiones </w:t>
            </w:r>
            <w:r w:rsidRPr="007A7852">
              <w:rPr>
                <w:sz w:val="24"/>
                <w:lang w:val="la" w:eastAsia="en-US" w:bidi="en-US"/>
              </w:rPr>
              <w:t>pro partibus, si quae habeantur, exhibendas.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1687 – § 1.</w:t>
            </w:r>
            <w:r w:rsidRPr="007A7852">
              <w:rPr>
                <w:sz w:val="24"/>
              </w:rPr>
              <w:t xml:space="preserve"> Diecézní biskup po obdržení akt a po konzultaci s instruktorem a přísedícím prozkoumá vyjádření obhájce svazku a obhajoby stran, pokud byly předloženy, a dosáhne-li mravní jistoty o neplatnosti manželství, vynese rozsudek. V opačném případě vrátí věc zpět k řádnému řízení.</w:t>
            </w:r>
          </w:p>
          <w:p w:rsidR="00046D38" w:rsidRPr="007A7852" w:rsidRDefault="00046D38" w:rsidP="00FF68AB">
            <w:pPr>
              <w:rPr>
                <w:sz w:val="24"/>
              </w:rPr>
            </w:pPr>
            <w:r w:rsidRPr="007A7852">
              <w:rPr>
                <w:b/>
                <w:sz w:val="24"/>
              </w:rPr>
              <w:t>§ 2.</w:t>
            </w:r>
            <w:r w:rsidRPr="007A7852">
              <w:rPr>
                <w:sz w:val="24"/>
              </w:rPr>
              <w:t xml:space="preserve"> Plné znění rozsudku s uvedením důvodů se co nejdříve sdělí stranám.</w:t>
            </w:r>
          </w:p>
          <w:p w:rsidR="00046D38" w:rsidRPr="007A7852" w:rsidRDefault="00046D38" w:rsidP="00FF68AB">
            <w:pPr>
              <w:rPr>
                <w:sz w:val="24"/>
              </w:rPr>
            </w:pPr>
            <w:r w:rsidRPr="007A7852">
              <w:rPr>
                <w:b/>
                <w:sz w:val="24"/>
              </w:rPr>
              <w:t xml:space="preserve">§ 3. </w:t>
            </w:r>
            <w:r w:rsidRPr="007A7852">
              <w:rPr>
                <w:sz w:val="24"/>
              </w:rPr>
              <w:t>Proti rozsudku biskupa se podává odvolání k metropolitovi nebo Římské rotě; pokud však byl rozsudek vydán metropolitou, podává se odvolání k nejstaršímu diecéznímu biskupovi provincie; proti rozsudku jiného biskupa, který nad sebou nemá vyšší autoritu než papeže, se podává odvolání k biskupovi trvale vybranému jím samým.</w:t>
            </w:r>
          </w:p>
          <w:p w:rsidR="00046D38" w:rsidRPr="007A7852" w:rsidRDefault="00046D38" w:rsidP="00FF68AB">
            <w:pPr>
              <w:rPr>
                <w:sz w:val="24"/>
              </w:rPr>
            </w:pPr>
            <w:r w:rsidRPr="007A7852">
              <w:rPr>
                <w:b/>
                <w:sz w:val="24"/>
              </w:rPr>
              <w:t>§ 4.</w:t>
            </w:r>
            <w:r w:rsidRPr="007A7852">
              <w:rPr>
                <w:sz w:val="24"/>
              </w:rPr>
              <w:t xml:space="preserve"> Jeví-li se odvolání zjevně jako pouze zdržující, metropolita nebo biskup, o němž hovoří § 3, nebo děkan Římské roty je hned svým dekretem odmítne; je-li však odvolání přijato, předá se žádost k řádnému řízení ve druhém stupni.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1687 § 1. </w:t>
            </w:r>
            <w:r w:rsidRPr="007A7852">
              <w:rPr>
                <w:rFonts w:ascii="Garamond" w:hAnsi="Garamond"/>
                <w:sz w:val="24"/>
                <w:lang w:val="la" w:eastAsia="en-US" w:bidi="en-US"/>
              </w:rPr>
              <w:t xml:space="preserve">Actis receptis, Episcopus dioecesanus, collatis consiliis cum instructore </w:t>
            </w:r>
            <w:r w:rsidRPr="007A7852">
              <w:rPr>
                <w:rFonts w:ascii="Garamond" w:hAnsi="Garamond"/>
                <w:sz w:val="24"/>
                <w:lang w:val="la"/>
              </w:rPr>
              <w:t xml:space="preserve">et assessore, perpensisque animadversionibus defensoris vinculi et, si quae habeantur, defensionibus </w:t>
            </w:r>
            <w:r w:rsidRPr="007A7852">
              <w:rPr>
                <w:rFonts w:ascii="Garamond" w:hAnsi="Garamond"/>
                <w:sz w:val="24"/>
                <w:lang w:val="la" w:eastAsia="en-US" w:bidi="en-US"/>
              </w:rPr>
              <w:t xml:space="preserve">partium, </w:t>
            </w:r>
            <w:r w:rsidRPr="007A7852">
              <w:rPr>
                <w:rFonts w:ascii="Garamond" w:hAnsi="Garamond"/>
                <w:sz w:val="24"/>
                <w:lang w:val="la"/>
              </w:rPr>
              <w:t xml:space="preserve">si </w:t>
            </w:r>
            <w:r w:rsidRPr="007A7852">
              <w:rPr>
                <w:rFonts w:ascii="Garamond" w:hAnsi="Garamond"/>
                <w:sz w:val="24"/>
                <w:lang w:val="la" w:eastAsia="en-US" w:bidi="en-US"/>
              </w:rPr>
              <w:t xml:space="preserve">moralem certitudinem </w:t>
            </w:r>
            <w:r w:rsidRPr="007A7852">
              <w:rPr>
                <w:rFonts w:ascii="Garamond" w:hAnsi="Garamond"/>
                <w:sz w:val="24"/>
                <w:lang w:val="la"/>
              </w:rPr>
              <w:t xml:space="preserve">de </w:t>
            </w:r>
            <w:r w:rsidRPr="007A7852">
              <w:rPr>
                <w:rFonts w:ascii="Garamond" w:hAnsi="Garamond"/>
                <w:sz w:val="24"/>
                <w:lang w:val="la" w:eastAsia="en-US" w:bidi="en-US"/>
              </w:rPr>
              <w:t>matrimonii nullitate adipiscitur, sententiam ferat. Secus causam ad ordinarium tramitem remittat.</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 2. </w:t>
            </w:r>
            <w:r w:rsidRPr="007A7852">
              <w:rPr>
                <w:rFonts w:ascii="Garamond" w:hAnsi="Garamond"/>
                <w:sz w:val="24"/>
                <w:lang w:val="la" w:eastAsia="en-US" w:bidi="en-US"/>
              </w:rPr>
              <w:t>Integer sententiae textus, motivis expressis, quam citius partibus notificetur.</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 3. </w:t>
            </w:r>
            <w:r w:rsidRPr="007A7852">
              <w:rPr>
                <w:rFonts w:ascii="Garamond" w:hAnsi="Garamond"/>
                <w:sz w:val="24"/>
                <w:lang w:val="la" w:eastAsia="en-US" w:bidi="en-US"/>
              </w:rPr>
              <w:t xml:space="preserve">Adversus sententiam </w:t>
            </w:r>
            <w:r w:rsidRPr="007A7852">
              <w:rPr>
                <w:rFonts w:ascii="Garamond" w:hAnsi="Garamond"/>
                <w:sz w:val="24"/>
                <w:lang w:val="la"/>
              </w:rPr>
              <w:t xml:space="preserve">Episcopi </w:t>
            </w:r>
            <w:r w:rsidRPr="007A7852">
              <w:rPr>
                <w:rFonts w:ascii="Garamond" w:hAnsi="Garamond"/>
                <w:sz w:val="24"/>
                <w:lang w:val="la" w:eastAsia="en-US" w:bidi="en-US"/>
              </w:rPr>
              <w:t xml:space="preserve">appellatio datur ad Metropolitam vel ad Rotam Romanam; si autem sententia </w:t>
            </w:r>
            <w:r w:rsidRPr="007A7852">
              <w:rPr>
                <w:rFonts w:ascii="Garamond" w:hAnsi="Garamond"/>
                <w:sz w:val="24"/>
                <w:lang w:val="la"/>
              </w:rPr>
              <w:t xml:space="preserve">ab </w:t>
            </w:r>
            <w:r w:rsidRPr="007A7852">
              <w:rPr>
                <w:rFonts w:ascii="Garamond" w:hAnsi="Garamond"/>
                <w:sz w:val="24"/>
                <w:lang w:val="la" w:eastAsia="en-US" w:bidi="en-US"/>
              </w:rPr>
              <w:t xml:space="preserve">ipso </w:t>
            </w:r>
            <w:r w:rsidRPr="007A7852">
              <w:rPr>
                <w:rFonts w:ascii="Garamond" w:hAnsi="Garamond"/>
                <w:sz w:val="24"/>
                <w:lang w:val="la"/>
              </w:rPr>
              <w:t xml:space="preserve">Metropolita </w:t>
            </w:r>
            <w:r w:rsidRPr="007A7852">
              <w:rPr>
                <w:rFonts w:ascii="Garamond" w:hAnsi="Garamond"/>
                <w:sz w:val="24"/>
                <w:lang w:val="la" w:eastAsia="en-US" w:bidi="en-US"/>
              </w:rPr>
              <w:t xml:space="preserve">lata sit, appellatio datur ad antiquiorem </w:t>
            </w:r>
            <w:r w:rsidRPr="007A7852">
              <w:rPr>
                <w:rFonts w:ascii="Garamond" w:hAnsi="Garamond"/>
                <w:sz w:val="24"/>
                <w:lang w:val="la"/>
              </w:rPr>
              <w:t xml:space="preserve">suffraganeum; et adversus sententiam </w:t>
            </w:r>
            <w:r w:rsidRPr="007A7852">
              <w:rPr>
                <w:rFonts w:ascii="Garamond" w:hAnsi="Garamond"/>
                <w:sz w:val="24"/>
                <w:lang w:val="la" w:eastAsia="en-US" w:bidi="en-US"/>
              </w:rPr>
              <w:t xml:space="preserve">alius </w:t>
            </w:r>
            <w:r w:rsidRPr="007A7852">
              <w:rPr>
                <w:rFonts w:ascii="Garamond" w:hAnsi="Garamond"/>
                <w:sz w:val="24"/>
                <w:lang w:val="la"/>
              </w:rPr>
              <w:t>Episcopi qui auctoritatem superiorem infra Romanum Pontificem non habet, appellatio datur ad Episcopum ab eodem stabiliter selectum.</w:t>
            </w:r>
          </w:p>
          <w:p w:rsidR="00046D38" w:rsidRPr="007A7852" w:rsidRDefault="00046D38" w:rsidP="00FF68AB">
            <w:pPr>
              <w:rPr>
                <w:sz w:val="24"/>
                <w:lang w:val="la"/>
              </w:rPr>
            </w:pPr>
            <w:r w:rsidRPr="007A7852">
              <w:rPr>
                <w:rStyle w:val="Zkladntext2Tun"/>
                <w:rFonts w:ascii="Garamond" w:eastAsiaTheme="minorHAnsi" w:hAnsi="Garamond"/>
                <w:lang w:val="la"/>
              </w:rPr>
              <w:t xml:space="preserve">§ 4. </w:t>
            </w:r>
            <w:r w:rsidRPr="007A7852">
              <w:rPr>
                <w:sz w:val="24"/>
                <w:lang w:val="la"/>
              </w:rPr>
              <w:t>Si appellatio mere dilatoria evidenter appareat, Metropolita vel Episcopus de quo in § 3, vel Decanus Rotae Romanae, eam a limine decreto suo reiciat; si autem admissa fuerit, causa ad ordinarium tramitem in altero gradu remittatur.</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Pr>
                <w:b/>
                <w:lang w:val="la"/>
              </w:rPr>
              <w:t>Článek 6</w:t>
            </w:r>
            <w:r w:rsidRPr="007A7852">
              <w:rPr>
                <w:b/>
                <w:sz w:val="24"/>
                <w:lang w:val="la"/>
              </w:rPr>
              <w:t xml:space="preserve"> – Listinné řízení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Art. 6 – De processu documentali</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1688.</w:t>
            </w:r>
            <w:r w:rsidRPr="007A7852">
              <w:rPr>
                <w:sz w:val="24"/>
              </w:rPr>
              <w:t xml:space="preserve"> Po obdržení žádosti podané v souladu s kán. 1676 může diecézní biskup nebo soudní vikář nebo určený soudce opomenout náležitosti řádného řízení a po předvolání stran a za účasti obhájce svazku prohlásit neplatnost manželství rozsudkem, jestliže z dokumentu, který neobsahuje rozpor a vůči němuž nejsou námitky, vyplývá s jistotou existence zneplatňující překážky </w:t>
            </w:r>
            <w:r w:rsidRPr="007A7852">
              <w:rPr>
                <w:sz w:val="24"/>
              </w:rPr>
              <w:lastRenderedPageBreak/>
              <w:t>nebo vady zákonné formy a pokud je se stejnou jistotou jasné, že nebyla udělena dispens nebo že existuje vada platného zmocnění zástupce při sňatku.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lastRenderedPageBreak/>
              <w:t xml:space="preserve">Can. </w:t>
            </w:r>
            <w:r w:rsidRPr="007A7852">
              <w:rPr>
                <w:rStyle w:val="Zkladntext2Tun"/>
                <w:rFonts w:ascii="Garamond" w:eastAsiaTheme="minorHAnsi" w:hAnsi="Garamond"/>
                <w:lang w:val="la"/>
              </w:rPr>
              <w:t xml:space="preserve">1688. </w:t>
            </w:r>
            <w:r w:rsidRPr="007A7852">
              <w:rPr>
                <w:sz w:val="24"/>
                <w:lang w:val="la" w:eastAsia="es-ES" w:bidi="es-ES"/>
              </w:rPr>
              <w:t xml:space="preserve">Recepta </w:t>
            </w:r>
            <w:r w:rsidRPr="007A7852">
              <w:rPr>
                <w:sz w:val="24"/>
                <w:lang w:val="la"/>
              </w:rPr>
              <w:t xml:space="preserve">petitione ad normam </w:t>
            </w:r>
            <w:r w:rsidRPr="007A7852">
              <w:rPr>
                <w:sz w:val="24"/>
                <w:lang w:val="la" w:eastAsia="en-US" w:bidi="en-US"/>
              </w:rPr>
              <w:t xml:space="preserve">can. </w:t>
            </w:r>
            <w:r w:rsidRPr="007A7852">
              <w:rPr>
                <w:sz w:val="24"/>
                <w:lang w:val="la"/>
              </w:rPr>
              <w:t xml:space="preserve">1676 </w:t>
            </w:r>
            <w:r w:rsidRPr="007A7852">
              <w:rPr>
                <w:sz w:val="24"/>
                <w:lang w:val="la" w:eastAsia="es-ES" w:bidi="es-ES"/>
              </w:rPr>
              <w:t xml:space="preserve">proposita, </w:t>
            </w:r>
            <w:r w:rsidRPr="007A7852">
              <w:rPr>
                <w:sz w:val="24"/>
                <w:lang w:val="la"/>
              </w:rPr>
              <w:t xml:space="preserve">Episcopus dioecesanus vel Vicarius iudicialis vel Iudex designatus </w:t>
            </w:r>
            <w:r w:rsidRPr="007A7852">
              <w:rPr>
                <w:sz w:val="24"/>
                <w:lang w:val="la" w:eastAsia="en-US" w:bidi="en-US"/>
              </w:rPr>
              <w:t xml:space="preserve">potest, </w:t>
            </w:r>
            <w:r w:rsidRPr="007A7852">
              <w:rPr>
                <w:sz w:val="24"/>
                <w:lang w:val="la"/>
              </w:rPr>
              <w:t xml:space="preserve">praetermissis sollemnitatibus ordinarii </w:t>
            </w:r>
            <w:r w:rsidRPr="007A7852">
              <w:rPr>
                <w:sz w:val="24"/>
                <w:lang w:val="la" w:eastAsia="en-US" w:bidi="en-US"/>
              </w:rPr>
              <w:t xml:space="preserve">processus </w:t>
            </w:r>
            <w:r w:rsidRPr="007A7852">
              <w:rPr>
                <w:sz w:val="24"/>
                <w:lang w:val="la" w:eastAsia="es-ES" w:bidi="es-ES"/>
              </w:rPr>
              <w:t xml:space="preserve">sed </w:t>
            </w:r>
            <w:r w:rsidRPr="007A7852">
              <w:rPr>
                <w:sz w:val="24"/>
                <w:lang w:val="la"/>
              </w:rPr>
              <w:t xml:space="preserve">citatis partibus et </w:t>
            </w:r>
            <w:r w:rsidRPr="007A7852">
              <w:rPr>
                <w:sz w:val="24"/>
                <w:lang w:val="la" w:eastAsia="en-US" w:bidi="en-US"/>
              </w:rPr>
              <w:t xml:space="preserve">cum </w:t>
            </w:r>
            <w:r w:rsidRPr="007A7852">
              <w:rPr>
                <w:sz w:val="24"/>
                <w:lang w:val="la"/>
              </w:rPr>
              <w:t xml:space="preserve">interventu defensoris vinculi, </w:t>
            </w:r>
            <w:r w:rsidRPr="007A7852">
              <w:rPr>
                <w:sz w:val="24"/>
                <w:lang w:val="la" w:eastAsia="en-US" w:bidi="en-US"/>
              </w:rPr>
              <w:t xml:space="preserve">matrimonii </w:t>
            </w:r>
            <w:r w:rsidRPr="007A7852">
              <w:rPr>
                <w:sz w:val="24"/>
                <w:lang w:val="la"/>
              </w:rPr>
              <w:t xml:space="preserve">nullitatem sententia </w:t>
            </w:r>
            <w:r w:rsidRPr="007A7852">
              <w:rPr>
                <w:sz w:val="24"/>
                <w:lang w:val="la" w:eastAsia="es-ES" w:bidi="es-ES"/>
              </w:rPr>
              <w:t xml:space="preserve">declarare, </w:t>
            </w:r>
            <w:r w:rsidRPr="007A7852">
              <w:rPr>
                <w:sz w:val="24"/>
                <w:lang w:val="la"/>
              </w:rPr>
              <w:t xml:space="preserve">si ex documento, quod nulli contradictioni vel exceptioni sit obnoxium, certo constet de </w:t>
            </w:r>
            <w:r w:rsidRPr="007A7852">
              <w:rPr>
                <w:sz w:val="24"/>
                <w:lang w:val="la"/>
              </w:rPr>
              <w:lastRenderedPageBreak/>
              <w:t>exsistentia impedimenti dirimentis vel de defectu legitimae formae, dummodo pari certitudine pateat dispensationem datam non esse, aut de defectu validi mandati procuratoris.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lastRenderedPageBreak/>
              <w:t>Kán. 1689 – § 1.</w:t>
            </w:r>
            <w:r w:rsidRPr="007A7852">
              <w:rPr>
                <w:sz w:val="24"/>
              </w:rPr>
              <w:t xml:space="preserve"> Obhájce svazku musí proti tomuto prohlášení podat odvolání k soudu druhého stupně, jestliže se rozumně domnívá, že vady uvedené v kán. 1688 nebo neudělení dispenze nejsou jisté; uvedenému soudu se musí předat akta a písemně mu oznámit, že se jedná o listinné řízení.</w:t>
            </w:r>
          </w:p>
          <w:p w:rsidR="00046D38" w:rsidRPr="007A7852" w:rsidRDefault="00046D38" w:rsidP="00FF68AB">
            <w:pPr>
              <w:rPr>
                <w:sz w:val="24"/>
              </w:rPr>
            </w:pPr>
            <w:r w:rsidRPr="007A7852">
              <w:rPr>
                <w:b/>
                <w:sz w:val="24"/>
              </w:rPr>
              <w:t>§ 2.</w:t>
            </w:r>
            <w:r w:rsidRPr="007A7852">
              <w:rPr>
                <w:sz w:val="24"/>
              </w:rPr>
              <w:t xml:space="preserve"> Strana, která se cítí poškozena, má plné právo se odvolat.</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w:t>
            </w:r>
            <w:r w:rsidRPr="007A7852">
              <w:rPr>
                <w:rStyle w:val="Zkladntext2Tun"/>
                <w:rFonts w:ascii="Garamond" w:hAnsi="Garamond"/>
                <w:lang w:val="la"/>
              </w:rPr>
              <w:t xml:space="preserve">1689 § 1. </w:t>
            </w:r>
            <w:r w:rsidRPr="007A7852">
              <w:rPr>
                <w:rFonts w:ascii="Garamond" w:hAnsi="Garamond"/>
                <w:sz w:val="24"/>
                <w:lang w:val="la"/>
              </w:rPr>
              <w:t xml:space="preserve">Adversus hanc declarationem defensor vinculi, si prudenter existimaverit vel vitia de quibus in </w:t>
            </w:r>
            <w:r w:rsidRPr="007A7852">
              <w:rPr>
                <w:rFonts w:ascii="Garamond" w:hAnsi="Garamond"/>
                <w:sz w:val="24"/>
                <w:lang w:val="la" w:eastAsia="en-US" w:bidi="en-US"/>
              </w:rPr>
              <w:t xml:space="preserve">can. </w:t>
            </w:r>
            <w:r w:rsidRPr="007A7852">
              <w:rPr>
                <w:rFonts w:ascii="Garamond" w:hAnsi="Garamond"/>
                <w:sz w:val="24"/>
                <w:lang w:val="la"/>
              </w:rPr>
              <w:t xml:space="preserve">1688 vel dispensationis </w:t>
            </w:r>
            <w:r w:rsidRPr="007A7852">
              <w:rPr>
                <w:rFonts w:ascii="Garamond" w:hAnsi="Garamond"/>
                <w:sz w:val="24"/>
                <w:lang w:val="la" w:eastAsia="en-US" w:bidi="en-US"/>
              </w:rPr>
              <w:t xml:space="preserve">defectum </w:t>
            </w:r>
            <w:r w:rsidRPr="007A7852">
              <w:rPr>
                <w:rFonts w:ascii="Garamond" w:hAnsi="Garamond"/>
                <w:sz w:val="24"/>
                <w:lang w:val="la"/>
              </w:rPr>
              <w:t xml:space="preserve">non esse certa, appellare debet ad iudicem secundae instantiae, ad quem acta sunt transmittenda quique scripto monendus </w:t>
            </w:r>
            <w:r w:rsidRPr="007A7852">
              <w:rPr>
                <w:rFonts w:ascii="Garamond" w:hAnsi="Garamond"/>
                <w:sz w:val="24"/>
                <w:lang w:val="la" w:eastAsia="en-US" w:bidi="en-US"/>
              </w:rPr>
              <w:t xml:space="preserve">est </w:t>
            </w:r>
            <w:r w:rsidRPr="007A7852">
              <w:rPr>
                <w:rFonts w:ascii="Garamond" w:hAnsi="Garamond"/>
                <w:sz w:val="24"/>
                <w:lang w:val="la"/>
              </w:rPr>
              <w:t>agi de processu documentali.</w:t>
            </w:r>
          </w:p>
          <w:p w:rsidR="00046D38" w:rsidRPr="007A7852" w:rsidRDefault="00046D38" w:rsidP="00FF68AB">
            <w:pPr>
              <w:rPr>
                <w:sz w:val="24"/>
                <w:lang w:val="la"/>
              </w:rPr>
            </w:pPr>
            <w:r w:rsidRPr="007A7852">
              <w:rPr>
                <w:rStyle w:val="Zkladntext2Tun"/>
                <w:rFonts w:ascii="Garamond" w:eastAsiaTheme="minorHAnsi" w:hAnsi="Garamond"/>
                <w:lang w:val="la"/>
              </w:rPr>
              <w:t xml:space="preserve">§ 2. </w:t>
            </w:r>
            <w:r w:rsidRPr="007A7852">
              <w:rPr>
                <w:sz w:val="24"/>
                <w:lang w:val="la" w:eastAsia="en-US" w:bidi="en-US"/>
              </w:rPr>
              <w:t xml:space="preserve">Integrum </w:t>
            </w:r>
            <w:r w:rsidRPr="007A7852">
              <w:rPr>
                <w:sz w:val="24"/>
                <w:lang w:val="la"/>
              </w:rPr>
              <w:t>manet parti, quae se gravatam putet, ius appellandi.</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1690.</w:t>
            </w:r>
            <w:r w:rsidRPr="007A7852">
              <w:rPr>
                <w:sz w:val="24"/>
              </w:rPr>
              <w:t xml:space="preserve"> Soudce druhého stupně za účasti obhájce svazku a po vyslechnutí stran rozhodne stejným způsobem, jak je uvedeno v kán. 1688, zda se rozsudek potvrzuje, nebo zda se má v dané záležitosti postupovat řádným řízením podle ustanovení práva. V takovém případě věc vrátí soudu prvního stupně.</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Can. </w:t>
            </w:r>
            <w:r w:rsidRPr="007A7852">
              <w:rPr>
                <w:rStyle w:val="Zkladntext2Tun"/>
                <w:rFonts w:ascii="Garamond" w:eastAsiaTheme="minorHAnsi" w:hAnsi="Garamond"/>
                <w:lang w:val="la"/>
              </w:rPr>
              <w:t xml:space="preserve">1690. </w:t>
            </w:r>
            <w:r w:rsidRPr="007A7852">
              <w:rPr>
                <w:sz w:val="24"/>
                <w:lang w:val="la"/>
              </w:rPr>
              <w:t xml:space="preserve">Iudex alterius instantiae, cum interventu defensoris vinculi et auditis partibus, decernet eodem modo, de </w:t>
            </w:r>
            <w:r w:rsidRPr="007A7852">
              <w:rPr>
                <w:sz w:val="24"/>
                <w:lang w:val="la" w:eastAsia="en-US" w:bidi="en-US"/>
              </w:rPr>
              <w:t xml:space="preserve">quo </w:t>
            </w:r>
            <w:r w:rsidRPr="007A7852">
              <w:rPr>
                <w:sz w:val="24"/>
                <w:lang w:val="la"/>
              </w:rPr>
              <w:t xml:space="preserve">in </w:t>
            </w:r>
            <w:r w:rsidRPr="007A7852">
              <w:rPr>
                <w:sz w:val="24"/>
                <w:lang w:val="la" w:eastAsia="en-US" w:bidi="en-US"/>
              </w:rPr>
              <w:t xml:space="preserve">can. </w:t>
            </w:r>
            <w:r w:rsidRPr="007A7852">
              <w:rPr>
                <w:sz w:val="24"/>
                <w:lang w:val="la"/>
              </w:rPr>
              <w:t xml:space="preserve">1688, utrum sententia </w:t>
            </w:r>
            <w:r w:rsidRPr="007A7852">
              <w:rPr>
                <w:sz w:val="24"/>
                <w:lang w:val="la" w:eastAsia="en-US" w:bidi="en-US"/>
              </w:rPr>
              <w:t xml:space="preserve">sit </w:t>
            </w:r>
            <w:r w:rsidRPr="007A7852">
              <w:rPr>
                <w:sz w:val="24"/>
                <w:lang w:val="la"/>
              </w:rPr>
              <w:t xml:space="preserve">confirmanda, </w:t>
            </w:r>
            <w:r w:rsidRPr="007A7852">
              <w:rPr>
                <w:sz w:val="24"/>
                <w:lang w:val="la" w:eastAsia="en-US" w:bidi="en-US"/>
              </w:rPr>
              <w:t xml:space="preserve">an </w:t>
            </w:r>
            <w:r w:rsidRPr="007A7852">
              <w:rPr>
                <w:sz w:val="24"/>
                <w:lang w:val="la"/>
              </w:rPr>
              <w:t xml:space="preserve">potius procedendum in causa </w:t>
            </w:r>
            <w:r w:rsidRPr="007A7852">
              <w:rPr>
                <w:sz w:val="24"/>
                <w:lang w:val="la" w:eastAsia="en-US" w:bidi="en-US"/>
              </w:rPr>
              <w:t xml:space="preserve">sit </w:t>
            </w:r>
            <w:r w:rsidRPr="007A7852">
              <w:rPr>
                <w:sz w:val="24"/>
                <w:lang w:val="la"/>
              </w:rPr>
              <w:t>iuxta ordinarium tramitem iuris; quo in casu eam remittit ad tribunal primae instantiae.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Pr>
                <w:b/>
                <w:lang w:val="la"/>
              </w:rPr>
              <w:t>Článek 7</w:t>
            </w:r>
            <w:r w:rsidRPr="007A7852">
              <w:rPr>
                <w:b/>
                <w:sz w:val="24"/>
                <w:lang w:val="la"/>
              </w:rPr>
              <w:t xml:space="preserve"> – Obecné normy</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Art. 7 – Normae generales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Kán. 1691 – § 1.</w:t>
            </w:r>
            <w:r w:rsidRPr="007A7852">
              <w:rPr>
                <w:sz w:val="24"/>
              </w:rPr>
              <w:t xml:space="preserve"> Rozsudek musí připomenout stranám morální a také občanské povinnosti, jimiž jsou případně vázány jedna vůči druhé a k dětem, ohledně výživného a výchovy.</w:t>
            </w:r>
          </w:p>
          <w:p w:rsidR="00046D38" w:rsidRPr="007A7852" w:rsidRDefault="00046D38" w:rsidP="00FF68AB">
            <w:pPr>
              <w:rPr>
                <w:sz w:val="24"/>
              </w:rPr>
            </w:pPr>
            <w:r w:rsidRPr="007A7852">
              <w:rPr>
                <w:b/>
                <w:sz w:val="24"/>
              </w:rPr>
              <w:t>§ 2.</w:t>
            </w:r>
            <w:r w:rsidRPr="007A7852">
              <w:rPr>
                <w:sz w:val="24"/>
              </w:rPr>
              <w:t xml:space="preserve"> Záležitosti prohlášení neplatnosti manželství nesmějí být projednávány sporným řízením ústním podle kán. 1656–1670.</w:t>
            </w:r>
          </w:p>
          <w:p w:rsidR="00046D38" w:rsidRPr="007A7852" w:rsidRDefault="00046D38" w:rsidP="00FF68AB">
            <w:pPr>
              <w:rPr>
                <w:sz w:val="24"/>
              </w:rPr>
            </w:pPr>
            <w:r w:rsidRPr="007A7852">
              <w:rPr>
                <w:b/>
                <w:sz w:val="24"/>
              </w:rPr>
              <w:t>§ 3.</w:t>
            </w:r>
            <w:r w:rsidRPr="007A7852">
              <w:rPr>
                <w:sz w:val="24"/>
              </w:rPr>
              <w:t xml:space="preserve"> Ve všech ostatních věcech, které se týkají řízení, by měly být použity, pokud tomu nebrání povaha věci, kánony o soudním řízení obecně a o řádném soudním řízení sporném, při zachování zvláštních norem pro záležitosti stavu osob a pro záležitosti týkající se veřejného prospěchu.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Can. </w:t>
            </w:r>
            <w:r w:rsidRPr="007A7852">
              <w:rPr>
                <w:rStyle w:val="Zkladntext2Tun"/>
                <w:rFonts w:ascii="Garamond" w:hAnsi="Garamond"/>
                <w:lang w:val="la"/>
              </w:rPr>
              <w:t xml:space="preserve">1691 § 1. </w:t>
            </w:r>
            <w:r w:rsidRPr="007A7852">
              <w:rPr>
                <w:rFonts w:ascii="Garamond" w:hAnsi="Garamond"/>
                <w:sz w:val="24"/>
                <w:lang w:val="la"/>
              </w:rPr>
              <w:t xml:space="preserve">In sententia </w:t>
            </w:r>
            <w:r w:rsidRPr="007A7852">
              <w:rPr>
                <w:rFonts w:ascii="Garamond" w:hAnsi="Garamond"/>
                <w:sz w:val="24"/>
                <w:lang w:val="la" w:eastAsia="en-US" w:bidi="en-US"/>
              </w:rPr>
              <w:t xml:space="preserve">partes </w:t>
            </w:r>
            <w:r w:rsidRPr="007A7852">
              <w:rPr>
                <w:rFonts w:ascii="Garamond" w:hAnsi="Garamond"/>
                <w:sz w:val="24"/>
                <w:lang w:val="la"/>
              </w:rPr>
              <w:t xml:space="preserve">moneantur de obligationibus moralibus vel etiam civilibus, quibus forte teneantur, altera erga </w:t>
            </w:r>
            <w:r w:rsidRPr="007A7852">
              <w:rPr>
                <w:rFonts w:ascii="Garamond" w:hAnsi="Garamond"/>
                <w:sz w:val="24"/>
                <w:lang w:val="la" w:eastAsia="en-US" w:bidi="en-US"/>
              </w:rPr>
              <w:t xml:space="preserve">alteram </w:t>
            </w:r>
            <w:r w:rsidRPr="007A7852">
              <w:rPr>
                <w:rFonts w:ascii="Garamond" w:hAnsi="Garamond"/>
                <w:sz w:val="24"/>
                <w:lang w:val="la"/>
              </w:rPr>
              <w:t>et erga prolem, ad sustentationem et educationem praestandam.</w:t>
            </w:r>
          </w:p>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 xml:space="preserve">§ 2. </w:t>
            </w:r>
            <w:r w:rsidRPr="007A7852">
              <w:rPr>
                <w:rFonts w:ascii="Garamond" w:hAnsi="Garamond"/>
                <w:sz w:val="24"/>
                <w:lang w:val="la" w:eastAsia="en-US" w:bidi="en-US"/>
              </w:rPr>
              <w:t xml:space="preserve">Causae </w:t>
            </w:r>
            <w:r w:rsidRPr="007A7852">
              <w:rPr>
                <w:rFonts w:ascii="Garamond" w:hAnsi="Garamond"/>
                <w:sz w:val="24"/>
                <w:lang w:val="la"/>
              </w:rPr>
              <w:t xml:space="preserve">ad </w:t>
            </w:r>
            <w:r w:rsidRPr="007A7852">
              <w:rPr>
                <w:rFonts w:ascii="Garamond" w:hAnsi="Garamond"/>
                <w:sz w:val="24"/>
                <w:lang w:val="la" w:eastAsia="en-US" w:bidi="en-US"/>
              </w:rPr>
              <w:t xml:space="preserve">matrimonii </w:t>
            </w:r>
            <w:r w:rsidRPr="007A7852">
              <w:rPr>
                <w:rFonts w:ascii="Garamond" w:hAnsi="Garamond"/>
                <w:sz w:val="24"/>
                <w:lang w:val="la"/>
              </w:rPr>
              <w:t>nullitatem declarandam, processu contentioso orali, de quo in cann. 1656-1670, tractari nequeunt.</w:t>
            </w:r>
          </w:p>
          <w:p w:rsidR="00046D38" w:rsidRPr="007A7852" w:rsidRDefault="00046D38" w:rsidP="00FF68AB">
            <w:pPr>
              <w:rPr>
                <w:sz w:val="24"/>
                <w:lang w:val="la"/>
              </w:rPr>
            </w:pPr>
            <w:r w:rsidRPr="007A7852">
              <w:rPr>
                <w:rStyle w:val="Zkladntext2Tun"/>
                <w:rFonts w:ascii="Garamond" w:eastAsiaTheme="minorHAnsi" w:hAnsi="Garamond"/>
                <w:lang w:val="la"/>
              </w:rPr>
              <w:t xml:space="preserve">§ 3. </w:t>
            </w:r>
            <w:r w:rsidRPr="007A7852">
              <w:rPr>
                <w:sz w:val="24"/>
                <w:lang w:val="la" w:eastAsia="en-US" w:bidi="en-US"/>
              </w:rPr>
              <w:t xml:space="preserve">In ceteris quae </w:t>
            </w:r>
            <w:r w:rsidRPr="007A7852">
              <w:rPr>
                <w:sz w:val="24"/>
                <w:lang w:val="la"/>
              </w:rPr>
              <w:t xml:space="preserve">ad rationem procedendi attinent, applicandi </w:t>
            </w:r>
            <w:r w:rsidRPr="007A7852">
              <w:rPr>
                <w:sz w:val="24"/>
                <w:lang w:val="la" w:eastAsia="en-US" w:bidi="en-US"/>
              </w:rPr>
              <w:t xml:space="preserve">sunt, nisi </w:t>
            </w:r>
            <w:r w:rsidRPr="007A7852">
              <w:rPr>
                <w:sz w:val="24"/>
                <w:lang w:val="la"/>
              </w:rPr>
              <w:t xml:space="preserve">rei natura </w:t>
            </w:r>
            <w:r w:rsidRPr="007A7852">
              <w:rPr>
                <w:sz w:val="24"/>
                <w:lang w:val="la" w:eastAsia="de-DE" w:bidi="de-DE"/>
              </w:rPr>
              <w:t xml:space="preserve">obstet, </w:t>
            </w:r>
            <w:r w:rsidRPr="007A7852">
              <w:rPr>
                <w:sz w:val="24"/>
                <w:lang w:val="la"/>
              </w:rPr>
              <w:t xml:space="preserve">canones de iudiciis in genere et de iudicio contentioso ordinario, servatis specialibus normis circa causas de </w:t>
            </w:r>
            <w:r w:rsidRPr="007A7852">
              <w:rPr>
                <w:sz w:val="24"/>
                <w:lang w:val="la" w:eastAsia="de-DE" w:bidi="de-DE"/>
              </w:rPr>
              <w:t xml:space="preserve">statu </w:t>
            </w:r>
            <w:r w:rsidRPr="007A7852">
              <w:rPr>
                <w:sz w:val="24"/>
                <w:lang w:val="la"/>
              </w:rPr>
              <w:t xml:space="preserve">personarum et causas ad bonum </w:t>
            </w:r>
            <w:r w:rsidRPr="007A7852">
              <w:rPr>
                <w:sz w:val="24"/>
                <w:lang w:val="la" w:eastAsia="de-DE" w:bidi="de-DE"/>
              </w:rPr>
              <w:t xml:space="preserve">publicum </w:t>
            </w:r>
            <w:r w:rsidRPr="007A7852">
              <w:rPr>
                <w:sz w:val="24"/>
                <w:lang w:val="la"/>
              </w:rPr>
              <w:t>spectantes.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rPr>
                <w:rFonts w:ascii="Garamond" w:hAnsi="Garamond"/>
                <w:b/>
                <w:sz w:val="24"/>
              </w:rPr>
            </w:pPr>
            <w:r w:rsidRPr="007A7852">
              <w:rPr>
                <w:rFonts w:ascii="Garamond" w:hAnsi="Garamond"/>
                <w:b/>
                <w:sz w:val="24"/>
                <w:lang w:val="la"/>
              </w:rPr>
              <w:t>* * *</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rPr>
                <w:rFonts w:ascii="Garamond" w:hAnsi="Garamond"/>
                <w:b/>
                <w:sz w:val="24"/>
                <w:lang w:val="la"/>
              </w:rPr>
            </w:pPr>
            <w:r w:rsidRPr="007A7852">
              <w:rPr>
                <w:rFonts w:ascii="Garamond" w:hAnsi="Garamond"/>
                <w:b/>
                <w:sz w:val="24"/>
                <w:lang w:val="la"/>
              </w:rPr>
              <w:t>* * *</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sz w:val="24"/>
              </w:rPr>
              <w:t>Ustanovení kán. 1679 se vztahuje na rozsudky prohlašující neplatnost manželství zveřejněné ode dne, kdy tento list nabude účinnosti.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sz w:val="24"/>
                <w:lang w:val="la"/>
              </w:rPr>
              <w:t xml:space="preserve">Dispositio </w:t>
            </w:r>
            <w:r w:rsidRPr="007A7852">
              <w:rPr>
                <w:sz w:val="24"/>
                <w:lang w:val="la" w:eastAsia="en-US" w:bidi="en-US"/>
              </w:rPr>
              <w:t xml:space="preserve">can. </w:t>
            </w:r>
            <w:r w:rsidRPr="007A7852">
              <w:rPr>
                <w:sz w:val="24"/>
                <w:lang w:val="la"/>
              </w:rPr>
              <w:t xml:space="preserve">1679 applicabitur </w:t>
            </w:r>
            <w:r w:rsidRPr="007A7852">
              <w:rPr>
                <w:sz w:val="24"/>
                <w:lang w:val="la" w:eastAsia="en-US" w:bidi="en-US"/>
              </w:rPr>
              <w:t xml:space="preserve">sententiis matrimonii </w:t>
            </w:r>
            <w:r w:rsidRPr="007A7852">
              <w:rPr>
                <w:sz w:val="24"/>
                <w:lang w:val="la"/>
              </w:rPr>
              <w:t>nullitatem declarantibus publicatis inde a die quo hae Litterae vim obligandi sortientur.</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sz w:val="24"/>
              </w:rPr>
              <w:t>K tomuto dokumentu jsou připojena procesní pravidla, která jsem považoval za nezbytná pro správné a přesné uplatňování novelizovaného zákona, aby byla pečlivě zachovávána pro ochranu dobra věřících.</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sz w:val="24"/>
                <w:lang w:val="la"/>
              </w:rPr>
              <w:t xml:space="preserve">Praesentibus adnectitur ratio procedendi, quam duximus ad rectam accuratamque renovatae </w:t>
            </w:r>
            <w:r w:rsidRPr="007A7852">
              <w:rPr>
                <w:sz w:val="24"/>
                <w:lang w:val="la" w:eastAsia="de-DE" w:bidi="de-DE"/>
              </w:rPr>
              <w:t xml:space="preserve">legis </w:t>
            </w:r>
            <w:r w:rsidRPr="007A7852">
              <w:rPr>
                <w:sz w:val="24"/>
                <w:lang w:val="la"/>
              </w:rPr>
              <w:t xml:space="preserve">applicationem necessariam, studiose ad fovendum </w:t>
            </w:r>
            <w:r w:rsidRPr="007A7852">
              <w:rPr>
                <w:sz w:val="24"/>
                <w:lang w:val="la" w:eastAsia="de-DE" w:bidi="de-DE"/>
              </w:rPr>
              <w:t xml:space="preserve">bonum </w:t>
            </w:r>
            <w:r w:rsidRPr="007A7852">
              <w:rPr>
                <w:sz w:val="24"/>
                <w:lang w:val="la"/>
              </w:rPr>
              <w:t>fidelium servanda.</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sz w:val="24"/>
              </w:rPr>
              <w:t>Co jsem stanovil tímto listem, nařizuji, aby bylo platné a účinné, bez ohledu na jakékoli opačné ustanovení, byť hodné zvláštního zřetele.</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sz w:val="24"/>
                <w:lang w:val="la"/>
              </w:rPr>
              <w:t>Quae igitur a </w:t>
            </w:r>
            <w:r w:rsidRPr="007A7852">
              <w:rPr>
                <w:sz w:val="24"/>
                <w:lang w:val="la" w:eastAsia="en-US" w:bidi="en-US"/>
              </w:rPr>
              <w:t xml:space="preserve">Nobis his </w:t>
            </w:r>
            <w:r w:rsidRPr="007A7852">
              <w:rPr>
                <w:sz w:val="24"/>
                <w:lang w:val="la"/>
              </w:rPr>
              <w:t>Litteris decreta sunt, ea omnia rata ac firma esse iubemus, contrariis quibusvis, etiam specialissima mentione dignis, non obstantibus.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sz w:val="24"/>
              </w:rPr>
              <w:lastRenderedPageBreak/>
              <w:t>S důvěrou svěřuji přímluvě slavné a požehnané vždy Panny Marie, Matky Milosrdenství, a svatých apoštolů Petra a Pavla účinné vykonávání nového manželského řízení.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sz w:val="24"/>
                <w:lang w:val="la"/>
              </w:rPr>
              <w:t xml:space="preserve">Gloriosae et </w:t>
            </w:r>
            <w:r w:rsidRPr="007A7852">
              <w:rPr>
                <w:sz w:val="24"/>
                <w:lang w:val="la" w:eastAsia="en-US" w:bidi="en-US"/>
              </w:rPr>
              <w:t xml:space="preserve">benedictae semper </w:t>
            </w:r>
            <w:r w:rsidRPr="007A7852">
              <w:rPr>
                <w:sz w:val="24"/>
                <w:lang w:val="la"/>
              </w:rPr>
              <w:t xml:space="preserve">Virginis </w:t>
            </w:r>
            <w:r w:rsidRPr="007A7852">
              <w:rPr>
                <w:sz w:val="24"/>
                <w:lang w:val="la" w:eastAsia="de-DE" w:bidi="de-DE"/>
              </w:rPr>
              <w:t xml:space="preserve">Mariae, </w:t>
            </w:r>
            <w:r w:rsidRPr="007A7852">
              <w:rPr>
                <w:sz w:val="24"/>
                <w:lang w:val="la"/>
              </w:rPr>
              <w:t xml:space="preserve">Matris misesericordiae, et beatorum Apostolorum </w:t>
            </w:r>
            <w:r w:rsidRPr="007A7852">
              <w:rPr>
                <w:sz w:val="24"/>
                <w:lang w:val="la" w:eastAsia="de-DE" w:bidi="de-DE"/>
              </w:rPr>
              <w:t xml:space="preserve">Petri </w:t>
            </w:r>
            <w:r w:rsidRPr="007A7852">
              <w:rPr>
                <w:sz w:val="24"/>
                <w:lang w:val="la"/>
              </w:rPr>
              <w:t xml:space="preserve">et </w:t>
            </w:r>
            <w:r w:rsidRPr="007A7852">
              <w:rPr>
                <w:sz w:val="24"/>
                <w:lang w:val="la" w:eastAsia="de-DE" w:bidi="de-DE"/>
              </w:rPr>
              <w:t xml:space="preserve">Pauli </w:t>
            </w:r>
            <w:r w:rsidRPr="007A7852">
              <w:rPr>
                <w:sz w:val="24"/>
                <w:lang w:val="la"/>
              </w:rPr>
              <w:t xml:space="preserve">intercessioni actuosam exsecutionem novi matrimonialis </w:t>
            </w:r>
            <w:r w:rsidRPr="007A7852">
              <w:rPr>
                <w:sz w:val="24"/>
                <w:lang w:val="la" w:eastAsia="en-US" w:bidi="en-US"/>
              </w:rPr>
              <w:t>processus fidenter committimus.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sz w:val="24"/>
              </w:rPr>
              <w:t>Dáno v Římě u svatého Petra dne 15. srpna, o Nanebevzetí Panny Marie, v roce 2015, třetím mého pontifikátu.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sz w:val="24"/>
                <w:lang w:val="la" w:eastAsia="de-DE" w:bidi="de-DE"/>
              </w:rPr>
              <w:t xml:space="preserve">Datum Romae, </w:t>
            </w:r>
            <w:r w:rsidRPr="007A7852">
              <w:rPr>
                <w:sz w:val="24"/>
                <w:lang w:val="la"/>
              </w:rPr>
              <w:t xml:space="preserve">apud S. </w:t>
            </w:r>
            <w:r w:rsidRPr="007A7852">
              <w:rPr>
                <w:sz w:val="24"/>
                <w:lang w:val="la" w:eastAsia="de-DE" w:bidi="de-DE"/>
              </w:rPr>
              <w:t xml:space="preserve">Petrum, </w:t>
            </w:r>
            <w:r w:rsidRPr="007A7852">
              <w:rPr>
                <w:sz w:val="24"/>
                <w:lang w:val="la"/>
              </w:rPr>
              <w:t xml:space="preserve">die XV mensis Augusti, in Assumptione </w:t>
            </w:r>
            <w:r w:rsidRPr="007A7852">
              <w:rPr>
                <w:sz w:val="24"/>
                <w:lang w:val="la" w:eastAsia="de-DE" w:bidi="de-DE"/>
              </w:rPr>
              <w:t xml:space="preserve">Beatae Mariae </w:t>
            </w:r>
            <w:r w:rsidRPr="007A7852">
              <w:rPr>
                <w:sz w:val="24"/>
                <w:lang w:val="la"/>
              </w:rPr>
              <w:t>Virginis, anno MMXV, Pontificatus Nostri tertio.</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jc w:val="center"/>
              <w:rPr>
                <w:b/>
                <w:i/>
                <w:sz w:val="24"/>
              </w:rPr>
            </w:pPr>
            <w:r w:rsidRPr="007A7852">
              <w:rPr>
                <w:b/>
                <w:i/>
                <w:sz w:val="24"/>
              </w:rPr>
              <w:t>František</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50"/>
              <w:widowControl/>
              <w:shd w:val="clear" w:color="auto" w:fill="auto"/>
              <w:spacing w:before="0" w:after="0" w:line="240" w:lineRule="auto"/>
              <w:rPr>
                <w:rFonts w:ascii="Garamond" w:hAnsi="Garamond"/>
                <w:sz w:val="24"/>
                <w:lang w:val="la"/>
              </w:rPr>
            </w:pPr>
            <w:r w:rsidRPr="007A7852">
              <w:rPr>
                <w:rFonts w:ascii="Garamond" w:hAnsi="Garamond"/>
                <w:sz w:val="24"/>
                <w:lang w:val="la"/>
              </w:rPr>
              <w:t>Franciscus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Proce</w:t>
            </w:r>
            <w:r w:rsidRPr="007A7852">
              <w:rPr>
                <w:b/>
                <w:sz w:val="24"/>
              </w:rPr>
              <w:t xml:space="preserve">sní pravidla pro </w:t>
            </w:r>
            <w:r w:rsidRPr="007A7852">
              <w:rPr>
                <w:b/>
                <w:sz w:val="24"/>
                <w:lang w:val="la"/>
              </w:rPr>
              <w:t>řízení ve věci neplatnosti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Ratio procedendi in causis ad matrimonii nullitatem declarandam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sz w:val="24"/>
              </w:rPr>
              <w:t>3. mimořádné zasedání biskupského synodu v říjnu 2014 projednávalo obtíže věřících v přístupu k církevním soudům. Protože biskup je po vzoru dobrého Pastýře povinen postarat se o své podřízené potřebující specifickou pastorační péči, a to i podle pravidel určených pro vedení manželských řízení, bylo na základ</w:t>
            </w:r>
            <w:r w:rsidR="000D6D00">
              <w:rPr>
                <w:sz w:val="24"/>
              </w:rPr>
              <w:t>ě společné snahy nástupce sv. Pe</w:t>
            </w:r>
            <w:r w:rsidRPr="007A7852">
              <w:rPr>
                <w:sz w:val="24"/>
              </w:rPr>
              <w:t>tra a biskupů rozšiřovat znalost zákonů shledáno potřebným poskytnout určité nástroje k tomu, aby činnost církevních soudů odpovídala potřebám věřících, kteří žádají o zjištění pravdy ve věci existence nebo neexistence jejich rozpadlého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sz w:val="24"/>
                <w:lang w:val="la"/>
              </w:rPr>
              <w:t>III Coetus Generalis Extraordinarius Synodi Episcoporum mense octobri anni 2014 habitus difficultatem fidelium adeundi Ecclesiae tribunalia perspexit. Quoniam vero Episcopus, sicut bonus Pastor, subditos suos speciali cura pastorali egentes obire tenetur, una cum definitis normis ad processus matrimonialis applicationem, visum est, pro comperta habita Petri Successoris Episcoporumque conspiratione in legis notitia propaganda, instrumenta quaedam praebere ut tribunalium opus respondere valeat fidelibus veritatem declarari postulantibus de exsistentia annon vinculi sui collapsi matrimonii.</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w:t>
            </w:r>
            <w:r w:rsidRPr="007A7852">
              <w:rPr>
                <w:sz w:val="24"/>
              </w:rPr>
              <w:t xml:space="preserve"> </w:t>
            </w:r>
            <w:r>
              <w:t xml:space="preserve">V souladu s kán. 383 § 1 </w:t>
            </w:r>
            <w:r w:rsidRPr="007A7852">
              <w:rPr>
                <w:sz w:val="24"/>
              </w:rPr>
              <w:t xml:space="preserve">se má </w:t>
            </w:r>
            <w:r>
              <w:t xml:space="preserve">biskup </w:t>
            </w:r>
            <w:r w:rsidRPr="007A7852">
              <w:rPr>
                <w:sz w:val="24"/>
              </w:rPr>
              <w:t>v apoštolském duchu starat o manžele, jejichž manželství se rozpadlo nebo bylo rozvedeno, a kteří kvůli své životní situaci snad upustili od náboženské praxe, a proto ať společně s faráři (srov. kán. 529 § 1) sdílí pastorační péči o tyto v obtížích žijící katolíky.</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t xml:space="preserve">Art. 1. </w:t>
            </w:r>
            <w:r w:rsidRPr="007A7852">
              <w:rPr>
                <w:sz w:val="24"/>
                <w:lang w:val="la"/>
              </w:rPr>
              <w:t>Episcopus vi can. 383 § 1 animo apostolico prosequi tenetur coniuges separatos vel divortio digressos, qui propter suam vitae condicionem forte a praxi religionis defecerint. Ipse igitur cum parochis (cfr. can. 529 § 1) sollicitudinem pastoralem comparticipatur erga hos christifideles in angustiis constitutos.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2.</w:t>
            </w:r>
            <w:r w:rsidRPr="007A7852">
              <w:rPr>
                <w:sz w:val="24"/>
              </w:rPr>
              <w:t xml:space="preserve"> Předsoudní neboli pastorační šetření, které je ve farních i diecézních strukturách určeno pro rozloučené nebo rozvedené katolíky pochybující o platnosti svého manželství nebo přesvědčené o jeho neplatnosti, je zaměřeno na rozpoznání jejich situace a na shromáždění skutečností sloužících tomu, aby se případně mohlo konat řádné nebo zkrácené soudní řízení. Toto šetření ať se rozvíjí v rámci ucelené diecézní pastorační péče o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t xml:space="preserve">Art. 2. </w:t>
            </w:r>
            <w:r w:rsidRPr="007A7852">
              <w:rPr>
                <w:sz w:val="24"/>
                <w:lang w:val="la"/>
              </w:rPr>
              <w:t>Investigatio praeiudicialis seu pastoralis, quae in structuris paroecialibus vel dioecesanis recipit christifideles separatos vel divortio digressos de validitate sui matrimonii dubitantes vel de nullitate eiusdem persuasos, in eum finem vergit ut eorum condicio cognoscatur et colligantur elementa utilia ad processum iudicialem, ordinarium an breviorem, forte celebrandum. Quae investigatio intra pastorale opus dioecesanum de matrimonio unitarium evolvetur.</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 xml:space="preserve">Čl. 3. </w:t>
            </w:r>
            <w:r w:rsidRPr="007A7852">
              <w:rPr>
                <w:sz w:val="24"/>
              </w:rPr>
              <w:t xml:space="preserve">Toto šetření místní ordinář svěří vhodným osobám majícím náležitou kompetenci, a to nejen kanonickoprávní. Mezi ně patří na prvním místě vlastní farář nebo ten, kdo připravoval manžele ke svatbě. Tuto </w:t>
            </w:r>
            <w:r w:rsidRPr="007A7852">
              <w:rPr>
                <w:sz w:val="24"/>
              </w:rPr>
              <w:lastRenderedPageBreak/>
              <w:t>konzultační úlohu je možné svěřit také jiným duchovním, zasvěceným osobám nebo laikům, schváleným místním ordinářem.</w:t>
            </w:r>
          </w:p>
          <w:p w:rsidR="00046D38" w:rsidRPr="007A7852" w:rsidRDefault="00046D38" w:rsidP="00FF68AB">
            <w:pPr>
              <w:rPr>
                <w:sz w:val="24"/>
              </w:rPr>
            </w:pPr>
            <w:r w:rsidRPr="007A7852">
              <w:rPr>
                <w:sz w:val="24"/>
              </w:rPr>
              <w:t xml:space="preserve">Jedna diecéze, nebo více diecézí společně podle aktuálního uspořádání, mohou ustanovit stabilní strukturu pro poskytování této služby a případně vypracovat </w:t>
            </w:r>
            <w:r w:rsidRPr="007A7852">
              <w:rPr>
                <w:i/>
                <w:sz w:val="24"/>
              </w:rPr>
              <w:t>Vademecum</w:t>
            </w:r>
            <w:r w:rsidRPr="007A7852">
              <w:rPr>
                <w:sz w:val="24"/>
              </w:rPr>
              <w:t xml:space="preserve"> obsahující základní prvky vhodného postupu takového šetření.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lastRenderedPageBreak/>
              <w:t xml:space="preserve">Art. 3. </w:t>
            </w:r>
            <w:r w:rsidRPr="007A7852">
              <w:rPr>
                <w:rFonts w:ascii="Garamond" w:hAnsi="Garamond"/>
                <w:sz w:val="24"/>
                <w:lang w:val="la"/>
              </w:rPr>
              <w:t xml:space="preserve">Eadem investigatio personis concredetur ab Ordinario loci idoneis habitis, competentiis licet non exclusive iuridico-canonicis pollentibus. Inter eas habentur in primis parochus proprius vel is qui coniuges </w:t>
            </w:r>
            <w:r w:rsidRPr="007A7852">
              <w:rPr>
                <w:rFonts w:ascii="Garamond" w:hAnsi="Garamond"/>
                <w:sz w:val="24"/>
                <w:lang w:val="la"/>
              </w:rPr>
              <w:lastRenderedPageBreak/>
              <w:t>ad nuptiarum celebrationem praeparavit. Munus hoc consulendi committi potest etiam aliis clericis, consecratis vel laicis ab Ordinario loci probatis.</w:t>
            </w:r>
          </w:p>
          <w:p w:rsidR="00046D38" w:rsidRPr="007A7852" w:rsidRDefault="00046D38" w:rsidP="00FF68AB">
            <w:pPr>
              <w:rPr>
                <w:sz w:val="24"/>
                <w:lang w:val="la"/>
              </w:rPr>
            </w:pPr>
            <w:r w:rsidRPr="007A7852">
              <w:rPr>
                <w:sz w:val="24"/>
                <w:lang w:val="la"/>
              </w:rPr>
              <w:t xml:space="preserve">Dioecesis, vel plures dioeceses simul, iuxta praesentes adunationes, stabilem structuram constituere possunt per quam servitium hoc praebeatur et componere, si casus ferat, quoddam </w:t>
            </w:r>
            <w:r w:rsidRPr="007A7852">
              <w:rPr>
                <w:rStyle w:val="Zkladntext2Kurzva"/>
                <w:rFonts w:ascii="Garamond" w:eastAsiaTheme="minorHAnsi" w:hAnsi="Garamond"/>
                <w:lang w:val="la"/>
              </w:rPr>
              <w:t>Vademecum</w:t>
            </w:r>
            <w:r w:rsidRPr="007A7852">
              <w:rPr>
                <w:sz w:val="24"/>
                <w:lang w:val="la"/>
              </w:rPr>
              <w:t xml:space="preserve"> elementa essentialia ad aptiorem indaginis evolutionem referens.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lastRenderedPageBreak/>
              <w:t>Čl. 4.</w:t>
            </w:r>
            <w:r w:rsidRPr="007A7852">
              <w:rPr>
                <w:sz w:val="24"/>
              </w:rPr>
              <w:t xml:space="preserve"> Pastorační šetření shromáždí skutečnosti sloužící k tomu, aby manželé nebo jejich právní zástupci mohli případně zahájit řízení před příslušným soudem. Je třeba zjistit, zda obě strany souhlasí s podáním žádosti ve věci neplatnosti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t xml:space="preserve">Art. 4. </w:t>
            </w:r>
            <w:r w:rsidRPr="007A7852">
              <w:rPr>
                <w:sz w:val="24"/>
                <w:lang w:val="la"/>
              </w:rPr>
              <w:t>Investigatio pastoralis elementa utilia colligit ad causae introductionem coram tribunali competenti a coniugibus vel eorum patrono forte faciendam. Requiratur an partes consentiant ad nullitatem petendam.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 xml:space="preserve">Čl. 5. </w:t>
            </w:r>
            <w:r w:rsidRPr="007A7852">
              <w:rPr>
                <w:sz w:val="24"/>
              </w:rPr>
              <w:t>Po shromáždění všech skutečností ať se šetření případně završí sepsáním žaloby, která se zašle příslušnému soudu.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t xml:space="preserve">Art. 5. </w:t>
            </w:r>
            <w:r w:rsidRPr="007A7852">
              <w:rPr>
                <w:sz w:val="24"/>
                <w:lang w:val="la"/>
              </w:rPr>
              <w:t>Omnibus elementis collectis, investigatio perficitur libello, si casus ferat, tribunali competenti exhibendo.</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6.</w:t>
            </w:r>
            <w:r w:rsidRPr="007A7852">
              <w:rPr>
                <w:sz w:val="24"/>
              </w:rPr>
              <w:t xml:space="preserve"> Protože Kodex kanonického práva se má, při zachování speciálních norem, </w:t>
            </w:r>
            <w:r>
              <w:t xml:space="preserve">plně </w:t>
            </w:r>
            <w:r w:rsidRPr="007A7852">
              <w:rPr>
                <w:sz w:val="24"/>
              </w:rPr>
              <w:t>aplikovat ve všech záležitostech včetně manželských řízení, ve smyslu kán. 1691 § 3 nemají tato procesní pravidla za úkol podrobně vyložit celé řízení, nýbrž spíše osvětlit a případně doplnit specifické inovace zákona.</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t xml:space="preserve">Art. 6. </w:t>
            </w:r>
            <w:r w:rsidRPr="007A7852">
              <w:rPr>
                <w:sz w:val="24"/>
                <w:lang w:val="la"/>
              </w:rPr>
              <w:t>Cum Codex iuris canonici undique applicandus sit, salvis specialibus normis, etiam in matrimonialibus processibus, ad mentem can. 1691 § 3, praesens ratio non intendit summam totius processus minute exponere, sed praecipuas legis innovationes potissimum illustrare et ubi oporteat complere.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 xml:space="preserve">Stať </w:t>
            </w:r>
            <w:r w:rsidRPr="007A7852">
              <w:rPr>
                <w:b/>
                <w:sz w:val="24"/>
              </w:rPr>
              <w:t>I</w:t>
            </w:r>
            <w:r w:rsidRPr="007A7852">
              <w:rPr>
                <w:b/>
                <w:sz w:val="24"/>
                <w:lang w:val="la"/>
              </w:rPr>
              <w:t> – Příslušnost a druhy soudů</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 xml:space="preserve">Titulus </w:t>
            </w:r>
            <w:r w:rsidRPr="007A7852">
              <w:rPr>
                <w:b/>
                <w:sz w:val="24"/>
              </w:rPr>
              <w:t>I</w:t>
            </w:r>
            <w:r w:rsidRPr="007A7852">
              <w:rPr>
                <w:b/>
                <w:sz w:val="24"/>
                <w:lang w:val="la"/>
              </w:rPr>
              <w:t> – De foro competenti et de tribunalibus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7 – § 1.</w:t>
            </w:r>
            <w:r w:rsidRPr="007A7852">
              <w:rPr>
                <w:sz w:val="24"/>
              </w:rPr>
              <w:t xml:space="preserve"> Důvody příslušnosti soudu uvedené v kán. 1672 jsou rovnocenné, přičemž se má pokud možno zachovat zásada blízkosti </w:t>
            </w:r>
            <w:r>
              <w:t xml:space="preserve">mezi </w:t>
            </w:r>
            <w:r w:rsidRPr="007A7852">
              <w:rPr>
                <w:sz w:val="24"/>
              </w:rPr>
              <w:t>soudce</w:t>
            </w:r>
            <w:r>
              <w:t>m</w:t>
            </w:r>
            <w:r w:rsidRPr="007A7852">
              <w:rPr>
                <w:sz w:val="24"/>
              </w:rPr>
              <w:t xml:space="preserve"> a stran</w:t>
            </w:r>
            <w:r>
              <w:t>ami</w:t>
            </w:r>
            <w:r w:rsidRPr="007A7852">
              <w:rPr>
                <w:sz w:val="24"/>
              </w:rPr>
              <w:t>.</w:t>
            </w:r>
          </w:p>
          <w:p w:rsidR="00046D38" w:rsidRPr="007A7852" w:rsidRDefault="00046D38" w:rsidP="00FF68AB">
            <w:pPr>
              <w:rPr>
                <w:sz w:val="24"/>
              </w:rPr>
            </w:pPr>
            <w:r w:rsidRPr="007A7852">
              <w:rPr>
                <w:b/>
                <w:sz w:val="24"/>
              </w:rPr>
              <w:t>§ 2.</w:t>
            </w:r>
            <w:r w:rsidRPr="007A7852">
              <w:rPr>
                <w:sz w:val="24"/>
              </w:rPr>
              <w:t xml:space="preserve"> Spoluprací soudů ve smyslu kán. 1418 se má dosáhnout toho, aby se všichni, strany i svědci, mohli řízení účastnit s co nejmenšími výdaji.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Art. 7 § 1</w:t>
            </w:r>
            <w:r w:rsidRPr="007A7852">
              <w:rPr>
                <w:rFonts w:ascii="Garamond" w:hAnsi="Garamond"/>
                <w:sz w:val="24"/>
                <w:lang w:val="la"/>
              </w:rPr>
              <w:t>. Tituli competentiae de quibus in can. 1672 aequipollentes sunt, servato pro posse principio proximitatis inter iudicem et partes.</w:t>
            </w:r>
          </w:p>
          <w:p w:rsidR="00046D38" w:rsidRPr="007A7852" w:rsidRDefault="00046D38" w:rsidP="00FF68AB">
            <w:pPr>
              <w:rPr>
                <w:sz w:val="24"/>
                <w:lang w:val="la"/>
              </w:rPr>
            </w:pPr>
            <w:r w:rsidRPr="007A7852">
              <w:rPr>
                <w:rStyle w:val="Zkladntext2Tun"/>
                <w:rFonts w:ascii="Garamond" w:eastAsiaTheme="minorHAnsi" w:hAnsi="Garamond"/>
                <w:lang w:val="la"/>
              </w:rPr>
              <w:t xml:space="preserve">§ 2. </w:t>
            </w:r>
            <w:r w:rsidRPr="007A7852">
              <w:rPr>
                <w:sz w:val="24"/>
                <w:lang w:val="la"/>
              </w:rPr>
              <w:t>Per cooperationem autem inter tribunalia ad mentem can. 1418 caveatur ut quivis, pars vel testis, processui interesse possit minimo cum impendio.</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8 – § 1.</w:t>
            </w:r>
            <w:r w:rsidRPr="007A7852">
              <w:rPr>
                <w:sz w:val="24"/>
              </w:rPr>
              <w:t xml:space="preserve"> V diecézích nemajících vlastní soud ať se biskup postará, aby co nejdříve, a to i cestou kurzů trvalé a pokračující formace zřízených diecézemi nebo jejich seskupeními a podporovanými Apoštolským stolcem, byly připraveny osoby, které se mohou přičinit o zřízení soudu zabývajícího se manželskými záležitostmi.</w:t>
            </w:r>
          </w:p>
          <w:p w:rsidR="00046D38" w:rsidRPr="007A7852" w:rsidRDefault="00046D38" w:rsidP="00FF68AB">
            <w:pPr>
              <w:rPr>
                <w:sz w:val="24"/>
              </w:rPr>
            </w:pPr>
            <w:r w:rsidRPr="007A7852">
              <w:rPr>
                <w:b/>
                <w:sz w:val="24"/>
              </w:rPr>
              <w:t>§ 2.</w:t>
            </w:r>
            <w:r w:rsidRPr="007A7852">
              <w:rPr>
                <w:sz w:val="24"/>
              </w:rPr>
              <w:t xml:space="preserve"> Biskup může vystoupit z interdiecézního soudu zřízeného dle kán. 1423.</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t>Art. 8 § 1</w:t>
            </w:r>
            <w:r w:rsidRPr="007A7852">
              <w:rPr>
                <w:rFonts w:ascii="Garamond" w:hAnsi="Garamond"/>
                <w:sz w:val="24"/>
                <w:lang w:val="la"/>
              </w:rPr>
              <w:t>. In dioecesibus quae proprio tribunali carent, curet Episcopus ut quam primum, etiam per cursus institutionis permanentis et continuae, a dioecesibus earumdemve coetibus et a Sede Apostolica in propositorum communione promotos, personae formentur quae in constituendo tribunali pro causis matrimonialibus operam navare valeant.</w:t>
            </w:r>
          </w:p>
          <w:p w:rsidR="00046D38" w:rsidRPr="007A7852" w:rsidRDefault="00046D38" w:rsidP="00FF68AB">
            <w:pPr>
              <w:rPr>
                <w:sz w:val="24"/>
                <w:lang w:val="la"/>
              </w:rPr>
            </w:pPr>
            <w:r w:rsidRPr="007A7852">
              <w:rPr>
                <w:rStyle w:val="Zkladntext2Tun"/>
                <w:rFonts w:ascii="Garamond" w:eastAsiaTheme="minorHAnsi" w:hAnsi="Garamond"/>
                <w:lang w:val="la"/>
              </w:rPr>
              <w:t xml:space="preserve">§ 2. </w:t>
            </w:r>
            <w:r w:rsidRPr="007A7852">
              <w:rPr>
                <w:sz w:val="24"/>
                <w:lang w:val="la"/>
              </w:rPr>
              <w:t>Episcopus a tribunali interdioecesano ad normam can. 1423 constituto recedere valet.</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Stať II – Právo napadnout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Titulus II – De iure impugnandi matrimonium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9.</w:t>
            </w:r>
            <w:r w:rsidRPr="007A7852">
              <w:rPr>
                <w:sz w:val="24"/>
              </w:rPr>
              <w:t xml:space="preserve"> Jestliže jeden z manželů zemře v době </w:t>
            </w:r>
            <w:r w:rsidRPr="007A7852">
              <w:rPr>
                <w:sz w:val="24"/>
              </w:rPr>
              <w:lastRenderedPageBreak/>
              <w:t>konání řízení ještě před uzávěrem záležitosti, řízení se pozastaví, dokud druhý manžel nebo jiná osoba mající na něm právní zájem nepožádá o jeho pokračování; v tom případě je třeba prokázat legitimní zájem.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lastRenderedPageBreak/>
              <w:t xml:space="preserve">Art. 9. </w:t>
            </w:r>
            <w:r w:rsidRPr="007A7852">
              <w:rPr>
                <w:sz w:val="24"/>
                <w:lang w:val="la"/>
              </w:rPr>
              <w:t xml:space="preserve">Si coniux moriatur durante processu, </w:t>
            </w:r>
            <w:r w:rsidRPr="007A7852">
              <w:rPr>
                <w:sz w:val="24"/>
                <w:lang w:val="la"/>
              </w:rPr>
              <w:lastRenderedPageBreak/>
              <w:t xml:space="preserve">causa nondum conclusa, instantia suspenditur donec alter coniux vel </w:t>
            </w:r>
            <w:r w:rsidRPr="007A7852">
              <w:rPr>
                <w:sz w:val="24"/>
                <w:lang w:val="la" w:eastAsia="en-US" w:bidi="en-US"/>
              </w:rPr>
              <w:t xml:space="preserve">alius, cuius intersit, instet pro prosecutione; quo in casu legitimum </w:t>
            </w:r>
            <w:r w:rsidRPr="007A7852">
              <w:rPr>
                <w:sz w:val="24"/>
                <w:lang w:val="la"/>
              </w:rPr>
              <w:t xml:space="preserve">interesse </w:t>
            </w:r>
            <w:r w:rsidRPr="007A7852">
              <w:rPr>
                <w:sz w:val="24"/>
                <w:lang w:val="la" w:eastAsia="en-US" w:bidi="en-US"/>
              </w:rPr>
              <w:t xml:space="preserve">probandum </w:t>
            </w:r>
            <w:r w:rsidRPr="007A7852">
              <w:rPr>
                <w:sz w:val="24"/>
                <w:lang w:val="la"/>
              </w:rPr>
              <w:t>est.</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lastRenderedPageBreak/>
              <w:t>Stať III – Zahájení a prošetření záležitosti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bCs/>
                <w:sz w:val="24"/>
                <w:lang w:val="la"/>
              </w:rPr>
              <w:t>Titulus III – De causae introductione et instructione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10.</w:t>
            </w:r>
            <w:r w:rsidRPr="007A7852">
              <w:rPr>
                <w:sz w:val="24"/>
              </w:rPr>
              <w:t xml:space="preserve"> Soudce může přijmout ústní žádost, kdykoli strana nemůže vyhotovit žalobu. V tom případě přikáže notáři pořídit zápis, který musí být straně přečten a od ní schválen. Takový zápis nahrazuje se všemi právními účinky písemnou žalobu.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Art. 10. </w:t>
            </w:r>
            <w:r w:rsidRPr="007A7852">
              <w:rPr>
                <w:sz w:val="24"/>
                <w:lang w:val="la" w:eastAsia="de-DE" w:bidi="de-DE"/>
              </w:rPr>
              <w:t xml:space="preserve">Iudex </w:t>
            </w:r>
            <w:r w:rsidRPr="007A7852">
              <w:rPr>
                <w:sz w:val="24"/>
                <w:lang w:val="la" w:eastAsia="en-US" w:bidi="en-US"/>
              </w:rPr>
              <w:t xml:space="preserve">petitionem </w:t>
            </w:r>
            <w:r w:rsidRPr="007A7852">
              <w:rPr>
                <w:sz w:val="24"/>
                <w:lang w:val="la" w:eastAsia="de-DE" w:bidi="de-DE"/>
              </w:rPr>
              <w:t xml:space="preserve">oralem </w:t>
            </w:r>
            <w:r w:rsidRPr="007A7852">
              <w:rPr>
                <w:sz w:val="24"/>
                <w:lang w:val="la" w:eastAsia="en-US" w:bidi="en-US"/>
              </w:rPr>
              <w:t xml:space="preserve">admittere potest, quoties pars libellum exhibere impediatur: ipse tamen notarium iubeat scriptis actum </w:t>
            </w:r>
            <w:r w:rsidRPr="007A7852">
              <w:rPr>
                <w:sz w:val="24"/>
                <w:lang w:val="la"/>
              </w:rPr>
              <w:t xml:space="preserve">redigere qui </w:t>
            </w:r>
            <w:r w:rsidRPr="007A7852">
              <w:rPr>
                <w:sz w:val="24"/>
                <w:lang w:val="la" w:eastAsia="en-US" w:bidi="en-US"/>
              </w:rPr>
              <w:t xml:space="preserve">parti legendus </w:t>
            </w:r>
            <w:r w:rsidRPr="007A7852">
              <w:rPr>
                <w:sz w:val="24"/>
                <w:lang w:val="la"/>
              </w:rPr>
              <w:t xml:space="preserve">est et ab </w:t>
            </w:r>
            <w:r w:rsidRPr="007A7852">
              <w:rPr>
                <w:sz w:val="24"/>
                <w:lang w:val="la" w:eastAsia="en-US" w:bidi="en-US"/>
              </w:rPr>
              <w:t xml:space="preserve">ea probandus, quique locum tenet </w:t>
            </w:r>
            <w:r w:rsidRPr="007A7852">
              <w:rPr>
                <w:sz w:val="24"/>
                <w:lang w:val="la"/>
              </w:rPr>
              <w:t>libelli a </w:t>
            </w:r>
            <w:r w:rsidRPr="007A7852">
              <w:rPr>
                <w:sz w:val="24"/>
                <w:lang w:val="la" w:eastAsia="en-US" w:bidi="en-US"/>
              </w:rPr>
              <w:t xml:space="preserve">parte </w:t>
            </w:r>
            <w:r w:rsidRPr="007A7852">
              <w:rPr>
                <w:sz w:val="24"/>
                <w:lang w:val="la"/>
              </w:rPr>
              <w:t xml:space="preserve">scripti </w:t>
            </w:r>
            <w:r w:rsidRPr="007A7852">
              <w:rPr>
                <w:sz w:val="24"/>
                <w:lang w:val="la" w:eastAsia="de-DE" w:bidi="de-DE"/>
              </w:rPr>
              <w:t xml:space="preserve">ad </w:t>
            </w:r>
            <w:r w:rsidRPr="007A7852">
              <w:rPr>
                <w:sz w:val="24"/>
                <w:lang w:val="la" w:eastAsia="en-US" w:bidi="en-US"/>
              </w:rPr>
              <w:t xml:space="preserve">omnes </w:t>
            </w:r>
            <w:r w:rsidRPr="007A7852">
              <w:rPr>
                <w:sz w:val="24"/>
                <w:lang w:val="la" w:eastAsia="de-DE" w:bidi="de-DE"/>
              </w:rPr>
              <w:t xml:space="preserve">iuris </w:t>
            </w:r>
            <w:r w:rsidRPr="007A7852">
              <w:rPr>
                <w:sz w:val="24"/>
                <w:lang w:val="la" w:eastAsia="en-US" w:bidi="en-US"/>
              </w:rPr>
              <w:t>effectus.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11 – § 1.</w:t>
            </w:r>
            <w:r w:rsidRPr="007A7852">
              <w:rPr>
                <w:sz w:val="24"/>
              </w:rPr>
              <w:t xml:space="preserve"> Žaloba se předkládá diecéznímu nebo interdiecéznímu soudu zvolenému dle kán. 1673 § 2.</w:t>
            </w:r>
          </w:p>
          <w:p w:rsidR="00046D38" w:rsidRPr="007A7852" w:rsidRDefault="00046D38" w:rsidP="00FF68AB">
            <w:pPr>
              <w:rPr>
                <w:sz w:val="24"/>
              </w:rPr>
            </w:pPr>
            <w:r w:rsidRPr="007A7852">
              <w:rPr>
                <w:b/>
                <w:sz w:val="24"/>
              </w:rPr>
              <w:t>§ 2.</w:t>
            </w:r>
            <w:r w:rsidRPr="007A7852">
              <w:rPr>
                <w:sz w:val="24"/>
              </w:rPr>
              <w:t xml:space="preserve"> Nežalující strana je považována za neodporující žalobě, pokud se svěří spravedlnosti soudu nebo neodpoví ani na druhou řádnou výzvu.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 xml:space="preserve">Art. 11 § 1. </w:t>
            </w:r>
            <w:r w:rsidRPr="007A7852">
              <w:rPr>
                <w:rFonts w:ascii="Garamond" w:hAnsi="Garamond"/>
                <w:sz w:val="24"/>
                <w:lang w:val="la" w:eastAsia="en-US" w:bidi="en-US"/>
              </w:rPr>
              <w:t xml:space="preserve">Libellus </w:t>
            </w:r>
            <w:r w:rsidRPr="007A7852">
              <w:rPr>
                <w:rFonts w:ascii="Garamond" w:hAnsi="Garamond"/>
                <w:sz w:val="24"/>
                <w:lang w:val="la"/>
              </w:rPr>
              <w:t xml:space="preserve">tribunali </w:t>
            </w:r>
            <w:r w:rsidRPr="007A7852">
              <w:rPr>
                <w:rFonts w:ascii="Garamond" w:hAnsi="Garamond"/>
                <w:sz w:val="24"/>
                <w:lang w:val="la" w:eastAsia="en-US" w:bidi="en-US"/>
              </w:rPr>
              <w:t>dioecesano vel interdioecesano ad normam can. 1673, § 2 electo exhibeatur.</w:t>
            </w:r>
          </w:p>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 2. </w:t>
            </w:r>
            <w:r w:rsidRPr="007A7852">
              <w:rPr>
                <w:sz w:val="24"/>
                <w:lang w:val="la" w:eastAsia="en-US" w:bidi="en-US"/>
              </w:rPr>
              <w:t xml:space="preserve">Petitioni non refragari censetur pars </w:t>
            </w:r>
            <w:r w:rsidRPr="007A7852">
              <w:rPr>
                <w:sz w:val="24"/>
                <w:lang w:val="la"/>
              </w:rPr>
              <w:t xml:space="preserve">conventa </w:t>
            </w:r>
            <w:r w:rsidRPr="007A7852">
              <w:rPr>
                <w:sz w:val="24"/>
                <w:lang w:val="la" w:eastAsia="en-US" w:bidi="en-US"/>
              </w:rPr>
              <w:t xml:space="preserve">quae sese iustitiae tribunalis remittit vel, iterum rite </w:t>
            </w:r>
            <w:r w:rsidRPr="007A7852">
              <w:rPr>
                <w:sz w:val="24"/>
                <w:lang w:val="la"/>
              </w:rPr>
              <w:t xml:space="preserve">citata, </w:t>
            </w:r>
            <w:r w:rsidRPr="007A7852">
              <w:rPr>
                <w:sz w:val="24"/>
                <w:lang w:val="la" w:eastAsia="en-US" w:bidi="en-US"/>
              </w:rPr>
              <w:t>nullam praebet responsionem.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Stať IV – Rozsudek, jeho napadení a vykonání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Cs/>
                <w:sz w:val="24"/>
                <w:lang w:val="la"/>
              </w:rPr>
              <w:t>Titulus IV – De sententia, de eiusdem impugnationibus et exsecutione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12.</w:t>
            </w:r>
            <w:r w:rsidRPr="007A7852">
              <w:rPr>
                <w:sz w:val="24"/>
              </w:rPr>
              <w:t xml:space="preserve"> K dosažení mravní jistoty požadované právem nestačí větší váha důkazů a indicií, ale vyžaduje se vyloučení každé rozumné pozitivní pochybnosti právní i skutkové, ačkoli není zcela vyloučena možnost opaku.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b/>
                <w:bCs/>
                <w:sz w:val="24"/>
                <w:lang w:val="la"/>
              </w:rPr>
              <w:t>Art</w:t>
            </w:r>
            <w:r w:rsidRPr="007A7852">
              <w:rPr>
                <w:rStyle w:val="Zkladntext2Tun"/>
                <w:rFonts w:ascii="Garamond" w:eastAsiaTheme="minorHAnsi" w:hAnsi="Garamond"/>
                <w:lang w:val="la" w:eastAsia="en-US" w:bidi="en-US"/>
              </w:rPr>
              <w:t xml:space="preserve">. 12. </w:t>
            </w:r>
            <w:r w:rsidRPr="007A7852">
              <w:rPr>
                <w:sz w:val="24"/>
                <w:lang w:val="la" w:eastAsia="de-DE" w:bidi="de-DE"/>
              </w:rPr>
              <w:t xml:space="preserve">Ad </w:t>
            </w:r>
            <w:r w:rsidRPr="007A7852">
              <w:rPr>
                <w:sz w:val="24"/>
                <w:lang w:val="la" w:eastAsia="en-US" w:bidi="en-US"/>
              </w:rPr>
              <w:t xml:space="preserve">certitudinem </w:t>
            </w:r>
            <w:r w:rsidRPr="007A7852">
              <w:rPr>
                <w:sz w:val="24"/>
                <w:lang w:val="la" w:eastAsia="de-DE" w:bidi="de-DE"/>
              </w:rPr>
              <w:t xml:space="preserve">moralem </w:t>
            </w:r>
            <w:r w:rsidRPr="007A7852">
              <w:rPr>
                <w:sz w:val="24"/>
                <w:lang w:val="la"/>
              </w:rPr>
              <w:t xml:space="preserve">iure </w:t>
            </w:r>
            <w:r w:rsidRPr="007A7852">
              <w:rPr>
                <w:sz w:val="24"/>
                <w:lang w:val="la" w:eastAsia="en-US" w:bidi="en-US"/>
              </w:rPr>
              <w:t xml:space="preserve">necessariam, non </w:t>
            </w:r>
            <w:r w:rsidRPr="007A7852">
              <w:rPr>
                <w:sz w:val="24"/>
                <w:lang w:val="la"/>
              </w:rPr>
              <w:t xml:space="preserve">sufficit </w:t>
            </w:r>
            <w:r w:rsidRPr="007A7852">
              <w:rPr>
                <w:sz w:val="24"/>
                <w:lang w:val="la" w:eastAsia="en-US" w:bidi="en-US"/>
              </w:rPr>
              <w:t xml:space="preserve">praevalens probationum indiciorumque momentum, sed requiritur </w:t>
            </w:r>
            <w:r w:rsidRPr="007A7852">
              <w:rPr>
                <w:sz w:val="24"/>
                <w:lang w:val="la"/>
              </w:rPr>
              <w:t xml:space="preserve">ut </w:t>
            </w:r>
            <w:r w:rsidRPr="007A7852">
              <w:rPr>
                <w:sz w:val="24"/>
                <w:lang w:val="la" w:eastAsia="en-US" w:bidi="en-US"/>
              </w:rPr>
              <w:t>quodlibet quidem prudens dubium positivum errandi, in iure et in facto, excludatur, etsi mera contrarii possibilitas non tollatur.</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13.</w:t>
            </w:r>
            <w:r w:rsidRPr="007A7852">
              <w:rPr>
                <w:sz w:val="24"/>
              </w:rPr>
              <w:t xml:space="preserve"> Pokud některá ze stran výslovně prohlásila, že odmítá jakékoli informace o záležitosti, má se za to, že se zřekla práva obdržet vyhotovení rozsudku. V tom případě jí lze sdělit pouze výrokovou část rozsudku.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Art. 13. </w:t>
            </w:r>
            <w:r w:rsidRPr="007A7852">
              <w:rPr>
                <w:sz w:val="24"/>
                <w:lang w:val="la" w:eastAsia="en-US" w:bidi="en-US"/>
              </w:rPr>
              <w:t xml:space="preserve">Si pars </w:t>
            </w:r>
            <w:r w:rsidRPr="007A7852">
              <w:rPr>
                <w:sz w:val="24"/>
                <w:lang w:val="la"/>
              </w:rPr>
              <w:t xml:space="preserve">expresse </w:t>
            </w:r>
            <w:r w:rsidRPr="007A7852">
              <w:rPr>
                <w:sz w:val="24"/>
                <w:lang w:val="la" w:eastAsia="en-US" w:bidi="en-US"/>
              </w:rPr>
              <w:t xml:space="preserve">declaraverit </w:t>
            </w:r>
            <w:r w:rsidRPr="007A7852">
              <w:rPr>
                <w:sz w:val="24"/>
                <w:lang w:val="la"/>
              </w:rPr>
              <w:t xml:space="preserve">se </w:t>
            </w:r>
            <w:r w:rsidRPr="007A7852">
              <w:rPr>
                <w:sz w:val="24"/>
                <w:lang w:val="la" w:eastAsia="en-US" w:bidi="en-US"/>
              </w:rPr>
              <w:t xml:space="preserve">quaslibet notitias circa </w:t>
            </w:r>
            <w:r w:rsidRPr="007A7852">
              <w:rPr>
                <w:sz w:val="24"/>
                <w:lang w:val="la" w:eastAsia="de-DE" w:bidi="de-DE"/>
              </w:rPr>
              <w:t xml:space="preserve">causam </w:t>
            </w:r>
            <w:r w:rsidRPr="007A7852">
              <w:rPr>
                <w:sz w:val="24"/>
                <w:lang w:val="la" w:eastAsia="en-US" w:bidi="en-US"/>
              </w:rPr>
              <w:t xml:space="preserve">recusare, censetur </w:t>
            </w:r>
            <w:r w:rsidRPr="007A7852">
              <w:rPr>
                <w:sz w:val="24"/>
                <w:lang w:val="la"/>
              </w:rPr>
              <w:t xml:space="preserve">se </w:t>
            </w:r>
            <w:r w:rsidRPr="007A7852">
              <w:rPr>
                <w:sz w:val="24"/>
                <w:lang w:val="la" w:eastAsia="en-US" w:bidi="en-US"/>
              </w:rPr>
              <w:t xml:space="preserve">facultati obtinendi exemplar sententiae renuntiasse. Quo in casu, eidem notificari potest </w:t>
            </w:r>
            <w:r w:rsidRPr="007A7852">
              <w:rPr>
                <w:sz w:val="24"/>
                <w:lang w:val="la"/>
              </w:rPr>
              <w:t>dispositiva sententiae pars.</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Stať V – Zkrácené manželské řízení před biskupem</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Titulus V – De processu matrimoniali breviore coram Episcopo</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14. – § 1.</w:t>
            </w:r>
            <w:r w:rsidRPr="007A7852">
              <w:rPr>
                <w:sz w:val="24"/>
              </w:rPr>
              <w:t xml:space="preserve"> Mezi věcné a osobní okolnosti, které dovolují projednat záležitost neplatnosti manželství ve zkráceném řízení před biskupem podle kán. 1683–1687, patří například: takový nedostatek víry, který může způsobit simulaci souhlasu nebo omyl determinující vůli; krátkost manželského soužití; spáchání dokonaného potratu k zabránění zrození potomstva; tvrdošíjné setrvání v mimomanželském poměru v době sňatku či těsně po něm; úmyslné zatajení neplodnosti nebo závažné nakažlivé choroby nebo dětí z předchozího vztahu nebo pobytu ve vězení; důvod sňatku zcela cizí manželskému životu nebo spočívající </w:t>
            </w:r>
            <w:r w:rsidRPr="007A7852">
              <w:rPr>
                <w:sz w:val="24"/>
              </w:rPr>
              <w:lastRenderedPageBreak/>
              <w:t>v nečekaném těhotenství ženy; fyzické násilí použité za účelem dosažení souhlasu; nedostatečné užívání rozumu prokázané lékařskými dokumenty atd.</w:t>
            </w:r>
          </w:p>
          <w:p w:rsidR="00046D38" w:rsidRPr="007A7852" w:rsidRDefault="00046D38" w:rsidP="00FF68AB">
            <w:pPr>
              <w:rPr>
                <w:sz w:val="24"/>
              </w:rPr>
            </w:pPr>
            <w:r w:rsidRPr="007A7852">
              <w:rPr>
                <w:b/>
                <w:sz w:val="24"/>
              </w:rPr>
              <w:t>§ 2.</w:t>
            </w:r>
            <w:r w:rsidRPr="007A7852">
              <w:rPr>
                <w:sz w:val="24"/>
              </w:rPr>
              <w:t xml:space="preserve"> K nástrojům podporujícím žádost patří všechny lékařské dokumenty, které mohou zjevně prokazovat neužitečnost vyžádání úředního znaleckého posudku.</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lastRenderedPageBreak/>
              <w:t>Art. 14 § 1</w:t>
            </w:r>
            <w:r w:rsidRPr="007A7852">
              <w:rPr>
                <w:rFonts w:ascii="Garamond" w:hAnsi="Garamond"/>
                <w:sz w:val="24"/>
                <w:lang w:val="la" w:eastAsia="en-US" w:bidi="en-US"/>
              </w:rPr>
              <w:t xml:space="preserve">. Inter </w:t>
            </w:r>
            <w:r w:rsidRPr="007A7852">
              <w:rPr>
                <w:rFonts w:ascii="Garamond" w:hAnsi="Garamond"/>
                <w:sz w:val="24"/>
                <w:lang w:val="la"/>
              </w:rPr>
              <w:t xml:space="preserve">rerum et </w:t>
            </w:r>
            <w:r w:rsidRPr="007A7852">
              <w:rPr>
                <w:rFonts w:ascii="Garamond" w:hAnsi="Garamond"/>
                <w:sz w:val="24"/>
                <w:lang w:val="la" w:eastAsia="en-US" w:bidi="en-US"/>
              </w:rPr>
              <w:t xml:space="preserve">personarum adiuncta quae sinunt causam nullitatis matrimonii ad tramitem processus brevioris iuxta cann. 1683-1687 pertractari, recensentur exempli gratia: is fidei defectus </w:t>
            </w:r>
            <w:r w:rsidRPr="007A7852">
              <w:rPr>
                <w:rFonts w:ascii="Garamond" w:hAnsi="Garamond"/>
                <w:sz w:val="24"/>
                <w:lang w:val="la"/>
              </w:rPr>
              <w:t xml:space="preserve">qui </w:t>
            </w:r>
            <w:r w:rsidRPr="007A7852">
              <w:rPr>
                <w:rFonts w:ascii="Garamond" w:hAnsi="Garamond"/>
                <w:sz w:val="24"/>
                <w:lang w:val="la" w:eastAsia="en-US" w:bidi="en-US"/>
              </w:rPr>
              <w:t xml:space="preserve">gignere potest simulationem consensus vel errorem voluntatem determinantem, brevitas convictus coniugalis, abortus procuratus ad vitandam procreationem, permanentia pervicax in relatione </w:t>
            </w:r>
            <w:r w:rsidRPr="007A7852">
              <w:rPr>
                <w:rFonts w:ascii="Garamond" w:hAnsi="Garamond"/>
                <w:sz w:val="24"/>
                <w:lang w:val="la"/>
              </w:rPr>
              <w:t xml:space="preserve">extraconiugali </w:t>
            </w:r>
            <w:r w:rsidRPr="007A7852">
              <w:rPr>
                <w:rFonts w:ascii="Garamond" w:hAnsi="Garamond"/>
                <w:sz w:val="24"/>
                <w:lang w:val="la" w:eastAsia="en-US" w:bidi="en-US"/>
              </w:rPr>
              <w:t xml:space="preserve">tempore nuptiarum vel immediate subsequenti, celatio </w:t>
            </w:r>
            <w:r w:rsidRPr="007A7852">
              <w:rPr>
                <w:rFonts w:ascii="Garamond" w:hAnsi="Garamond"/>
                <w:sz w:val="24"/>
                <w:lang w:val="la"/>
              </w:rPr>
              <w:t xml:space="preserve">dolosa </w:t>
            </w:r>
            <w:r w:rsidRPr="007A7852">
              <w:rPr>
                <w:rFonts w:ascii="Garamond" w:hAnsi="Garamond"/>
                <w:sz w:val="24"/>
                <w:lang w:val="la" w:eastAsia="en-US" w:bidi="en-US"/>
              </w:rPr>
              <w:t xml:space="preserve">sterilitatis vel gravis infirmitatis contagiosae vel filiorum ex relatione praecedenti vel detrusionis in carcerem, causa contrahendi vitae </w:t>
            </w:r>
            <w:r w:rsidRPr="007A7852">
              <w:rPr>
                <w:rFonts w:ascii="Garamond" w:hAnsi="Garamond"/>
                <w:sz w:val="24"/>
                <w:lang w:val="la"/>
              </w:rPr>
              <w:t xml:space="preserve">coniugali </w:t>
            </w:r>
            <w:r w:rsidRPr="007A7852">
              <w:rPr>
                <w:rFonts w:ascii="Garamond" w:hAnsi="Garamond"/>
                <w:sz w:val="24"/>
                <w:lang w:val="la" w:eastAsia="en-US" w:bidi="en-US"/>
              </w:rPr>
              <w:t xml:space="preserve">omnino extranea vel haud </w:t>
            </w:r>
            <w:r w:rsidRPr="007A7852">
              <w:rPr>
                <w:rFonts w:ascii="Garamond" w:hAnsi="Garamond"/>
                <w:sz w:val="24"/>
                <w:lang w:val="la" w:eastAsia="en-US" w:bidi="en-US"/>
              </w:rPr>
              <w:lastRenderedPageBreak/>
              <w:t xml:space="preserve">praevisa praegnantia mulieris, violentia physica </w:t>
            </w:r>
            <w:r w:rsidRPr="007A7852">
              <w:rPr>
                <w:rFonts w:ascii="Garamond" w:hAnsi="Garamond"/>
                <w:sz w:val="24"/>
                <w:lang w:val="la"/>
              </w:rPr>
              <w:t xml:space="preserve">ad </w:t>
            </w:r>
            <w:r w:rsidRPr="007A7852">
              <w:rPr>
                <w:rFonts w:ascii="Garamond" w:hAnsi="Garamond"/>
                <w:sz w:val="24"/>
                <w:lang w:val="la" w:eastAsia="en-US" w:bidi="en-US"/>
              </w:rPr>
              <w:t xml:space="preserve">extorquendum consensum </w:t>
            </w:r>
            <w:r w:rsidRPr="007A7852">
              <w:rPr>
                <w:rFonts w:ascii="Garamond" w:hAnsi="Garamond"/>
                <w:sz w:val="24"/>
                <w:lang w:val="la"/>
              </w:rPr>
              <w:t xml:space="preserve">illata, </w:t>
            </w:r>
            <w:r w:rsidRPr="007A7852">
              <w:rPr>
                <w:rFonts w:ascii="Garamond" w:hAnsi="Garamond"/>
                <w:sz w:val="24"/>
                <w:lang w:val="la" w:eastAsia="en-US" w:bidi="en-US"/>
              </w:rPr>
              <w:t>defectus usus rationis documentis medicis comprobatus, etc.</w:t>
            </w:r>
          </w:p>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 2. </w:t>
            </w:r>
            <w:r w:rsidRPr="007A7852">
              <w:rPr>
                <w:sz w:val="24"/>
                <w:lang w:val="la" w:eastAsia="en-US" w:bidi="en-US"/>
              </w:rPr>
              <w:t xml:space="preserve">Inter </w:t>
            </w:r>
            <w:r w:rsidRPr="007A7852">
              <w:rPr>
                <w:sz w:val="24"/>
                <w:lang w:val="la"/>
              </w:rPr>
              <w:t xml:space="preserve">instrumenta </w:t>
            </w:r>
            <w:r w:rsidRPr="007A7852">
              <w:rPr>
                <w:sz w:val="24"/>
                <w:lang w:val="la" w:eastAsia="en-US" w:bidi="en-US"/>
              </w:rPr>
              <w:t xml:space="preserve">quae petitionem suffulciunt habentur omnia </w:t>
            </w:r>
            <w:r w:rsidRPr="007A7852">
              <w:rPr>
                <w:sz w:val="24"/>
                <w:lang w:val="la"/>
              </w:rPr>
              <w:t xml:space="preserve">documenta medica </w:t>
            </w:r>
            <w:r w:rsidRPr="007A7852">
              <w:rPr>
                <w:sz w:val="24"/>
                <w:lang w:val="la" w:eastAsia="en-US" w:bidi="en-US"/>
              </w:rPr>
              <w:t>quae evidenter inutilem reddere possunt peritiam ex officio exquirendam.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lastRenderedPageBreak/>
              <w:t>Čl. 15.</w:t>
            </w:r>
            <w:r w:rsidRPr="007A7852">
              <w:rPr>
                <w:sz w:val="24"/>
              </w:rPr>
              <w:t xml:space="preserve"> Pokud byla podána žaloba k zahájení řádného řízení, avšak soudní vikář usuzuje, že záležitost lze projednat ve zkráceném řízení, vyzve v rámci oznámení žaloby dle kán. 1676 § 1 nežalující stranu, která žalobu dosud nepodepsala, aby soudu sdělila, zda se chce k žalobě připojit a účastnit se řízení. Rovněž, nakolik je to potřebné, vyzve stranu nebo strany, které podepsaly žalobu, aby ji co nejdříve doplnily dle ustanovení kán. 1684.</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Art. 15</w:t>
            </w:r>
            <w:r w:rsidRPr="007A7852">
              <w:rPr>
                <w:sz w:val="24"/>
                <w:lang w:val="la" w:eastAsia="en-US" w:bidi="en-US"/>
              </w:rPr>
              <w:t xml:space="preserve">. Si libellus ad processum ordinarium introducendum exhibitus sit, at Vicarius iudicialis censuerit causam processu breviore pertractari posse, in </w:t>
            </w:r>
            <w:r w:rsidRPr="007A7852">
              <w:rPr>
                <w:sz w:val="24"/>
                <w:lang w:val="la"/>
              </w:rPr>
              <w:t xml:space="preserve">notificando libello </w:t>
            </w:r>
            <w:r w:rsidRPr="007A7852">
              <w:rPr>
                <w:sz w:val="24"/>
                <w:lang w:val="la" w:eastAsia="en-US" w:bidi="en-US"/>
              </w:rPr>
              <w:t xml:space="preserve">ad normam can. 1676 § 1, idem partem conventam quae </w:t>
            </w:r>
            <w:r w:rsidRPr="007A7852">
              <w:rPr>
                <w:sz w:val="24"/>
                <w:lang w:val="la"/>
              </w:rPr>
              <w:t xml:space="preserve">eum </w:t>
            </w:r>
            <w:r w:rsidRPr="007A7852">
              <w:rPr>
                <w:sz w:val="24"/>
                <w:lang w:val="la" w:eastAsia="en-US" w:bidi="en-US"/>
              </w:rPr>
              <w:t xml:space="preserve">non subscripserit invitet, </w:t>
            </w:r>
            <w:r w:rsidRPr="007A7852">
              <w:rPr>
                <w:sz w:val="24"/>
                <w:lang w:val="la"/>
              </w:rPr>
              <w:t xml:space="preserve">ut tribunali </w:t>
            </w:r>
            <w:r w:rsidRPr="007A7852">
              <w:rPr>
                <w:sz w:val="24"/>
                <w:lang w:val="la" w:eastAsia="en-US" w:bidi="en-US"/>
              </w:rPr>
              <w:t xml:space="preserve">notum faciat num ad petitionem exhibitam </w:t>
            </w:r>
            <w:r w:rsidRPr="007A7852">
              <w:rPr>
                <w:sz w:val="24"/>
                <w:lang w:val="la"/>
              </w:rPr>
              <w:t xml:space="preserve">accedere et </w:t>
            </w:r>
            <w:r w:rsidRPr="007A7852">
              <w:rPr>
                <w:sz w:val="24"/>
                <w:lang w:val="la" w:eastAsia="en-US" w:bidi="en-US"/>
              </w:rPr>
              <w:t xml:space="preserve">processui </w:t>
            </w:r>
            <w:r w:rsidRPr="007A7852">
              <w:rPr>
                <w:sz w:val="24"/>
                <w:lang w:val="la"/>
              </w:rPr>
              <w:t xml:space="preserve">interesse </w:t>
            </w:r>
            <w:r w:rsidRPr="007A7852">
              <w:rPr>
                <w:sz w:val="24"/>
                <w:lang w:val="la" w:eastAsia="en-US" w:bidi="en-US"/>
              </w:rPr>
              <w:t>intendat. Idem, quoties oporteat, partem vel partes quae libellum subscripserint invitet ad libellum quam primum complendum ad normam can. 1684.</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16.</w:t>
            </w:r>
            <w:r w:rsidRPr="007A7852">
              <w:rPr>
                <w:sz w:val="24"/>
              </w:rPr>
              <w:t xml:space="preserve"> Soudní vikář může určit sebe sama za instruktora; nakolik je to však možné, ať jmenuje instruktora z diecéze, odkud záležitost pochází.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Art. 16. </w:t>
            </w:r>
            <w:r w:rsidRPr="007A7852">
              <w:rPr>
                <w:sz w:val="24"/>
                <w:lang w:val="la" w:eastAsia="en-US" w:bidi="en-US"/>
              </w:rPr>
              <w:t xml:space="preserve">Vicarius iudicialis semetipsum </w:t>
            </w:r>
            <w:r w:rsidRPr="007A7852">
              <w:rPr>
                <w:sz w:val="24"/>
                <w:lang w:val="la"/>
              </w:rPr>
              <w:t xml:space="preserve">tamquam </w:t>
            </w:r>
            <w:r w:rsidRPr="007A7852">
              <w:rPr>
                <w:sz w:val="24"/>
                <w:lang w:val="la" w:eastAsia="en-US" w:bidi="en-US"/>
              </w:rPr>
              <w:t xml:space="preserve">instructorem </w:t>
            </w:r>
            <w:r w:rsidRPr="007A7852">
              <w:rPr>
                <w:sz w:val="24"/>
                <w:lang w:val="la"/>
              </w:rPr>
              <w:t xml:space="preserve">designare </w:t>
            </w:r>
            <w:r w:rsidRPr="007A7852">
              <w:rPr>
                <w:sz w:val="24"/>
                <w:lang w:val="la" w:eastAsia="en-US" w:bidi="en-US"/>
              </w:rPr>
              <w:t>potest; quatenus autem fieri potest, nominet instructorem ex dioecesi originis causae.</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17.</w:t>
            </w:r>
            <w:r w:rsidRPr="007A7852">
              <w:rPr>
                <w:sz w:val="24"/>
              </w:rPr>
              <w:t xml:space="preserve"> V předvolání dle kán. 1685 ať se stranám sdělí, že mohou nejméně tři dny před konáním zasedání – pokud to již nebylo přiloženo k žalobě – písemně sdělit skutečnosti, na něž mají být strany nebo svědci dotázáni.</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Art. 17. </w:t>
            </w:r>
            <w:r w:rsidRPr="007A7852">
              <w:rPr>
                <w:sz w:val="24"/>
                <w:lang w:val="la" w:eastAsia="en-US" w:bidi="en-US"/>
              </w:rPr>
              <w:t xml:space="preserve">In citatione ad mentem can. 1685 expedienda, partes certiores fiant </w:t>
            </w:r>
            <w:r w:rsidRPr="007A7852">
              <w:rPr>
                <w:sz w:val="24"/>
                <w:lang w:val="la"/>
              </w:rPr>
              <w:t xml:space="preserve">se </w:t>
            </w:r>
            <w:r w:rsidRPr="007A7852">
              <w:rPr>
                <w:sz w:val="24"/>
                <w:lang w:val="la" w:eastAsia="en-US" w:bidi="en-US"/>
              </w:rPr>
              <w:t xml:space="preserve">posse, tribus saltem ante sessionem instructoriam diebus, articulos argumentorum, nisi </w:t>
            </w:r>
            <w:r w:rsidRPr="007A7852">
              <w:rPr>
                <w:sz w:val="24"/>
                <w:lang w:val="la"/>
              </w:rPr>
              <w:t xml:space="preserve">libello </w:t>
            </w:r>
            <w:r w:rsidRPr="007A7852">
              <w:rPr>
                <w:sz w:val="24"/>
                <w:lang w:val="la" w:eastAsia="en-US" w:bidi="en-US"/>
              </w:rPr>
              <w:t>adnexi sint, exhibere, super quibus interrogatio partium vel testium petitur.</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18. – § 1.</w:t>
            </w:r>
            <w:r w:rsidRPr="007A7852">
              <w:rPr>
                <w:sz w:val="24"/>
              </w:rPr>
              <w:t xml:space="preserve"> Strany a jejich advokáti mohou být přítomni dotazování dalších stran a svědků, pokud instruktor s ohledem na věcné a osobní okolnosti neusoudí, že je nutno postupovat jinak.</w:t>
            </w:r>
          </w:p>
          <w:p w:rsidR="00046D38" w:rsidRPr="007A7852" w:rsidRDefault="00046D38" w:rsidP="00FF68AB">
            <w:pPr>
              <w:rPr>
                <w:sz w:val="24"/>
              </w:rPr>
            </w:pPr>
            <w:r w:rsidRPr="007A7852">
              <w:rPr>
                <w:b/>
                <w:sz w:val="24"/>
              </w:rPr>
              <w:t>§ 2.</w:t>
            </w:r>
            <w:r w:rsidRPr="007A7852">
              <w:rPr>
                <w:sz w:val="24"/>
              </w:rPr>
              <w:t xml:space="preserve"> Výpovědi stran a svědků musí notář zaznamenat písemně, avšak jen souhrnně a pouze v záležitostech patřících k podstatě sporného manželství.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eastAsia="en-US" w:bidi="en-US"/>
              </w:rPr>
              <w:t>Art. 18. § 1</w:t>
            </w:r>
            <w:r w:rsidRPr="007A7852">
              <w:rPr>
                <w:rFonts w:ascii="Garamond" w:hAnsi="Garamond"/>
                <w:sz w:val="24"/>
                <w:lang w:val="la" w:eastAsia="en-US" w:bidi="en-US"/>
              </w:rPr>
              <w:t xml:space="preserve">. Partes eiusque advocati </w:t>
            </w:r>
            <w:r w:rsidRPr="007A7852">
              <w:rPr>
                <w:rFonts w:ascii="Garamond" w:hAnsi="Garamond"/>
                <w:sz w:val="24"/>
                <w:lang w:val="la"/>
              </w:rPr>
              <w:t xml:space="preserve">assistere </w:t>
            </w:r>
            <w:r w:rsidRPr="007A7852">
              <w:rPr>
                <w:rFonts w:ascii="Garamond" w:hAnsi="Garamond"/>
                <w:sz w:val="24"/>
                <w:lang w:val="la" w:eastAsia="en-US" w:bidi="en-US"/>
              </w:rPr>
              <w:t xml:space="preserve">possunt excussioni ceterarum partium </w:t>
            </w:r>
            <w:r w:rsidRPr="007A7852">
              <w:rPr>
                <w:rFonts w:ascii="Garamond" w:hAnsi="Garamond"/>
                <w:sz w:val="24"/>
                <w:lang w:val="la"/>
              </w:rPr>
              <w:t xml:space="preserve">et </w:t>
            </w:r>
            <w:r w:rsidRPr="007A7852">
              <w:rPr>
                <w:rFonts w:ascii="Garamond" w:hAnsi="Garamond"/>
                <w:sz w:val="24"/>
                <w:lang w:val="la" w:eastAsia="en-US" w:bidi="en-US"/>
              </w:rPr>
              <w:t xml:space="preserve">testium, nisi instructor, propter </w:t>
            </w:r>
            <w:r w:rsidRPr="007A7852">
              <w:rPr>
                <w:rFonts w:ascii="Garamond" w:hAnsi="Garamond"/>
                <w:sz w:val="24"/>
                <w:lang w:val="la"/>
              </w:rPr>
              <w:t xml:space="preserve">rerum et </w:t>
            </w:r>
            <w:r w:rsidRPr="007A7852">
              <w:rPr>
                <w:rFonts w:ascii="Garamond" w:hAnsi="Garamond"/>
                <w:sz w:val="24"/>
                <w:lang w:val="la" w:eastAsia="en-US" w:bidi="en-US"/>
              </w:rPr>
              <w:t>personarum adiuncta, censuerit aliter esse procedendum.</w:t>
            </w:r>
          </w:p>
          <w:p w:rsidR="00046D38" w:rsidRPr="007A7852" w:rsidRDefault="00046D38" w:rsidP="00FF68AB">
            <w:pPr>
              <w:rPr>
                <w:sz w:val="24"/>
                <w:lang w:val="la"/>
              </w:rPr>
            </w:pPr>
            <w:r w:rsidRPr="007A7852">
              <w:rPr>
                <w:rStyle w:val="Zkladntext2Tun"/>
                <w:rFonts w:ascii="Garamond" w:eastAsiaTheme="minorHAnsi" w:hAnsi="Garamond"/>
                <w:lang w:val="la" w:eastAsia="en-US" w:bidi="en-US"/>
              </w:rPr>
              <w:t xml:space="preserve">§ 2. </w:t>
            </w:r>
            <w:r w:rsidRPr="007A7852">
              <w:rPr>
                <w:sz w:val="24"/>
                <w:lang w:val="la" w:eastAsia="en-US" w:bidi="en-US"/>
              </w:rPr>
              <w:t xml:space="preserve">Responsiones partium </w:t>
            </w:r>
            <w:r w:rsidRPr="007A7852">
              <w:rPr>
                <w:sz w:val="24"/>
                <w:lang w:val="la"/>
              </w:rPr>
              <w:t xml:space="preserve">et </w:t>
            </w:r>
            <w:r w:rsidRPr="007A7852">
              <w:rPr>
                <w:sz w:val="24"/>
                <w:lang w:val="la" w:eastAsia="en-US" w:bidi="en-US"/>
              </w:rPr>
              <w:t xml:space="preserve">testium redigendae sunt </w:t>
            </w:r>
            <w:r w:rsidRPr="007A7852">
              <w:rPr>
                <w:sz w:val="24"/>
                <w:lang w:val="la"/>
              </w:rPr>
              <w:t>scripto a </w:t>
            </w:r>
            <w:r w:rsidRPr="007A7852">
              <w:rPr>
                <w:sz w:val="24"/>
                <w:lang w:val="la" w:eastAsia="en-US" w:bidi="en-US"/>
              </w:rPr>
              <w:t xml:space="preserve">notario, sed summatim </w:t>
            </w:r>
            <w:r w:rsidRPr="007A7852">
              <w:rPr>
                <w:sz w:val="24"/>
                <w:lang w:val="la"/>
              </w:rPr>
              <w:t xml:space="preserve">et </w:t>
            </w:r>
            <w:r w:rsidRPr="007A7852">
              <w:rPr>
                <w:sz w:val="24"/>
                <w:lang w:val="la" w:eastAsia="en-US" w:bidi="en-US"/>
              </w:rPr>
              <w:t xml:space="preserve">in iis tantummodo quae pertinent ad matrimonii </w:t>
            </w:r>
            <w:r w:rsidRPr="007A7852">
              <w:rPr>
                <w:sz w:val="24"/>
                <w:lang w:val="la"/>
              </w:rPr>
              <w:t xml:space="preserve">controversi </w:t>
            </w:r>
            <w:r w:rsidRPr="007A7852">
              <w:rPr>
                <w:sz w:val="24"/>
                <w:lang w:val="la" w:eastAsia="en-US" w:bidi="en-US"/>
              </w:rPr>
              <w:t>substantiam.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19.</w:t>
            </w:r>
            <w:r w:rsidRPr="007A7852">
              <w:rPr>
                <w:sz w:val="24"/>
              </w:rPr>
              <w:t xml:space="preserve"> Pokud šetření záležitosti provádí interdiecézní soud, musí vynést rozsudek biskup místa, podle něhož byla určena příslušnost dle kán. 1672. Pokud je jich více, ať se, nakolik to lze, použije zásada blízkosti </w:t>
            </w:r>
            <w:r>
              <w:t xml:space="preserve">mezi </w:t>
            </w:r>
            <w:r w:rsidRPr="007A7852">
              <w:rPr>
                <w:sz w:val="24"/>
              </w:rPr>
              <w:t>stran</w:t>
            </w:r>
            <w:r>
              <w:t>ami</w:t>
            </w:r>
            <w:r w:rsidRPr="007A7852">
              <w:rPr>
                <w:sz w:val="24"/>
              </w:rPr>
              <w:t xml:space="preserve"> a soudce</w:t>
            </w:r>
            <w:r>
              <w:t>m</w:t>
            </w:r>
            <w:r w:rsidRPr="007A7852">
              <w:rPr>
                <w:sz w:val="24"/>
              </w:rPr>
              <w:t>.</w:t>
            </w:r>
          </w:p>
          <w:p w:rsidR="00046D38" w:rsidRPr="007A7852" w:rsidRDefault="00046D38" w:rsidP="00FF68AB">
            <w:pPr>
              <w:rPr>
                <w:sz w:val="24"/>
              </w:rPr>
            </w:pP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t xml:space="preserve">Art. 19. </w:t>
            </w:r>
            <w:r w:rsidRPr="007A7852">
              <w:rPr>
                <w:sz w:val="24"/>
                <w:lang w:val="la"/>
              </w:rPr>
              <w:t xml:space="preserve">Si causa instruitur penes tribunal interdioecesanum, Episcopus qui sententiam pronuntiare </w:t>
            </w:r>
            <w:r w:rsidRPr="007A7852">
              <w:rPr>
                <w:sz w:val="24"/>
                <w:lang w:val="la" w:eastAsia="pl-PL" w:bidi="pl-PL"/>
              </w:rPr>
              <w:t xml:space="preserve">debet </w:t>
            </w:r>
            <w:r w:rsidRPr="007A7852">
              <w:rPr>
                <w:sz w:val="24"/>
                <w:lang w:val="la"/>
              </w:rPr>
              <w:t xml:space="preserve">est ille loci, iuxta quem competentia ad mentem can. 1672 stabilitur. Si vero plures sint, servetur pro posse </w:t>
            </w:r>
            <w:r w:rsidRPr="007A7852">
              <w:rPr>
                <w:sz w:val="24"/>
                <w:lang w:val="la" w:eastAsia="pl-PL" w:bidi="pl-PL"/>
              </w:rPr>
              <w:t xml:space="preserve">principium </w:t>
            </w:r>
            <w:r w:rsidRPr="007A7852">
              <w:rPr>
                <w:sz w:val="24"/>
                <w:lang w:val="la"/>
              </w:rPr>
              <w:t>proximitatis inter partes et iudicem.</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20 – § 1.</w:t>
            </w:r>
            <w:r w:rsidRPr="007A7852">
              <w:rPr>
                <w:sz w:val="24"/>
              </w:rPr>
              <w:t xml:space="preserve"> Diecézní biskup dle svého rozvážného úsudku stanoví způsob vynesení rozsudku.</w:t>
            </w:r>
          </w:p>
          <w:p w:rsidR="00046D38" w:rsidRPr="007A7852" w:rsidRDefault="00046D38" w:rsidP="00FF68AB">
            <w:pPr>
              <w:rPr>
                <w:sz w:val="24"/>
              </w:rPr>
            </w:pPr>
            <w:r w:rsidRPr="007A7852">
              <w:rPr>
                <w:b/>
                <w:sz w:val="24"/>
              </w:rPr>
              <w:t>§ 2.</w:t>
            </w:r>
            <w:r w:rsidRPr="007A7852">
              <w:rPr>
                <w:sz w:val="24"/>
              </w:rPr>
              <w:t xml:space="preserve"> Rozsudek podepsaný biskupem </w:t>
            </w:r>
            <w:r w:rsidRPr="007A7852">
              <w:rPr>
                <w:sz w:val="24"/>
              </w:rPr>
              <w:lastRenderedPageBreak/>
              <w:t>a notářem ať krátce a přehledně představí důvody rozhodnutí a je oznámen stranám obvykle ve lhůtě jednoho měsíce ode dne rozhodnutí.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pStyle w:val="Zkladntext20"/>
              <w:widowControl/>
              <w:shd w:val="clear" w:color="auto" w:fill="auto"/>
              <w:spacing w:after="0" w:line="240" w:lineRule="auto"/>
              <w:jc w:val="both"/>
              <w:rPr>
                <w:rFonts w:ascii="Garamond" w:hAnsi="Garamond"/>
                <w:sz w:val="24"/>
                <w:lang w:val="la"/>
              </w:rPr>
            </w:pPr>
            <w:r w:rsidRPr="007A7852">
              <w:rPr>
                <w:rStyle w:val="Zkladntext2Tun"/>
                <w:rFonts w:ascii="Garamond" w:hAnsi="Garamond"/>
                <w:lang w:val="la"/>
              </w:rPr>
              <w:lastRenderedPageBreak/>
              <w:t xml:space="preserve">Art. 20 § 1. </w:t>
            </w:r>
            <w:r w:rsidRPr="007A7852">
              <w:rPr>
                <w:rFonts w:ascii="Garamond" w:hAnsi="Garamond"/>
                <w:sz w:val="24"/>
                <w:lang w:val="la"/>
              </w:rPr>
              <w:t>Episcopus dioecesanus pro sua prudentia statuat modum pronuntiationis sententiae.</w:t>
            </w:r>
          </w:p>
          <w:p w:rsidR="00046D38" w:rsidRPr="007A7852" w:rsidRDefault="00046D38" w:rsidP="00FF68AB">
            <w:pPr>
              <w:rPr>
                <w:sz w:val="24"/>
                <w:lang w:val="la"/>
              </w:rPr>
            </w:pPr>
            <w:r w:rsidRPr="007A7852">
              <w:rPr>
                <w:rStyle w:val="Zkladntext2Tun"/>
                <w:rFonts w:ascii="Garamond" w:eastAsiaTheme="minorHAnsi" w:hAnsi="Garamond"/>
                <w:lang w:val="la"/>
              </w:rPr>
              <w:t xml:space="preserve">§ 2. </w:t>
            </w:r>
            <w:r w:rsidRPr="007A7852">
              <w:rPr>
                <w:sz w:val="24"/>
                <w:lang w:val="la"/>
              </w:rPr>
              <w:t xml:space="preserve">Sententia, ab Episcopo utique una cum </w:t>
            </w:r>
            <w:r w:rsidRPr="007A7852">
              <w:rPr>
                <w:sz w:val="24"/>
                <w:lang w:val="la"/>
              </w:rPr>
              <w:lastRenderedPageBreak/>
              <w:t>notario subscripta, breviter et concinne motiva decisionis exponat et ordinarie intra terminum unius mensis a die decisionis partibus notificetur.</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lastRenderedPageBreak/>
              <w:t>Stať V – Listinné řízení</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keepNext/>
              <w:jc w:val="center"/>
              <w:rPr>
                <w:b/>
                <w:sz w:val="24"/>
                <w:lang w:val="la"/>
              </w:rPr>
            </w:pPr>
            <w:r w:rsidRPr="007A7852">
              <w:rPr>
                <w:b/>
                <w:sz w:val="24"/>
                <w:lang w:val="la"/>
              </w:rPr>
              <w:t>Titulus VI – De processu documentali</w:t>
            </w:r>
          </w:p>
        </w:tc>
      </w:tr>
      <w:tr w:rsidR="00046D38" w:rsidRPr="007A7852" w:rsidTr="00FF68AB">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rPr>
            </w:pPr>
            <w:r w:rsidRPr="007A7852">
              <w:rPr>
                <w:b/>
                <w:sz w:val="24"/>
              </w:rPr>
              <w:t>Čl. 21.</w:t>
            </w:r>
            <w:r w:rsidRPr="007A7852">
              <w:rPr>
                <w:sz w:val="24"/>
              </w:rPr>
              <w:t xml:space="preserve"> Příslušnost diecézního biskupa a soudního vikáře se určuje dle ustanovení kán. 1672.</w:t>
            </w:r>
          </w:p>
        </w:tc>
        <w:tc>
          <w:tcPr>
            <w:tcW w:w="4536" w:type="dxa"/>
            <w:tcBorders>
              <w:top w:val="dotted" w:sz="4" w:space="0" w:color="00000A"/>
              <w:left w:val="dotted" w:sz="4" w:space="0" w:color="00000A"/>
              <w:bottom w:val="dotted" w:sz="4" w:space="0" w:color="00000A"/>
              <w:right w:val="dotted" w:sz="4" w:space="0" w:color="00000A"/>
            </w:tcBorders>
            <w:shd w:val="clear" w:color="auto" w:fill="auto"/>
            <w:tcMar>
              <w:left w:w="103" w:type="dxa"/>
            </w:tcMar>
          </w:tcPr>
          <w:p w:rsidR="00046D38" w:rsidRPr="007A7852" w:rsidRDefault="00046D38" w:rsidP="00FF68AB">
            <w:pPr>
              <w:rPr>
                <w:sz w:val="24"/>
                <w:lang w:val="la"/>
              </w:rPr>
            </w:pPr>
            <w:r w:rsidRPr="007A7852">
              <w:rPr>
                <w:rStyle w:val="Zkladntext2Tun"/>
                <w:rFonts w:ascii="Garamond" w:eastAsiaTheme="minorHAnsi" w:hAnsi="Garamond"/>
                <w:lang w:val="la"/>
              </w:rPr>
              <w:t xml:space="preserve">Art. 21. </w:t>
            </w:r>
            <w:r w:rsidRPr="007A7852">
              <w:rPr>
                <w:sz w:val="24"/>
                <w:lang w:val="la"/>
              </w:rPr>
              <w:t>Episcopus dioecesanus et Vicarius iudicialis competentes determinantur ad normam can. 1672.</w:t>
            </w:r>
          </w:p>
        </w:tc>
      </w:tr>
    </w:tbl>
    <w:p w:rsidR="004D4C79" w:rsidRPr="00046D38" w:rsidRDefault="004D4C79" w:rsidP="004D4C79">
      <w:pPr>
        <w:rPr>
          <w:lang w:val="la"/>
        </w:rPr>
      </w:pPr>
    </w:p>
    <w:sectPr w:rsidR="004D4C79" w:rsidRPr="00046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8E" w:rsidRDefault="00CB488E" w:rsidP="004D4C79">
      <w:r>
        <w:separator/>
      </w:r>
    </w:p>
  </w:endnote>
  <w:endnote w:type="continuationSeparator" w:id="0">
    <w:p w:rsidR="00CB488E" w:rsidRDefault="00CB488E" w:rsidP="004D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Garamond">
    <w:altName w:val="Garamond"/>
    <w:panose1 w:val="02020404030301010803"/>
    <w:charset w:val="EE"/>
    <w:family w:val="roman"/>
    <w:pitch w:val="variable"/>
    <w:sig w:usb0="00000287" w:usb1="00000000" w:usb2="00000000" w:usb3="00000000" w:csb0="0000009F" w:csb1="00000000"/>
  </w:font>
  <w:font w:name="Dutch 801 Roman">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8E" w:rsidRDefault="00CB488E" w:rsidP="004D4C79">
      <w:r>
        <w:separator/>
      </w:r>
    </w:p>
  </w:footnote>
  <w:footnote w:type="continuationSeparator" w:id="0">
    <w:p w:rsidR="00CB488E" w:rsidRDefault="00CB488E" w:rsidP="004D4C79">
      <w:r>
        <w:continuationSeparator/>
      </w:r>
    </w:p>
  </w:footnote>
  <w:footnote w:id="1">
    <w:p w:rsidR="004D4C79" w:rsidRDefault="004D4C79" w:rsidP="00046D38">
      <w:pPr>
        <w:pStyle w:val="Textpoznpodarou"/>
      </w:pPr>
      <w:r>
        <w:rPr>
          <w:rStyle w:val="Znakapoznpodarou"/>
        </w:rPr>
        <w:footnoteRef/>
      </w:r>
      <w:r>
        <w:t xml:space="preserve"> Srov. II. vatikánský koncil, Věroučná konstituce </w:t>
      </w:r>
      <w:r w:rsidRPr="004D4C79">
        <w:rPr>
          <w:i/>
        </w:rPr>
        <w:t>Lumen gentium</w:t>
      </w:r>
      <w:r>
        <w:t>, č. 27.</w:t>
      </w:r>
    </w:p>
  </w:footnote>
  <w:footnote w:id="2">
    <w:p w:rsidR="004D4C79" w:rsidRDefault="004D4C79" w:rsidP="00046D38">
      <w:pPr>
        <w:pStyle w:val="Textpoznpodarou"/>
      </w:pPr>
      <w:r>
        <w:rPr>
          <w:rStyle w:val="Znakapoznpodarou"/>
        </w:rPr>
        <w:footnoteRef/>
      </w:r>
      <w:r>
        <w:t xml:space="preserve"> </w:t>
      </w:r>
      <w:r w:rsidRPr="007A7852">
        <w:rPr>
          <w:sz w:val="24"/>
          <w:szCs w:val="24"/>
        </w:rPr>
        <w:t>Srov. CIC, kán. 1752.</w:t>
      </w:r>
    </w:p>
  </w:footnote>
  <w:footnote w:id="3">
    <w:p w:rsidR="004D4C79" w:rsidRDefault="004D4C79" w:rsidP="00046D38">
      <w:pPr>
        <w:pStyle w:val="Textpoznpodarou"/>
      </w:pPr>
      <w:r>
        <w:rPr>
          <w:rStyle w:val="Znakapoznpodarou"/>
        </w:rPr>
        <w:footnoteRef/>
      </w:r>
      <w:r>
        <w:t xml:space="preserve"> </w:t>
      </w:r>
      <w:r w:rsidRPr="007A7852">
        <w:rPr>
          <w:sz w:val="24"/>
          <w:szCs w:val="24"/>
        </w:rPr>
        <w:t>Srov. Pavel VI., Promluva k účastníkům II. mezinárodního kongresu kanonického práva, 17. září 1973.</w:t>
      </w:r>
    </w:p>
  </w:footnote>
  <w:footnote w:id="4">
    <w:p w:rsidR="004D4C79" w:rsidRDefault="004D4C79" w:rsidP="00046D38">
      <w:pPr>
        <w:pStyle w:val="Textpoznpodarou"/>
      </w:pPr>
      <w:r>
        <w:rPr>
          <w:rStyle w:val="Znakapoznpodarou"/>
        </w:rPr>
        <w:footnoteRef/>
      </w:r>
      <w:r>
        <w:t xml:space="preserve"> </w:t>
      </w:r>
      <w:r w:rsidRPr="007A7852">
        <w:t>Srov. Závěrečný dokument synodu, č. 48.</w:t>
      </w:r>
    </w:p>
  </w:footnote>
  <w:footnote w:id="5">
    <w:p w:rsidR="004D4C79" w:rsidRDefault="004D4C79" w:rsidP="00046D38">
      <w:pPr>
        <w:pStyle w:val="Textpoznpodarou"/>
      </w:pPr>
      <w:r>
        <w:rPr>
          <w:rStyle w:val="Znakapoznpodarou"/>
        </w:rPr>
        <w:footnoteRef/>
      </w:r>
      <w:r>
        <w:t xml:space="preserve"> </w:t>
      </w:r>
      <w:r w:rsidRPr="00001D4A">
        <w:t xml:space="preserve">Srov. František, Apoštolská adhortace </w:t>
      </w:r>
      <w:r w:rsidRPr="00001D4A">
        <w:rPr>
          <w:i/>
        </w:rPr>
        <w:t>Evangelii gaudium</w:t>
      </w:r>
      <w:r w:rsidRPr="00001D4A">
        <w:t xml:space="preserve">, č. 27, in </w:t>
      </w:r>
      <w:r w:rsidRPr="00001D4A">
        <w:rPr>
          <w:i/>
        </w:rPr>
        <w:t xml:space="preserve">AAS </w:t>
      </w:r>
      <w:r w:rsidRPr="00001D4A">
        <w:t>105 [2013], s. 1031.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093C"/>
    <w:multiLevelType w:val="multilevel"/>
    <w:tmpl w:val="0DD87E1C"/>
    <w:styleLink w:val="Styl1"/>
    <w:lvl w:ilvl="0">
      <w:start w:val="1"/>
      <w:numFmt w:val="decimal"/>
      <w:lvlText w:val="%1."/>
      <w:lvlJc w:val="left"/>
      <w:pPr>
        <w:ind w:left="360" w:hanging="360"/>
      </w:pPr>
      <w:rPr>
        <w:rFonts w:ascii="Times New Roman" w:hAnsi="Times New Roman"/>
        <w:b/>
        <w:i w:val="0"/>
        <w:caps w:val="0"/>
        <w:smallCaps/>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F8"/>
    <w:rsid w:val="00000F73"/>
    <w:rsid w:val="000012CB"/>
    <w:rsid w:val="00001A3D"/>
    <w:rsid w:val="0000303F"/>
    <w:rsid w:val="00003F1D"/>
    <w:rsid w:val="000049FE"/>
    <w:rsid w:val="00005358"/>
    <w:rsid w:val="00005F8C"/>
    <w:rsid w:val="00007168"/>
    <w:rsid w:val="00010862"/>
    <w:rsid w:val="00011D08"/>
    <w:rsid w:val="00012538"/>
    <w:rsid w:val="0001282E"/>
    <w:rsid w:val="0001298C"/>
    <w:rsid w:val="00013120"/>
    <w:rsid w:val="000133F6"/>
    <w:rsid w:val="00013E22"/>
    <w:rsid w:val="00014262"/>
    <w:rsid w:val="000144C3"/>
    <w:rsid w:val="000150DE"/>
    <w:rsid w:val="00015351"/>
    <w:rsid w:val="00015E4A"/>
    <w:rsid w:val="0001621F"/>
    <w:rsid w:val="00016C82"/>
    <w:rsid w:val="00016E19"/>
    <w:rsid w:val="00020356"/>
    <w:rsid w:val="000206C2"/>
    <w:rsid w:val="000210E1"/>
    <w:rsid w:val="00021313"/>
    <w:rsid w:val="0002195A"/>
    <w:rsid w:val="00021CB6"/>
    <w:rsid w:val="00022980"/>
    <w:rsid w:val="00022E5F"/>
    <w:rsid w:val="000231E9"/>
    <w:rsid w:val="000237D7"/>
    <w:rsid w:val="000238DD"/>
    <w:rsid w:val="0002439E"/>
    <w:rsid w:val="00025441"/>
    <w:rsid w:val="00025EE3"/>
    <w:rsid w:val="00027902"/>
    <w:rsid w:val="000279E3"/>
    <w:rsid w:val="000317BB"/>
    <w:rsid w:val="000328AD"/>
    <w:rsid w:val="000329BC"/>
    <w:rsid w:val="000332B0"/>
    <w:rsid w:val="00033976"/>
    <w:rsid w:val="00035243"/>
    <w:rsid w:val="0003554D"/>
    <w:rsid w:val="00035E34"/>
    <w:rsid w:val="00036391"/>
    <w:rsid w:val="00036811"/>
    <w:rsid w:val="00036DC7"/>
    <w:rsid w:val="00037658"/>
    <w:rsid w:val="00037A3F"/>
    <w:rsid w:val="00037A63"/>
    <w:rsid w:val="0004019E"/>
    <w:rsid w:val="00040A17"/>
    <w:rsid w:val="00040F07"/>
    <w:rsid w:val="00041829"/>
    <w:rsid w:val="000428AD"/>
    <w:rsid w:val="00044172"/>
    <w:rsid w:val="000445FC"/>
    <w:rsid w:val="000448DA"/>
    <w:rsid w:val="00044C6A"/>
    <w:rsid w:val="0004541F"/>
    <w:rsid w:val="00045996"/>
    <w:rsid w:val="00046333"/>
    <w:rsid w:val="0004668B"/>
    <w:rsid w:val="00046C71"/>
    <w:rsid w:val="00046D38"/>
    <w:rsid w:val="000474BF"/>
    <w:rsid w:val="00047D5F"/>
    <w:rsid w:val="00050164"/>
    <w:rsid w:val="000502E9"/>
    <w:rsid w:val="000507EC"/>
    <w:rsid w:val="0005121C"/>
    <w:rsid w:val="00051EB8"/>
    <w:rsid w:val="00053848"/>
    <w:rsid w:val="00053BD5"/>
    <w:rsid w:val="00053D5F"/>
    <w:rsid w:val="00053DCA"/>
    <w:rsid w:val="000557DB"/>
    <w:rsid w:val="00055F78"/>
    <w:rsid w:val="00056352"/>
    <w:rsid w:val="000563B6"/>
    <w:rsid w:val="00056BB5"/>
    <w:rsid w:val="00056CC7"/>
    <w:rsid w:val="000576B5"/>
    <w:rsid w:val="00057744"/>
    <w:rsid w:val="00057894"/>
    <w:rsid w:val="00057FF0"/>
    <w:rsid w:val="00060587"/>
    <w:rsid w:val="0006153B"/>
    <w:rsid w:val="000615ED"/>
    <w:rsid w:val="00061878"/>
    <w:rsid w:val="00061B43"/>
    <w:rsid w:val="00061E21"/>
    <w:rsid w:val="00062DFE"/>
    <w:rsid w:val="00063272"/>
    <w:rsid w:val="0006349D"/>
    <w:rsid w:val="00063C34"/>
    <w:rsid w:val="00064401"/>
    <w:rsid w:val="00065474"/>
    <w:rsid w:val="00066175"/>
    <w:rsid w:val="000671C9"/>
    <w:rsid w:val="000675AE"/>
    <w:rsid w:val="00067817"/>
    <w:rsid w:val="000679A1"/>
    <w:rsid w:val="00070B02"/>
    <w:rsid w:val="00070DA6"/>
    <w:rsid w:val="0007212D"/>
    <w:rsid w:val="00072691"/>
    <w:rsid w:val="0007272A"/>
    <w:rsid w:val="00072DA9"/>
    <w:rsid w:val="0007310B"/>
    <w:rsid w:val="000733DE"/>
    <w:rsid w:val="00073402"/>
    <w:rsid w:val="00073971"/>
    <w:rsid w:val="00073BD8"/>
    <w:rsid w:val="00073D06"/>
    <w:rsid w:val="00073FDA"/>
    <w:rsid w:val="0007408A"/>
    <w:rsid w:val="000740C9"/>
    <w:rsid w:val="00074B73"/>
    <w:rsid w:val="00074DCF"/>
    <w:rsid w:val="00074E31"/>
    <w:rsid w:val="00075247"/>
    <w:rsid w:val="000752A0"/>
    <w:rsid w:val="000758B7"/>
    <w:rsid w:val="00075C47"/>
    <w:rsid w:val="00076010"/>
    <w:rsid w:val="00076104"/>
    <w:rsid w:val="000775F3"/>
    <w:rsid w:val="000778D0"/>
    <w:rsid w:val="0007798C"/>
    <w:rsid w:val="00077F03"/>
    <w:rsid w:val="000806EC"/>
    <w:rsid w:val="000808B5"/>
    <w:rsid w:val="0008135B"/>
    <w:rsid w:val="0008281B"/>
    <w:rsid w:val="00083054"/>
    <w:rsid w:val="00085532"/>
    <w:rsid w:val="00085717"/>
    <w:rsid w:val="0008632B"/>
    <w:rsid w:val="00086828"/>
    <w:rsid w:val="00086D43"/>
    <w:rsid w:val="00087910"/>
    <w:rsid w:val="00087EF7"/>
    <w:rsid w:val="000918A8"/>
    <w:rsid w:val="000918F4"/>
    <w:rsid w:val="00091ADF"/>
    <w:rsid w:val="00091F8B"/>
    <w:rsid w:val="00092759"/>
    <w:rsid w:val="00092935"/>
    <w:rsid w:val="00092FB5"/>
    <w:rsid w:val="00093299"/>
    <w:rsid w:val="000950D7"/>
    <w:rsid w:val="00095D8A"/>
    <w:rsid w:val="00096970"/>
    <w:rsid w:val="00096CD1"/>
    <w:rsid w:val="000971A5"/>
    <w:rsid w:val="000978E8"/>
    <w:rsid w:val="000A05F9"/>
    <w:rsid w:val="000A0AA7"/>
    <w:rsid w:val="000A0BE9"/>
    <w:rsid w:val="000A10FA"/>
    <w:rsid w:val="000A117A"/>
    <w:rsid w:val="000A18B8"/>
    <w:rsid w:val="000A2003"/>
    <w:rsid w:val="000A53B4"/>
    <w:rsid w:val="000A57C7"/>
    <w:rsid w:val="000A5D15"/>
    <w:rsid w:val="000A6200"/>
    <w:rsid w:val="000A63F8"/>
    <w:rsid w:val="000A6793"/>
    <w:rsid w:val="000A6969"/>
    <w:rsid w:val="000A6A53"/>
    <w:rsid w:val="000A6B6F"/>
    <w:rsid w:val="000A74EA"/>
    <w:rsid w:val="000A7DA7"/>
    <w:rsid w:val="000A7DD6"/>
    <w:rsid w:val="000A7F1E"/>
    <w:rsid w:val="000A7FBD"/>
    <w:rsid w:val="000B0522"/>
    <w:rsid w:val="000B0E92"/>
    <w:rsid w:val="000B0EB8"/>
    <w:rsid w:val="000B11FC"/>
    <w:rsid w:val="000B22BF"/>
    <w:rsid w:val="000B2F43"/>
    <w:rsid w:val="000B3763"/>
    <w:rsid w:val="000B398A"/>
    <w:rsid w:val="000B3BBB"/>
    <w:rsid w:val="000B3FE4"/>
    <w:rsid w:val="000B4AD9"/>
    <w:rsid w:val="000B5DE7"/>
    <w:rsid w:val="000B6625"/>
    <w:rsid w:val="000B69CA"/>
    <w:rsid w:val="000B6B1B"/>
    <w:rsid w:val="000B6B3E"/>
    <w:rsid w:val="000B720B"/>
    <w:rsid w:val="000B7446"/>
    <w:rsid w:val="000B76F6"/>
    <w:rsid w:val="000B77CA"/>
    <w:rsid w:val="000B789A"/>
    <w:rsid w:val="000B7B57"/>
    <w:rsid w:val="000C0377"/>
    <w:rsid w:val="000C197B"/>
    <w:rsid w:val="000C21E7"/>
    <w:rsid w:val="000C2392"/>
    <w:rsid w:val="000C2751"/>
    <w:rsid w:val="000C2955"/>
    <w:rsid w:val="000C295C"/>
    <w:rsid w:val="000C2FA6"/>
    <w:rsid w:val="000C30E7"/>
    <w:rsid w:val="000C34E6"/>
    <w:rsid w:val="000C3DC7"/>
    <w:rsid w:val="000C3DEF"/>
    <w:rsid w:val="000C4426"/>
    <w:rsid w:val="000C672B"/>
    <w:rsid w:val="000C6A9E"/>
    <w:rsid w:val="000C6D15"/>
    <w:rsid w:val="000C6F27"/>
    <w:rsid w:val="000C7093"/>
    <w:rsid w:val="000D03EB"/>
    <w:rsid w:val="000D0C61"/>
    <w:rsid w:val="000D0D27"/>
    <w:rsid w:val="000D0DB1"/>
    <w:rsid w:val="000D0FB8"/>
    <w:rsid w:val="000D13D8"/>
    <w:rsid w:val="000D1FC2"/>
    <w:rsid w:val="000D209F"/>
    <w:rsid w:val="000D2224"/>
    <w:rsid w:val="000D28FA"/>
    <w:rsid w:val="000D2ECA"/>
    <w:rsid w:val="000D42C1"/>
    <w:rsid w:val="000D4986"/>
    <w:rsid w:val="000D4B6D"/>
    <w:rsid w:val="000D5196"/>
    <w:rsid w:val="000D5551"/>
    <w:rsid w:val="000D55EB"/>
    <w:rsid w:val="000D6B7F"/>
    <w:rsid w:val="000D6D00"/>
    <w:rsid w:val="000D6F08"/>
    <w:rsid w:val="000E0E58"/>
    <w:rsid w:val="000E0F67"/>
    <w:rsid w:val="000E11F6"/>
    <w:rsid w:val="000E1ABB"/>
    <w:rsid w:val="000E2D5F"/>
    <w:rsid w:val="000E3FBE"/>
    <w:rsid w:val="000E40F0"/>
    <w:rsid w:val="000E4785"/>
    <w:rsid w:val="000E5662"/>
    <w:rsid w:val="000E6330"/>
    <w:rsid w:val="000E661B"/>
    <w:rsid w:val="000E67AC"/>
    <w:rsid w:val="000E6B64"/>
    <w:rsid w:val="000E72FC"/>
    <w:rsid w:val="000E7396"/>
    <w:rsid w:val="000F03A8"/>
    <w:rsid w:val="000F0996"/>
    <w:rsid w:val="000F0C0D"/>
    <w:rsid w:val="000F10E0"/>
    <w:rsid w:val="000F1B92"/>
    <w:rsid w:val="000F1E6A"/>
    <w:rsid w:val="000F2B9B"/>
    <w:rsid w:val="000F3073"/>
    <w:rsid w:val="000F3A37"/>
    <w:rsid w:val="000F3D86"/>
    <w:rsid w:val="000F468B"/>
    <w:rsid w:val="000F47C9"/>
    <w:rsid w:val="000F63A9"/>
    <w:rsid w:val="000F6C10"/>
    <w:rsid w:val="000F7B4F"/>
    <w:rsid w:val="000F7BF7"/>
    <w:rsid w:val="00100D1D"/>
    <w:rsid w:val="001011C4"/>
    <w:rsid w:val="00101207"/>
    <w:rsid w:val="001014BD"/>
    <w:rsid w:val="00101A52"/>
    <w:rsid w:val="00102FD1"/>
    <w:rsid w:val="00103AC1"/>
    <w:rsid w:val="00103F9D"/>
    <w:rsid w:val="00105464"/>
    <w:rsid w:val="00106209"/>
    <w:rsid w:val="0010764B"/>
    <w:rsid w:val="00111B35"/>
    <w:rsid w:val="00112CE2"/>
    <w:rsid w:val="00113030"/>
    <w:rsid w:val="0011338C"/>
    <w:rsid w:val="00114144"/>
    <w:rsid w:val="0011457E"/>
    <w:rsid w:val="00114651"/>
    <w:rsid w:val="00114929"/>
    <w:rsid w:val="00115B0C"/>
    <w:rsid w:val="00115C9F"/>
    <w:rsid w:val="00115E80"/>
    <w:rsid w:val="00117C0F"/>
    <w:rsid w:val="001202EF"/>
    <w:rsid w:val="00121718"/>
    <w:rsid w:val="001219B5"/>
    <w:rsid w:val="001226A8"/>
    <w:rsid w:val="001232B3"/>
    <w:rsid w:val="00123363"/>
    <w:rsid w:val="00123D79"/>
    <w:rsid w:val="001242C2"/>
    <w:rsid w:val="001245A0"/>
    <w:rsid w:val="001245AD"/>
    <w:rsid w:val="00124C27"/>
    <w:rsid w:val="0012517B"/>
    <w:rsid w:val="00125684"/>
    <w:rsid w:val="00126CEC"/>
    <w:rsid w:val="00127B1B"/>
    <w:rsid w:val="00127E5F"/>
    <w:rsid w:val="001303AD"/>
    <w:rsid w:val="00130423"/>
    <w:rsid w:val="001308EC"/>
    <w:rsid w:val="00131436"/>
    <w:rsid w:val="00131CF8"/>
    <w:rsid w:val="00131D8E"/>
    <w:rsid w:val="00132A56"/>
    <w:rsid w:val="00133870"/>
    <w:rsid w:val="00133B7E"/>
    <w:rsid w:val="00133D4D"/>
    <w:rsid w:val="001360EE"/>
    <w:rsid w:val="00136557"/>
    <w:rsid w:val="00136A33"/>
    <w:rsid w:val="00137670"/>
    <w:rsid w:val="00142B94"/>
    <w:rsid w:val="00142CBB"/>
    <w:rsid w:val="00142D53"/>
    <w:rsid w:val="00143416"/>
    <w:rsid w:val="001439CC"/>
    <w:rsid w:val="0014422E"/>
    <w:rsid w:val="00144765"/>
    <w:rsid w:val="001447C9"/>
    <w:rsid w:val="00144DB0"/>
    <w:rsid w:val="001452A8"/>
    <w:rsid w:val="001455BD"/>
    <w:rsid w:val="00145B60"/>
    <w:rsid w:val="00145E19"/>
    <w:rsid w:val="00146433"/>
    <w:rsid w:val="00146794"/>
    <w:rsid w:val="001475BA"/>
    <w:rsid w:val="00150A8F"/>
    <w:rsid w:val="00150B90"/>
    <w:rsid w:val="00150CA7"/>
    <w:rsid w:val="001526B1"/>
    <w:rsid w:val="00153962"/>
    <w:rsid w:val="0015411E"/>
    <w:rsid w:val="0015432E"/>
    <w:rsid w:val="001543DA"/>
    <w:rsid w:val="001546F1"/>
    <w:rsid w:val="00155C5B"/>
    <w:rsid w:val="00155FF2"/>
    <w:rsid w:val="001567BE"/>
    <w:rsid w:val="00156993"/>
    <w:rsid w:val="00157451"/>
    <w:rsid w:val="0016024C"/>
    <w:rsid w:val="00160D40"/>
    <w:rsid w:val="00160E8F"/>
    <w:rsid w:val="00161490"/>
    <w:rsid w:val="00161F40"/>
    <w:rsid w:val="001626F5"/>
    <w:rsid w:val="001627B7"/>
    <w:rsid w:val="0016335C"/>
    <w:rsid w:val="00163D52"/>
    <w:rsid w:val="001644A8"/>
    <w:rsid w:val="00164667"/>
    <w:rsid w:val="00164E8D"/>
    <w:rsid w:val="00164F22"/>
    <w:rsid w:val="00165318"/>
    <w:rsid w:val="0016690E"/>
    <w:rsid w:val="0016765D"/>
    <w:rsid w:val="00167E02"/>
    <w:rsid w:val="00167E50"/>
    <w:rsid w:val="00167E99"/>
    <w:rsid w:val="00170B27"/>
    <w:rsid w:val="001712A0"/>
    <w:rsid w:val="001713DB"/>
    <w:rsid w:val="00171D39"/>
    <w:rsid w:val="00171FDF"/>
    <w:rsid w:val="00171FFA"/>
    <w:rsid w:val="001723DC"/>
    <w:rsid w:val="001731F1"/>
    <w:rsid w:val="00174517"/>
    <w:rsid w:val="001749AE"/>
    <w:rsid w:val="00174AE5"/>
    <w:rsid w:val="00175374"/>
    <w:rsid w:val="00175713"/>
    <w:rsid w:val="0017613C"/>
    <w:rsid w:val="00176961"/>
    <w:rsid w:val="00176CD5"/>
    <w:rsid w:val="00176E9E"/>
    <w:rsid w:val="00176FD9"/>
    <w:rsid w:val="0017702D"/>
    <w:rsid w:val="00177BA7"/>
    <w:rsid w:val="00180592"/>
    <w:rsid w:val="00180A31"/>
    <w:rsid w:val="00180C7A"/>
    <w:rsid w:val="0018127E"/>
    <w:rsid w:val="00181596"/>
    <w:rsid w:val="0018219E"/>
    <w:rsid w:val="00182ECE"/>
    <w:rsid w:val="00182F34"/>
    <w:rsid w:val="00182FC4"/>
    <w:rsid w:val="00183571"/>
    <w:rsid w:val="0018505A"/>
    <w:rsid w:val="00186680"/>
    <w:rsid w:val="001875C9"/>
    <w:rsid w:val="001904A7"/>
    <w:rsid w:val="0019161A"/>
    <w:rsid w:val="00191ECA"/>
    <w:rsid w:val="0019264C"/>
    <w:rsid w:val="00192EBF"/>
    <w:rsid w:val="00193877"/>
    <w:rsid w:val="00193A0A"/>
    <w:rsid w:val="00193C4B"/>
    <w:rsid w:val="00195280"/>
    <w:rsid w:val="00195ADB"/>
    <w:rsid w:val="00197453"/>
    <w:rsid w:val="001A02CF"/>
    <w:rsid w:val="001A0734"/>
    <w:rsid w:val="001A099D"/>
    <w:rsid w:val="001A0A11"/>
    <w:rsid w:val="001A0CA3"/>
    <w:rsid w:val="001A110A"/>
    <w:rsid w:val="001A19CC"/>
    <w:rsid w:val="001A317B"/>
    <w:rsid w:val="001A355F"/>
    <w:rsid w:val="001A3870"/>
    <w:rsid w:val="001A4159"/>
    <w:rsid w:val="001A46D9"/>
    <w:rsid w:val="001A512C"/>
    <w:rsid w:val="001A5D75"/>
    <w:rsid w:val="001A67AD"/>
    <w:rsid w:val="001A6DEC"/>
    <w:rsid w:val="001A7D5D"/>
    <w:rsid w:val="001B0BFD"/>
    <w:rsid w:val="001B0DB3"/>
    <w:rsid w:val="001B1CB2"/>
    <w:rsid w:val="001B22F7"/>
    <w:rsid w:val="001B2443"/>
    <w:rsid w:val="001B24E9"/>
    <w:rsid w:val="001B25C3"/>
    <w:rsid w:val="001B2629"/>
    <w:rsid w:val="001B4494"/>
    <w:rsid w:val="001B44AE"/>
    <w:rsid w:val="001B4E40"/>
    <w:rsid w:val="001B5A78"/>
    <w:rsid w:val="001B600D"/>
    <w:rsid w:val="001B7750"/>
    <w:rsid w:val="001B7ADF"/>
    <w:rsid w:val="001B7F4E"/>
    <w:rsid w:val="001C015F"/>
    <w:rsid w:val="001C09AC"/>
    <w:rsid w:val="001C0A45"/>
    <w:rsid w:val="001C1AB7"/>
    <w:rsid w:val="001C26E1"/>
    <w:rsid w:val="001C27D2"/>
    <w:rsid w:val="001C392B"/>
    <w:rsid w:val="001C3A65"/>
    <w:rsid w:val="001C43B4"/>
    <w:rsid w:val="001C4497"/>
    <w:rsid w:val="001C4955"/>
    <w:rsid w:val="001C5806"/>
    <w:rsid w:val="001C65C9"/>
    <w:rsid w:val="001C6B1B"/>
    <w:rsid w:val="001C7299"/>
    <w:rsid w:val="001D0699"/>
    <w:rsid w:val="001D08B1"/>
    <w:rsid w:val="001D0938"/>
    <w:rsid w:val="001D0961"/>
    <w:rsid w:val="001D1F54"/>
    <w:rsid w:val="001D2FCC"/>
    <w:rsid w:val="001D3486"/>
    <w:rsid w:val="001D3A3A"/>
    <w:rsid w:val="001D3CB8"/>
    <w:rsid w:val="001D45B5"/>
    <w:rsid w:val="001D4E7D"/>
    <w:rsid w:val="001D5BA4"/>
    <w:rsid w:val="001D5ED2"/>
    <w:rsid w:val="001E0769"/>
    <w:rsid w:val="001E12E5"/>
    <w:rsid w:val="001E14A2"/>
    <w:rsid w:val="001E1D05"/>
    <w:rsid w:val="001E418E"/>
    <w:rsid w:val="001E48CB"/>
    <w:rsid w:val="001E4BE6"/>
    <w:rsid w:val="001E55BF"/>
    <w:rsid w:val="001E5625"/>
    <w:rsid w:val="001E6DD0"/>
    <w:rsid w:val="001E71E5"/>
    <w:rsid w:val="001E7EAE"/>
    <w:rsid w:val="001F0591"/>
    <w:rsid w:val="001F0E5E"/>
    <w:rsid w:val="001F245E"/>
    <w:rsid w:val="001F3F7D"/>
    <w:rsid w:val="001F540E"/>
    <w:rsid w:val="001F587B"/>
    <w:rsid w:val="001F5BBC"/>
    <w:rsid w:val="001F5CAC"/>
    <w:rsid w:val="001F5ED1"/>
    <w:rsid w:val="001F6D85"/>
    <w:rsid w:val="001F6F52"/>
    <w:rsid w:val="001F7884"/>
    <w:rsid w:val="001F7CB2"/>
    <w:rsid w:val="00201123"/>
    <w:rsid w:val="00202604"/>
    <w:rsid w:val="002028B8"/>
    <w:rsid w:val="00202B5D"/>
    <w:rsid w:val="00202CD5"/>
    <w:rsid w:val="00203A93"/>
    <w:rsid w:val="00203CAB"/>
    <w:rsid w:val="0020427F"/>
    <w:rsid w:val="002045A6"/>
    <w:rsid w:val="002056BD"/>
    <w:rsid w:val="00206543"/>
    <w:rsid w:val="00206CB7"/>
    <w:rsid w:val="00210301"/>
    <w:rsid w:val="002111D6"/>
    <w:rsid w:val="00211566"/>
    <w:rsid w:val="00211B64"/>
    <w:rsid w:val="0021219B"/>
    <w:rsid w:val="00212390"/>
    <w:rsid w:val="00212654"/>
    <w:rsid w:val="00213AAC"/>
    <w:rsid w:val="00213F99"/>
    <w:rsid w:val="00214A52"/>
    <w:rsid w:val="002150DD"/>
    <w:rsid w:val="00215E54"/>
    <w:rsid w:val="002160DD"/>
    <w:rsid w:val="00216B21"/>
    <w:rsid w:val="0021779A"/>
    <w:rsid w:val="00217C31"/>
    <w:rsid w:val="00217C54"/>
    <w:rsid w:val="00217FF9"/>
    <w:rsid w:val="00220378"/>
    <w:rsid w:val="00220CA7"/>
    <w:rsid w:val="00221427"/>
    <w:rsid w:val="00222107"/>
    <w:rsid w:val="00222264"/>
    <w:rsid w:val="00222AF0"/>
    <w:rsid w:val="00222BCE"/>
    <w:rsid w:val="00222CB8"/>
    <w:rsid w:val="00223DC0"/>
    <w:rsid w:val="00223F13"/>
    <w:rsid w:val="00224164"/>
    <w:rsid w:val="00224777"/>
    <w:rsid w:val="002247DA"/>
    <w:rsid w:val="00224ED5"/>
    <w:rsid w:val="002260D5"/>
    <w:rsid w:val="002264CB"/>
    <w:rsid w:val="002267EC"/>
    <w:rsid w:val="00226CA6"/>
    <w:rsid w:val="002273F3"/>
    <w:rsid w:val="0022757A"/>
    <w:rsid w:val="00227FB2"/>
    <w:rsid w:val="00230946"/>
    <w:rsid w:val="00230A52"/>
    <w:rsid w:val="00231B67"/>
    <w:rsid w:val="0023203B"/>
    <w:rsid w:val="00232644"/>
    <w:rsid w:val="0023301B"/>
    <w:rsid w:val="00233054"/>
    <w:rsid w:val="002335ED"/>
    <w:rsid w:val="0023377F"/>
    <w:rsid w:val="00234584"/>
    <w:rsid w:val="00234700"/>
    <w:rsid w:val="00234ED2"/>
    <w:rsid w:val="002355C4"/>
    <w:rsid w:val="00235B88"/>
    <w:rsid w:val="002378C6"/>
    <w:rsid w:val="00237DB4"/>
    <w:rsid w:val="00240FD6"/>
    <w:rsid w:val="0024178D"/>
    <w:rsid w:val="00242775"/>
    <w:rsid w:val="00242C59"/>
    <w:rsid w:val="00242FEA"/>
    <w:rsid w:val="0024326E"/>
    <w:rsid w:val="00243994"/>
    <w:rsid w:val="002439CA"/>
    <w:rsid w:val="0024411D"/>
    <w:rsid w:val="00244B39"/>
    <w:rsid w:val="0024501D"/>
    <w:rsid w:val="0024549B"/>
    <w:rsid w:val="0024601C"/>
    <w:rsid w:val="00250FD6"/>
    <w:rsid w:val="00250FDB"/>
    <w:rsid w:val="00251189"/>
    <w:rsid w:val="002517BB"/>
    <w:rsid w:val="00252057"/>
    <w:rsid w:val="002525CA"/>
    <w:rsid w:val="00253FFD"/>
    <w:rsid w:val="002546BB"/>
    <w:rsid w:val="00256000"/>
    <w:rsid w:val="0025604D"/>
    <w:rsid w:val="00257090"/>
    <w:rsid w:val="00257483"/>
    <w:rsid w:val="00257FD9"/>
    <w:rsid w:val="002603C4"/>
    <w:rsid w:val="00260D7D"/>
    <w:rsid w:val="002611C8"/>
    <w:rsid w:val="0026190F"/>
    <w:rsid w:val="00262357"/>
    <w:rsid w:val="00263CCE"/>
    <w:rsid w:val="00264258"/>
    <w:rsid w:val="002650C2"/>
    <w:rsid w:val="0026590B"/>
    <w:rsid w:val="0026634D"/>
    <w:rsid w:val="002668C4"/>
    <w:rsid w:val="00266EFB"/>
    <w:rsid w:val="002670D0"/>
    <w:rsid w:val="00267259"/>
    <w:rsid w:val="00270B00"/>
    <w:rsid w:val="00270C6D"/>
    <w:rsid w:val="00270C74"/>
    <w:rsid w:val="00270CA2"/>
    <w:rsid w:val="002715CE"/>
    <w:rsid w:val="00271A6C"/>
    <w:rsid w:val="00271B28"/>
    <w:rsid w:val="00271D5C"/>
    <w:rsid w:val="00272F80"/>
    <w:rsid w:val="00273405"/>
    <w:rsid w:val="00273FAE"/>
    <w:rsid w:val="00274FE4"/>
    <w:rsid w:val="00275274"/>
    <w:rsid w:val="00275450"/>
    <w:rsid w:val="00276885"/>
    <w:rsid w:val="00276F28"/>
    <w:rsid w:val="00277025"/>
    <w:rsid w:val="002778CD"/>
    <w:rsid w:val="002778E0"/>
    <w:rsid w:val="002806F1"/>
    <w:rsid w:val="00281118"/>
    <w:rsid w:val="00281FC2"/>
    <w:rsid w:val="002821E9"/>
    <w:rsid w:val="0028249A"/>
    <w:rsid w:val="0028258C"/>
    <w:rsid w:val="0028293C"/>
    <w:rsid w:val="0028299F"/>
    <w:rsid w:val="00282C1D"/>
    <w:rsid w:val="0028480A"/>
    <w:rsid w:val="00284A46"/>
    <w:rsid w:val="00284DE0"/>
    <w:rsid w:val="002858EB"/>
    <w:rsid w:val="00285D7C"/>
    <w:rsid w:val="0028717F"/>
    <w:rsid w:val="00287279"/>
    <w:rsid w:val="00287385"/>
    <w:rsid w:val="00287511"/>
    <w:rsid w:val="00290949"/>
    <w:rsid w:val="0029122B"/>
    <w:rsid w:val="00291382"/>
    <w:rsid w:val="00291726"/>
    <w:rsid w:val="002923FC"/>
    <w:rsid w:val="00292C13"/>
    <w:rsid w:val="0029399F"/>
    <w:rsid w:val="00293BC0"/>
    <w:rsid w:val="00294426"/>
    <w:rsid w:val="0029467C"/>
    <w:rsid w:val="00294ADF"/>
    <w:rsid w:val="00295081"/>
    <w:rsid w:val="0029531D"/>
    <w:rsid w:val="00295348"/>
    <w:rsid w:val="0029564D"/>
    <w:rsid w:val="002969A0"/>
    <w:rsid w:val="00296CD3"/>
    <w:rsid w:val="00297045"/>
    <w:rsid w:val="002972A9"/>
    <w:rsid w:val="00297521"/>
    <w:rsid w:val="002A03E7"/>
    <w:rsid w:val="002A1B8A"/>
    <w:rsid w:val="002A22AB"/>
    <w:rsid w:val="002A26C0"/>
    <w:rsid w:val="002A279C"/>
    <w:rsid w:val="002A27F4"/>
    <w:rsid w:val="002A2AA7"/>
    <w:rsid w:val="002A2F69"/>
    <w:rsid w:val="002A2F92"/>
    <w:rsid w:val="002A30E6"/>
    <w:rsid w:val="002A406A"/>
    <w:rsid w:val="002A4328"/>
    <w:rsid w:val="002A50F7"/>
    <w:rsid w:val="002A618E"/>
    <w:rsid w:val="002A6568"/>
    <w:rsid w:val="002A66C8"/>
    <w:rsid w:val="002A7907"/>
    <w:rsid w:val="002A7A11"/>
    <w:rsid w:val="002A7EE5"/>
    <w:rsid w:val="002B0C95"/>
    <w:rsid w:val="002B12C7"/>
    <w:rsid w:val="002B1710"/>
    <w:rsid w:val="002B174A"/>
    <w:rsid w:val="002B1805"/>
    <w:rsid w:val="002B1F19"/>
    <w:rsid w:val="002B20AD"/>
    <w:rsid w:val="002B2F5F"/>
    <w:rsid w:val="002B2FBE"/>
    <w:rsid w:val="002B2FC9"/>
    <w:rsid w:val="002B534E"/>
    <w:rsid w:val="002B5444"/>
    <w:rsid w:val="002B678B"/>
    <w:rsid w:val="002B691D"/>
    <w:rsid w:val="002B6F4B"/>
    <w:rsid w:val="002C06E5"/>
    <w:rsid w:val="002C080A"/>
    <w:rsid w:val="002C08CD"/>
    <w:rsid w:val="002C0FC0"/>
    <w:rsid w:val="002C102A"/>
    <w:rsid w:val="002C24DE"/>
    <w:rsid w:val="002C2AE3"/>
    <w:rsid w:val="002C2B0A"/>
    <w:rsid w:val="002C30A7"/>
    <w:rsid w:val="002C35EF"/>
    <w:rsid w:val="002C3912"/>
    <w:rsid w:val="002C3D3F"/>
    <w:rsid w:val="002C3DF2"/>
    <w:rsid w:val="002C3E95"/>
    <w:rsid w:val="002C41CF"/>
    <w:rsid w:val="002C471F"/>
    <w:rsid w:val="002C527D"/>
    <w:rsid w:val="002C5837"/>
    <w:rsid w:val="002C5A0E"/>
    <w:rsid w:val="002C5E33"/>
    <w:rsid w:val="002C6190"/>
    <w:rsid w:val="002C6CF2"/>
    <w:rsid w:val="002C6EA8"/>
    <w:rsid w:val="002C73B0"/>
    <w:rsid w:val="002C7E7D"/>
    <w:rsid w:val="002D0AF6"/>
    <w:rsid w:val="002D1301"/>
    <w:rsid w:val="002D3237"/>
    <w:rsid w:val="002D32D9"/>
    <w:rsid w:val="002D46F0"/>
    <w:rsid w:val="002D47A6"/>
    <w:rsid w:val="002D48CA"/>
    <w:rsid w:val="002D4DD1"/>
    <w:rsid w:val="002D5B4E"/>
    <w:rsid w:val="002D5FBF"/>
    <w:rsid w:val="002D6408"/>
    <w:rsid w:val="002D6996"/>
    <w:rsid w:val="002D6DDB"/>
    <w:rsid w:val="002D6EBA"/>
    <w:rsid w:val="002E0D03"/>
    <w:rsid w:val="002E13AE"/>
    <w:rsid w:val="002E1C39"/>
    <w:rsid w:val="002E1F40"/>
    <w:rsid w:val="002E1F6D"/>
    <w:rsid w:val="002E2E6E"/>
    <w:rsid w:val="002E3187"/>
    <w:rsid w:val="002E4620"/>
    <w:rsid w:val="002E4D5D"/>
    <w:rsid w:val="002E504C"/>
    <w:rsid w:val="002E5304"/>
    <w:rsid w:val="002E6A85"/>
    <w:rsid w:val="002E6DDB"/>
    <w:rsid w:val="002F0B1A"/>
    <w:rsid w:val="002F0DDD"/>
    <w:rsid w:val="002F0F31"/>
    <w:rsid w:val="002F1EF1"/>
    <w:rsid w:val="002F2042"/>
    <w:rsid w:val="002F232C"/>
    <w:rsid w:val="002F2E8F"/>
    <w:rsid w:val="002F30F3"/>
    <w:rsid w:val="002F37B5"/>
    <w:rsid w:val="002F3A29"/>
    <w:rsid w:val="002F3D17"/>
    <w:rsid w:val="002F4242"/>
    <w:rsid w:val="002F425A"/>
    <w:rsid w:val="002F4580"/>
    <w:rsid w:val="002F4990"/>
    <w:rsid w:val="002F4AD5"/>
    <w:rsid w:val="002F4B3F"/>
    <w:rsid w:val="002F6754"/>
    <w:rsid w:val="002F6768"/>
    <w:rsid w:val="002F6853"/>
    <w:rsid w:val="002F79BD"/>
    <w:rsid w:val="002F7BE2"/>
    <w:rsid w:val="002F7C12"/>
    <w:rsid w:val="003001AE"/>
    <w:rsid w:val="00301880"/>
    <w:rsid w:val="00302C21"/>
    <w:rsid w:val="00303A97"/>
    <w:rsid w:val="00303D88"/>
    <w:rsid w:val="0030429D"/>
    <w:rsid w:val="00304776"/>
    <w:rsid w:val="003058A7"/>
    <w:rsid w:val="003069B0"/>
    <w:rsid w:val="00306EC1"/>
    <w:rsid w:val="00306F8D"/>
    <w:rsid w:val="0030708D"/>
    <w:rsid w:val="00307B6E"/>
    <w:rsid w:val="00307D29"/>
    <w:rsid w:val="00310191"/>
    <w:rsid w:val="0031195E"/>
    <w:rsid w:val="00311A17"/>
    <w:rsid w:val="00311D60"/>
    <w:rsid w:val="003123C6"/>
    <w:rsid w:val="003132C1"/>
    <w:rsid w:val="00314ECB"/>
    <w:rsid w:val="0031555E"/>
    <w:rsid w:val="00315C94"/>
    <w:rsid w:val="00315FBA"/>
    <w:rsid w:val="00315FC6"/>
    <w:rsid w:val="0031690F"/>
    <w:rsid w:val="00317DA1"/>
    <w:rsid w:val="003201DE"/>
    <w:rsid w:val="0032111F"/>
    <w:rsid w:val="003214E7"/>
    <w:rsid w:val="00322BD3"/>
    <w:rsid w:val="00322F3F"/>
    <w:rsid w:val="003235CD"/>
    <w:rsid w:val="00323857"/>
    <w:rsid w:val="00323E6A"/>
    <w:rsid w:val="0032498A"/>
    <w:rsid w:val="00324AAE"/>
    <w:rsid w:val="00325509"/>
    <w:rsid w:val="00325843"/>
    <w:rsid w:val="0032653C"/>
    <w:rsid w:val="003269A9"/>
    <w:rsid w:val="0032770E"/>
    <w:rsid w:val="00327FF1"/>
    <w:rsid w:val="00330642"/>
    <w:rsid w:val="00331939"/>
    <w:rsid w:val="00331CD3"/>
    <w:rsid w:val="00331CEF"/>
    <w:rsid w:val="00331DBD"/>
    <w:rsid w:val="00332E01"/>
    <w:rsid w:val="00332F94"/>
    <w:rsid w:val="0033342A"/>
    <w:rsid w:val="00333EB4"/>
    <w:rsid w:val="00334035"/>
    <w:rsid w:val="003340FC"/>
    <w:rsid w:val="00335497"/>
    <w:rsid w:val="0033581F"/>
    <w:rsid w:val="003366E7"/>
    <w:rsid w:val="00340057"/>
    <w:rsid w:val="003409CB"/>
    <w:rsid w:val="00340A16"/>
    <w:rsid w:val="00340A86"/>
    <w:rsid w:val="00343EAF"/>
    <w:rsid w:val="00344271"/>
    <w:rsid w:val="00344634"/>
    <w:rsid w:val="00345119"/>
    <w:rsid w:val="0034550C"/>
    <w:rsid w:val="00346239"/>
    <w:rsid w:val="003465AB"/>
    <w:rsid w:val="00346954"/>
    <w:rsid w:val="003471D1"/>
    <w:rsid w:val="00347260"/>
    <w:rsid w:val="003473CB"/>
    <w:rsid w:val="003502E3"/>
    <w:rsid w:val="0035120E"/>
    <w:rsid w:val="00352439"/>
    <w:rsid w:val="00354797"/>
    <w:rsid w:val="00354F79"/>
    <w:rsid w:val="0035522E"/>
    <w:rsid w:val="003555CC"/>
    <w:rsid w:val="0035562F"/>
    <w:rsid w:val="00355864"/>
    <w:rsid w:val="00356922"/>
    <w:rsid w:val="00356DBC"/>
    <w:rsid w:val="003572CF"/>
    <w:rsid w:val="00357F61"/>
    <w:rsid w:val="0036045F"/>
    <w:rsid w:val="00360512"/>
    <w:rsid w:val="00360AA0"/>
    <w:rsid w:val="00361151"/>
    <w:rsid w:val="003613DE"/>
    <w:rsid w:val="003617D1"/>
    <w:rsid w:val="00361839"/>
    <w:rsid w:val="0036203F"/>
    <w:rsid w:val="00362A62"/>
    <w:rsid w:val="00363349"/>
    <w:rsid w:val="00363C98"/>
    <w:rsid w:val="00363D35"/>
    <w:rsid w:val="00363E5A"/>
    <w:rsid w:val="003647F6"/>
    <w:rsid w:val="0036546C"/>
    <w:rsid w:val="00365DAF"/>
    <w:rsid w:val="003665A2"/>
    <w:rsid w:val="00366F09"/>
    <w:rsid w:val="0037002E"/>
    <w:rsid w:val="0037006E"/>
    <w:rsid w:val="00371070"/>
    <w:rsid w:val="00371506"/>
    <w:rsid w:val="0037171B"/>
    <w:rsid w:val="00372730"/>
    <w:rsid w:val="00372A11"/>
    <w:rsid w:val="00372A78"/>
    <w:rsid w:val="00372C6A"/>
    <w:rsid w:val="003733B2"/>
    <w:rsid w:val="0037350E"/>
    <w:rsid w:val="003745A5"/>
    <w:rsid w:val="00374D7E"/>
    <w:rsid w:val="003752F8"/>
    <w:rsid w:val="00375386"/>
    <w:rsid w:val="00375415"/>
    <w:rsid w:val="0037558C"/>
    <w:rsid w:val="0037568C"/>
    <w:rsid w:val="0037672C"/>
    <w:rsid w:val="00376F53"/>
    <w:rsid w:val="00377949"/>
    <w:rsid w:val="00377D5A"/>
    <w:rsid w:val="00377DD5"/>
    <w:rsid w:val="003804A4"/>
    <w:rsid w:val="00380ACF"/>
    <w:rsid w:val="003813D4"/>
    <w:rsid w:val="00381ABD"/>
    <w:rsid w:val="0038209E"/>
    <w:rsid w:val="00382BDA"/>
    <w:rsid w:val="003838A6"/>
    <w:rsid w:val="00383914"/>
    <w:rsid w:val="00384FD6"/>
    <w:rsid w:val="00385162"/>
    <w:rsid w:val="0038518F"/>
    <w:rsid w:val="0038550A"/>
    <w:rsid w:val="00385E64"/>
    <w:rsid w:val="00385FFA"/>
    <w:rsid w:val="003863A9"/>
    <w:rsid w:val="00387B31"/>
    <w:rsid w:val="00387BC6"/>
    <w:rsid w:val="00390C32"/>
    <w:rsid w:val="00391616"/>
    <w:rsid w:val="00391FC0"/>
    <w:rsid w:val="0039265D"/>
    <w:rsid w:val="003929D0"/>
    <w:rsid w:val="0039319B"/>
    <w:rsid w:val="00393257"/>
    <w:rsid w:val="00393C3F"/>
    <w:rsid w:val="003943F0"/>
    <w:rsid w:val="00395E8E"/>
    <w:rsid w:val="003967E6"/>
    <w:rsid w:val="00396969"/>
    <w:rsid w:val="00396D60"/>
    <w:rsid w:val="00397602"/>
    <w:rsid w:val="00397BEE"/>
    <w:rsid w:val="00397E19"/>
    <w:rsid w:val="00397ED7"/>
    <w:rsid w:val="003A0691"/>
    <w:rsid w:val="003A14DA"/>
    <w:rsid w:val="003A2681"/>
    <w:rsid w:val="003A27BC"/>
    <w:rsid w:val="003A2CF8"/>
    <w:rsid w:val="003A3A3B"/>
    <w:rsid w:val="003A408B"/>
    <w:rsid w:val="003A40B9"/>
    <w:rsid w:val="003A4274"/>
    <w:rsid w:val="003A42C2"/>
    <w:rsid w:val="003A47D6"/>
    <w:rsid w:val="003A4FE1"/>
    <w:rsid w:val="003A54B8"/>
    <w:rsid w:val="003A6776"/>
    <w:rsid w:val="003A67A2"/>
    <w:rsid w:val="003A683A"/>
    <w:rsid w:val="003A6C42"/>
    <w:rsid w:val="003B0208"/>
    <w:rsid w:val="003B02D6"/>
    <w:rsid w:val="003B03E2"/>
    <w:rsid w:val="003B0919"/>
    <w:rsid w:val="003B1117"/>
    <w:rsid w:val="003B1A90"/>
    <w:rsid w:val="003B2361"/>
    <w:rsid w:val="003B2D44"/>
    <w:rsid w:val="003B3E9E"/>
    <w:rsid w:val="003B527C"/>
    <w:rsid w:val="003B5CDE"/>
    <w:rsid w:val="003B661F"/>
    <w:rsid w:val="003B70C5"/>
    <w:rsid w:val="003B7182"/>
    <w:rsid w:val="003B748D"/>
    <w:rsid w:val="003B74E3"/>
    <w:rsid w:val="003B77C2"/>
    <w:rsid w:val="003C0691"/>
    <w:rsid w:val="003C1AF5"/>
    <w:rsid w:val="003C1CF5"/>
    <w:rsid w:val="003C3229"/>
    <w:rsid w:val="003C3E76"/>
    <w:rsid w:val="003C421A"/>
    <w:rsid w:val="003D0CBB"/>
    <w:rsid w:val="003D1402"/>
    <w:rsid w:val="003D17AD"/>
    <w:rsid w:val="003D1AB5"/>
    <w:rsid w:val="003D2009"/>
    <w:rsid w:val="003D3339"/>
    <w:rsid w:val="003D33AD"/>
    <w:rsid w:val="003D397F"/>
    <w:rsid w:val="003D3D72"/>
    <w:rsid w:val="003D414A"/>
    <w:rsid w:val="003D4D20"/>
    <w:rsid w:val="003D4FE7"/>
    <w:rsid w:val="003D52D8"/>
    <w:rsid w:val="003D539F"/>
    <w:rsid w:val="003D5AFB"/>
    <w:rsid w:val="003D5CC3"/>
    <w:rsid w:val="003D61DE"/>
    <w:rsid w:val="003D68F1"/>
    <w:rsid w:val="003D6BCD"/>
    <w:rsid w:val="003D7B19"/>
    <w:rsid w:val="003E0064"/>
    <w:rsid w:val="003E0A4C"/>
    <w:rsid w:val="003E1152"/>
    <w:rsid w:val="003E1DE7"/>
    <w:rsid w:val="003E26A1"/>
    <w:rsid w:val="003E3970"/>
    <w:rsid w:val="003E3B80"/>
    <w:rsid w:val="003E3FCD"/>
    <w:rsid w:val="003E4ADA"/>
    <w:rsid w:val="003E4B62"/>
    <w:rsid w:val="003E4CC7"/>
    <w:rsid w:val="003E5589"/>
    <w:rsid w:val="003E6069"/>
    <w:rsid w:val="003E67A6"/>
    <w:rsid w:val="003E700D"/>
    <w:rsid w:val="003E75EE"/>
    <w:rsid w:val="003E7884"/>
    <w:rsid w:val="003E7DF1"/>
    <w:rsid w:val="003F128D"/>
    <w:rsid w:val="003F12ED"/>
    <w:rsid w:val="003F19FD"/>
    <w:rsid w:val="003F1E92"/>
    <w:rsid w:val="003F3830"/>
    <w:rsid w:val="003F3F3C"/>
    <w:rsid w:val="003F4D1C"/>
    <w:rsid w:val="003F5063"/>
    <w:rsid w:val="003F5E8B"/>
    <w:rsid w:val="003F625E"/>
    <w:rsid w:val="003F6E29"/>
    <w:rsid w:val="003F6E43"/>
    <w:rsid w:val="003F7F32"/>
    <w:rsid w:val="00400688"/>
    <w:rsid w:val="00400B82"/>
    <w:rsid w:val="00401DFA"/>
    <w:rsid w:val="00402317"/>
    <w:rsid w:val="00402E6B"/>
    <w:rsid w:val="00404A40"/>
    <w:rsid w:val="00404E5E"/>
    <w:rsid w:val="004050FC"/>
    <w:rsid w:val="004051D1"/>
    <w:rsid w:val="0040674C"/>
    <w:rsid w:val="00406D69"/>
    <w:rsid w:val="00407D87"/>
    <w:rsid w:val="00410D41"/>
    <w:rsid w:val="00411F65"/>
    <w:rsid w:val="00412A02"/>
    <w:rsid w:val="00412BFC"/>
    <w:rsid w:val="0041337E"/>
    <w:rsid w:val="0041368C"/>
    <w:rsid w:val="004137CE"/>
    <w:rsid w:val="00413E66"/>
    <w:rsid w:val="004154BC"/>
    <w:rsid w:val="00415DB7"/>
    <w:rsid w:val="004161F8"/>
    <w:rsid w:val="0041643B"/>
    <w:rsid w:val="00420E5B"/>
    <w:rsid w:val="00420E71"/>
    <w:rsid w:val="00421591"/>
    <w:rsid w:val="00421A7C"/>
    <w:rsid w:val="00422288"/>
    <w:rsid w:val="00422362"/>
    <w:rsid w:val="004236F5"/>
    <w:rsid w:val="00424568"/>
    <w:rsid w:val="00425641"/>
    <w:rsid w:val="00425880"/>
    <w:rsid w:val="00425D23"/>
    <w:rsid w:val="00425D7A"/>
    <w:rsid w:val="004267B2"/>
    <w:rsid w:val="00426C62"/>
    <w:rsid w:val="00427213"/>
    <w:rsid w:val="004273C1"/>
    <w:rsid w:val="0042778A"/>
    <w:rsid w:val="004304F8"/>
    <w:rsid w:val="00430565"/>
    <w:rsid w:val="0043086A"/>
    <w:rsid w:val="0043093B"/>
    <w:rsid w:val="00430CBA"/>
    <w:rsid w:val="00432805"/>
    <w:rsid w:val="00432BF1"/>
    <w:rsid w:val="00432D49"/>
    <w:rsid w:val="00432EB3"/>
    <w:rsid w:val="004338DB"/>
    <w:rsid w:val="004345EE"/>
    <w:rsid w:val="00434C44"/>
    <w:rsid w:val="00435AF6"/>
    <w:rsid w:val="00435FBB"/>
    <w:rsid w:val="0043771F"/>
    <w:rsid w:val="00437B2C"/>
    <w:rsid w:val="0044040E"/>
    <w:rsid w:val="00440A50"/>
    <w:rsid w:val="004417FB"/>
    <w:rsid w:val="00441A39"/>
    <w:rsid w:val="00441A41"/>
    <w:rsid w:val="004421DC"/>
    <w:rsid w:val="00442350"/>
    <w:rsid w:val="00442522"/>
    <w:rsid w:val="0044334D"/>
    <w:rsid w:val="004435AA"/>
    <w:rsid w:val="00443923"/>
    <w:rsid w:val="00443F78"/>
    <w:rsid w:val="0044431E"/>
    <w:rsid w:val="004459FE"/>
    <w:rsid w:val="00445C0E"/>
    <w:rsid w:val="0044637B"/>
    <w:rsid w:val="0044638D"/>
    <w:rsid w:val="00446686"/>
    <w:rsid w:val="00446B81"/>
    <w:rsid w:val="00446F52"/>
    <w:rsid w:val="004476D1"/>
    <w:rsid w:val="0045059E"/>
    <w:rsid w:val="004509C5"/>
    <w:rsid w:val="00450BBA"/>
    <w:rsid w:val="0045242A"/>
    <w:rsid w:val="00452902"/>
    <w:rsid w:val="00453452"/>
    <w:rsid w:val="00454211"/>
    <w:rsid w:val="00454DE4"/>
    <w:rsid w:val="00454FD2"/>
    <w:rsid w:val="0045502F"/>
    <w:rsid w:val="00455CFD"/>
    <w:rsid w:val="00456223"/>
    <w:rsid w:val="004562A7"/>
    <w:rsid w:val="0045652E"/>
    <w:rsid w:val="0045683D"/>
    <w:rsid w:val="00456D6F"/>
    <w:rsid w:val="004574CB"/>
    <w:rsid w:val="00457A88"/>
    <w:rsid w:val="00457EB6"/>
    <w:rsid w:val="00460487"/>
    <w:rsid w:val="00460911"/>
    <w:rsid w:val="00460F32"/>
    <w:rsid w:val="00461054"/>
    <w:rsid w:val="00462783"/>
    <w:rsid w:val="004635E7"/>
    <w:rsid w:val="0046386C"/>
    <w:rsid w:val="004639ED"/>
    <w:rsid w:val="00463E6E"/>
    <w:rsid w:val="00463E8F"/>
    <w:rsid w:val="00464192"/>
    <w:rsid w:val="004648DE"/>
    <w:rsid w:val="00465410"/>
    <w:rsid w:val="00466A1A"/>
    <w:rsid w:val="00466BE4"/>
    <w:rsid w:val="0046703F"/>
    <w:rsid w:val="00470768"/>
    <w:rsid w:val="00470992"/>
    <w:rsid w:val="00470A7D"/>
    <w:rsid w:val="00470F15"/>
    <w:rsid w:val="00471522"/>
    <w:rsid w:val="004715D0"/>
    <w:rsid w:val="00471E5C"/>
    <w:rsid w:val="00472304"/>
    <w:rsid w:val="0047252F"/>
    <w:rsid w:val="00472D2C"/>
    <w:rsid w:val="004739D9"/>
    <w:rsid w:val="00473D97"/>
    <w:rsid w:val="0047480C"/>
    <w:rsid w:val="0047548A"/>
    <w:rsid w:val="00475856"/>
    <w:rsid w:val="00476511"/>
    <w:rsid w:val="0047661E"/>
    <w:rsid w:val="00476CC4"/>
    <w:rsid w:val="0048071D"/>
    <w:rsid w:val="00480E96"/>
    <w:rsid w:val="004831AF"/>
    <w:rsid w:val="00483659"/>
    <w:rsid w:val="004836FB"/>
    <w:rsid w:val="0048385F"/>
    <w:rsid w:val="0048481F"/>
    <w:rsid w:val="0048632C"/>
    <w:rsid w:val="0048641B"/>
    <w:rsid w:val="004867B4"/>
    <w:rsid w:val="004867BB"/>
    <w:rsid w:val="00486C5C"/>
    <w:rsid w:val="00486EB3"/>
    <w:rsid w:val="004876DC"/>
    <w:rsid w:val="00487C80"/>
    <w:rsid w:val="00490FDF"/>
    <w:rsid w:val="00491E22"/>
    <w:rsid w:val="00492030"/>
    <w:rsid w:val="0049323D"/>
    <w:rsid w:val="00493F0D"/>
    <w:rsid w:val="00494A16"/>
    <w:rsid w:val="00494C96"/>
    <w:rsid w:val="004955C3"/>
    <w:rsid w:val="00495A46"/>
    <w:rsid w:val="004961C0"/>
    <w:rsid w:val="00496718"/>
    <w:rsid w:val="00496846"/>
    <w:rsid w:val="00496FB4"/>
    <w:rsid w:val="00497097"/>
    <w:rsid w:val="0049734F"/>
    <w:rsid w:val="0049773D"/>
    <w:rsid w:val="00497773"/>
    <w:rsid w:val="004979CE"/>
    <w:rsid w:val="004A0A0D"/>
    <w:rsid w:val="004A2215"/>
    <w:rsid w:val="004A3B68"/>
    <w:rsid w:val="004A55F4"/>
    <w:rsid w:val="004A5858"/>
    <w:rsid w:val="004A590D"/>
    <w:rsid w:val="004A5D91"/>
    <w:rsid w:val="004A6314"/>
    <w:rsid w:val="004A63F1"/>
    <w:rsid w:val="004A6AB1"/>
    <w:rsid w:val="004A6CF6"/>
    <w:rsid w:val="004A74FA"/>
    <w:rsid w:val="004B0540"/>
    <w:rsid w:val="004B08A2"/>
    <w:rsid w:val="004B100E"/>
    <w:rsid w:val="004B15C6"/>
    <w:rsid w:val="004B28A1"/>
    <w:rsid w:val="004B2ACD"/>
    <w:rsid w:val="004B2AF6"/>
    <w:rsid w:val="004B4816"/>
    <w:rsid w:val="004B4E00"/>
    <w:rsid w:val="004B4EB8"/>
    <w:rsid w:val="004B4F64"/>
    <w:rsid w:val="004B51D6"/>
    <w:rsid w:val="004B5363"/>
    <w:rsid w:val="004B5EF1"/>
    <w:rsid w:val="004B601A"/>
    <w:rsid w:val="004B609B"/>
    <w:rsid w:val="004B6CEE"/>
    <w:rsid w:val="004B714F"/>
    <w:rsid w:val="004B73C9"/>
    <w:rsid w:val="004B7709"/>
    <w:rsid w:val="004B7A7C"/>
    <w:rsid w:val="004B7D0A"/>
    <w:rsid w:val="004C003B"/>
    <w:rsid w:val="004C0C27"/>
    <w:rsid w:val="004C0D2C"/>
    <w:rsid w:val="004C1B8F"/>
    <w:rsid w:val="004C1D2B"/>
    <w:rsid w:val="004C22B9"/>
    <w:rsid w:val="004C2991"/>
    <w:rsid w:val="004C312D"/>
    <w:rsid w:val="004C3AAE"/>
    <w:rsid w:val="004C43FF"/>
    <w:rsid w:val="004C50FD"/>
    <w:rsid w:val="004C512E"/>
    <w:rsid w:val="004C7D17"/>
    <w:rsid w:val="004D0B18"/>
    <w:rsid w:val="004D175D"/>
    <w:rsid w:val="004D2048"/>
    <w:rsid w:val="004D2805"/>
    <w:rsid w:val="004D3309"/>
    <w:rsid w:val="004D3BD8"/>
    <w:rsid w:val="004D3D2F"/>
    <w:rsid w:val="004D443E"/>
    <w:rsid w:val="004D4C79"/>
    <w:rsid w:val="004D6BFA"/>
    <w:rsid w:val="004D6C09"/>
    <w:rsid w:val="004D6F86"/>
    <w:rsid w:val="004D7D19"/>
    <w:rsid w:val="004E0284"/>
    <w:rsid w:val="004E13A8"/>
    <w:rsid w:val="004E2026"/>
    <w:rsid w:val="004E24C6"/>
    <w:rsid w:val="004E2B18"/>
    <w:rsid w:val="004E340B"/>
    <w:rsid w:val="004E380D"/>
    <w:rsid w:val="004E3D45"/>
    <w:rsid w:val="004E444E"/>
    <w:rsid w:val="004E44AD"/>
    <w:rsid w:val="004E4D34"/>
    <w:rsid w:val="004E54BF"/>
    <w:rsid w:val="004E5CE6"/>
    <w:rsid w:val="004E5F97"/>
    <w:rsid w:val="004E695A"/>
    <w:rsid w:val="004E727C"/>
    <w:rsid w:val="004E754E"/>
    <w:rsid w:val="004E75C9"/>
    <w:rsid w:val="004E798D"/>
    <w:rsid w:val="004E7C33"/>
    <w:rsid w:val="004F007A"/>
    <w:rsid w:val="004F010C"/>
    <w:rsid w:val="004F0656"/>
    <w:rsid w:val="004F091A"/>
    <w:rsid w:val="004F15F7"/>
    <w:rsid w:val="004F3DC8"/>
    <w:rsid w:val="004F43C6"/>
    <w:rsid w:val="004F43CF"/>
    <w:rsid w:val="004F578C"/>
    <w:rsid w:val="004F5A95"/>
    <w:rsid w:val="004F5BB9"/>
    <w:rsid w:val="004F61CE"/>
    <w:rsid w:val="004F6753"/>
    <w:rsid w:val="004F7B35"/>
    <w:rsid w:val="00500B0B"/>
    <w:rsid w:val="00501BF7"/>
    <w:rsid w:val="00501DE2"/>
    <w:rsid w:val="00502E32"/>
    <w:rsid w:val="0050378D"/>
    <w:rsid w:val="00503FD3"/>
    <w:rsid w:val="005041F3"/>
    <w:rsid w:val="005045D5"/>
    <w:rsid w:val="00505821"/>
    <w:rsid w:val="0050685E"/>
    <w:rsid w:val="005069F3"/>
    <w:rsid w:val="00506D4E"/>
    <w:rsid w:val="0050744B"/>
    <w:rsid w:val="005075F7"/>
    <w:rsid w:val="00507BB0"/>
    <w:rsid w:val="00507F99"/>
    <w:rsid w:val="0051091F"/>
    <w:rsid w:val="0051136E"/>
    <w:rsid w:val="00511AC7"/>
    <w:rsid w:val="00511AFE"/>
    <w:rsid w:val="00511D4C"/>
    <w:rsid w:val="00513C6C"/>
    <w:rsid w:val="005141E2"/>
    <w:rsid w:val="00514BF8"/>
    <w:rsid w:val="005160A7"/>
    <w:rsid w:val="00517C72"/>
    <w:rsid w:val="00520E83"/>
    <w:rsid w:val="00520F2E"/>
    <w:rsid w:val="0052132F"/>
    <w:rsid w:val="0052230F"/>
    <w:rsid w:val="005224AC"/>
    <w:rsid w:val="005233AB"/>
    <w:rsid w:val="005239F3"/>
    <w:rsid w:val="00524285"/>
    <w:rsid w:val="0052460E"/>
    <w:rsid w:val="00525CD9"/>
    <w:rsid w:val="0052673E"/>
    <w:rsid w:val="005269BE"/>
    <w:rsid w:val="00526C92"/>
    <w:rsid w:val="00526DAF"/>
    <w:rsid w:val="00527794"/>
    <w:rsid w:val="00527D9C"/>
    <w:rsid w:val="005303CA"/>
    <w:rsid w:val="005303F6"/>
    <w:rsid w:val="005306BB"/>
    <w:rsid w:val="00530B2E"/>
    <w:rsid w:val="00532404"/>
    <w:rsid w:val="00532663"/>
    <w:rsid w:val="00532AAC"/>
    <w:rsid w:val="00532F97"/>
    <w:rsid w:val="005334F1"/>
    <w:rsid w:val="005337BF"/>
    <w:rsid w:val="005337D7"/>
    <w:rsid w:val="00534DC4"/>
    <w:rsid w:val="00534DDF"/>
    <w:rsid w:val="0053517E"/>
    <w:rsid w:val="00535901"/>
    <w:rsid w:val="005369A6"/>
    <w:rsid w:val="00536CED"/>
    <w:rsid w:val="00537681"/>
    <w:rsid w:val="0053777E"/>
    <w:rsid w:val="005379AF"/>
    <w:rsid w:val="00540871"/>
    <w:rsid w:val="005412AA"/>
    <w:rsid w:val="00543E25"/>
    <w:rsid w:val="00544B23"/>
    <w:rsid w:val="00545114"/>
    <w:rsid w:val="00545844"/>
    <w:rsid w:val="005466D1"/>
    <w:rsid w:val="005467B3"/>
    <w:rsid w:val="0054772A"/>
    <w:rsid w:val="00547F0F"/>
    <w:rsid w:val="00550155"/>
    <w:rsid w:val="005502B7"/>
    <w:rsid w:val="005502B8"/>
    <w:rsid w:val="005508E0"/>
    <w:rsid w:val="0055100E"/>
    <w:rsid w:val="00551F18"/>
    <w:rsid w:val="00552552"/>
    <w:rsid w:val="00553446"/>
    <w:rsid w:val="00553950"/>
    <w:rsid w:val="00553D2B"/>
    <w:rsid w:val="00554425"/>
    <w:rsid w:val="00554688"/>
    <w:rsid w:val="00554698"/>
    <w:rsid w:val="00555B8A"/>
    <w:rsid w:val="005565DD"/>
    <w:rsid w:val="005568D6"/>
    <w:rsid w:val="00556ADA"/>
    <w:rsid w:val="005574FD"/>
    <w:rsid w:val="005579AD"/>
    <w:rsid w:val="00557E32"/>
    <w:rsid w:val="00557F6B"/>
    <w:rsid w:val="00560091"/>
    <w:rsid w:val="0056036C"/>
    <w:rsid w:val="005605AB"/>
    <w:rsid w:val="00560F50"/>
    <w:rsid w:val="00561691"/>
    <w:rsid w:val="00561746"/>
    <w:rsid w:val="00561D17"/>
    <w:rsid w:val="00561D3A"/>
    <w:rsid w:val="0056206B"/>
    <w:rsid w:val="0056274D"/>
    <w:rsid w:val="005641B2"/>
    <w:rsid w:val="00564655"/>
    <w:rsid w:val="00564B2E"/>
    <w:rsid w:val="005652F1"/>
    <w:rsid w:val="00565B70"/>
    <w:rsid w:val="00566401"/>
    <w:rsid w:val="0056675E"/>
    <w:rsid w:val="00567434"/>
    <w:rsid w:val="005674BF"/>
    <w:rsid w:val="00570213"/>
    <w:rsid w:val="00570318"/>
    <w:rsid w:val="00570A6D"/>
    <w:rsid w:val="00571497"/>
    <w:rsid w:val="005717A7"/>
    <w:rsid w:val="00571A5C"/>
    <w:rsid w:val="00572CCF"/>
    <w:rsid w:val="005731D4"/>
    <w:rsid w:val="00573F3F"/>
    <w:rsid w:val="005759AB"/>
    <w:rsid w:val="00575A41"/>
    <w:rsid w:val="00575CC8"/>
    <w:rsid w:val="00575D15"/>
    <w:rsid w:val="00576C9B"/>
    <w:rsid w:val="00576EAD"/>
    <w:rsid w:val="00577985"/>
    <w:rsid w:val="00577B0D"/>
    <w:rsid w:val="00581074"/>
    <w:rsid w:val="00581E86"/>
    <w:rsid w:val="005821D8"/>
    <w:rsid w:val="005826A1"/>
    <w:rsid w:val="0058283D"/>
    <w:rsid w:val="00583EAD"/>
    <w:rsid w:val="00584508"/>
    <w:rsid w:val="005846FA"/>
    <w:rsid w:val="00584A8A"/>
    <w:rsid w:val="0058542D"/>
    <w:rsid w:val="005859AF"/>
    <w:rsid w:val="00585C40"/>
    <w:rsid w:val="00585F88"/>
    <w:rsid w:val="00586838"/>
    <w:rsid w:val="0058693C"/>
    <w:rsid w:val="00586C59"/>
    <w:rsid w:val="005870C3"/>
    <w:rsid w:val="00587C43"/>
    <w:rsid w:val="00587D2C"/>
    <w:rsid w:val="005900F9"/>
    <w:rsid w:val="00591825"/>
    <w:rsid w:val="0059192F"/>
    <w:rsid w:val="00592117"/>
    <w:rsid w:val="00592127"/>
    <w:rsid w:val="0059216D"/>
    <w:rsid w:val="005943F1"/>
    <w:rsid w:val="00594CE4"/>
    <w:rsid w:val="00594EF9"/>
    <w:rsid w:val="00594FB1"/>
    <w:rsid w:val="00596711"/>
    <w:rsid w:val="00596E80"/>
    <w:rsid w:val="005979F6"/>
    <w:rsid w:val="00597C18"/>
    <w:rsid w:val="005A048E"/>
    <w:rsid w:val="005A0C84"/>
    <w:rsid w:val="005A14FF"/>
    <w:rsid w:val="005A185B"/>
    <w:rsid w:val="005A1D45"/>
    <w:rsid w:val="005A2BF4"/>
    <w:rsid w:val="005A2CD5"/>
    <w:rsid w:val="005A3CB1"/>
    <w:rsid w:val="005A41E0"/>
    <w:rsid w:val="005A4D2C"/>
    <w:rsid w:val="005A503D"/>
    <w:rsid w:val="005A5C1E"/>
    <w:rsid w:val="005A6049"/>
    <w:rsid w:val="005A615E"/>
    <w:rsid w:val="005A66FB"/>
    <w:rsid w:val="005A67A2"/>
    <w:rsid w:val="005A70C1"/>
    <w:rsid w:val="005B00C3"/>
    <w:rsid w:val="005B0B8F"/>
    <w:rsid w:val="005B0BA5"/>
    <w:rsid w:val="005B1044"/>
    <w:rsid w:val="005B106B"/>
    <w:rsid w:val="005B33E4"/>
    <w:rsid w:val="005B4B4D"/>
    <w:rsid w:val="005B59AD"/>
    <w:rsid w:val="005B6238"/>
    <w:rsid w:val="005B7157"/>
    <w:rsid w:val="005B72AA"/>
    <w:rsid w:val="005B7CE8"/>
    <w:rsid w:val="005B7EAB"/>
    <w:rsid w:val="005B7FAF"/>
    <w:rsid w:val="005C0F4F"/>
    <w:rsid w:val="005C1682"/>
    <w:rsid w:val="005C1F96"/>
    <w:rsid w:val="005C28F8"/>
    <w:rsid w:val="005C2D57"/>
    <w:rsid w:val="005C317A"/>
    <w:rsid w:val="005C33FE"/>
    <w:rsid w:val="005C42BC"/>
    <w:rsid w:val="005C494B"/>
    <w:rsid w:val="005C5EBF"/>
    <w:rsid w:val="005C5F27"/>
    <w:rsid w:val="005C6841"/>
    <w:rsid w:val="005C6A48"/>
    <w:rsid w:val="005C6FA6"/>
    <w:rsid w:val="005C728F"/>
    <w:rsid w:val="005C7893"/>
    <w:rsid w:val="005C7ACF"/>
    <w:rsid w:val="005C7F56"/>
    <w:rsid w:val="005D00A2"/>
    <w:rsid w:val="005D0274"/>
    <w:rsid w:val="005D0956"/>
    <w:rsid w:val="005D0F8C"/>
    <w:rsid w:val="005D2282"/>
    <w:rsid w:val="005D2E82"/>
    <w:rsid w:val="005D3AE1"/>
    <w:rsid w:val="005D45B8"/>
    <w:rsid w:val="005D4970"/>
    <w:rsid w:val="005D51A7"/>
    <w:rsid w:val="005D5A3E"/>
    <w:rsid w:val="005D5AA6"/>
    <w:rsid w:val="005D5BB7"/>
    <w:rsid w:val="005D667C"/>
    <w:rsid w:val="005D7023"/>
    <w:rsid w:val="005E004B"/>
    <w:rsid w:val="005E18C4"/>
    <w:rsid w:val="005E1F1D"/>
    <w:rsid w:val="005E25B5"/>
    <w:rsid w:val="005E2B33"/>
    <w:rsid w:val="005E2D53"/>
    <w:rsid w:val="005E33CB"/>
    <w:rsid w:val="005E3490"/>
    <w:rsid w:val="005E3845"/>
    <w:rsid w:val="005E4022"/>
    <w:rsid w:val="005E41FE"/>
    <w:rsid w:val="005E489E"/>
    <w:rsid w:val="005E5536"/>
    <w:rsid w:val="005E5D6E"/>
    <w:rsid w:val="005E5F87"/>
    <w:rsid w:val="005E69CD"/>
    <w:rsid w:val="005E6B03"/>
    <w:rsid w:val="005E6C70"/>
    <w:rsid w:val="005E73C5"/>
    <w:rsid w:val="005E77AC"/>
    <w:rsid w:val="005F1481"/>
    <w:rsid w:val="005F31C5"/>
    <w:rsid w:val="005F3247"/>
    <w:rsid w:val="005F4036"/>
    <w:rsid w:val="005F410B"/>
    <w:rsid w:val="005F4718"/>
    <w:rsid w:val="005F5E6E"/>
    <w:rsid w:val="005F5F46"/>
    <w:rsid w:val="005F61E7"/>
    <w:rsid w:val="005F773A"/>
    <w:rsid w:val="005F79AC"/>
    <w:rsid w:val="006007D7"/>
    <w:rsid w:val="00600CE0"/>
    <w:rsid w:val="00601316"/>
    <w:rsid w:val="00601D41"/>
    <w:rsid w:val="00601E1F"/>
    <w:rsid w:val="00601FBB"/>
    <w:rsid w:val="00602132"/>
    <w:rsid w:val="00602E96"/>
    <w:rsid w:val="00603CE3"/>
    <w:rsid w:val="00603F50"/>
    <w:rsid w:val="00604553"/>
    <w:rsid w:val="00604881"/>
    <w:rsid w:val="00605083"/>
    <w:rsid w:val="00605090"/>
    <w:rsid w:val="00605228"/>
    <w:rsid w:val="00605363"/>
    <w:rsid w:val="00606E3D"/>
    <w:rsid w:val="0060785A"/>
    <w:rsid w:val="00607AD8"/>
    <w:rsid w:val="0061041F"/>
    <w:rsid w:val="00610474"/>
    <w:rsid w:val="006120BF"/>
    <w:rsid w:val="006129FE"/>
    <w:rsid w:val="006150E0"/>
    <w:rsid w:val="0061591D"/>
    <w:rsid w:val="006159CA"/>
    <w:rsid w:val="00616924"/>
    <w:rsid w:val="00617928"/>
    <w:rsid w:val="00617A03"/>
    <w:rsid w:val="0062029A"/>
    <w:rsid w:val="006204C4"/>
    <w:rsid w:val="00620504"/>
    <w:rsid w:val="00621303"/>
    <w:rsid w:val="00621E48"/>
    <w:rsid w:val="00622EEC"/>
    <w:rsid w:val="00623AA7"/>
    <w:rsid w:val="00623F9B"/>
    <w:rsid w:val="00624925"/>
    <w:rsid w:val="00624DA9"/>
    <w:rsid w:val="006259E4"/>
    <w:rsid w:val="00625C24"/>
    <w:rsid w:val="0062618B"/>
    <w:rsid w:val="006268E9"/>
    <w:rsid w:val="006271E3"/>
    <w:rsid w:val="0063016D"/>
    <w:rsid w:val="00630BFD"/>
    <w:rsid w:val="00630F96"/>
    <w:rsid w:val="0063103A"/>
    <w:rsid w:val="006311E3"/>
    <w:rsid w:val="006322A1"/>
    <w:rsid w:val="00632833"/>
    <w:rsid w:val="006334A5"/>
    <w:rsid w:val="00633E75"/>
    <w:rsid w:val="006340A6"/>
    <w:rsid w:val="00634876"/>
    <w:rsid w:val="0063543A"/>
    <w:rsid w:val="006355D5"/>
    <w:rsid w:val="0063599B"/>
    <w:rsid w:val="0063745C"/>
    <w:rsid w:val="006374FA"/>
    <w:rsid w:val="0064116B"/>
    <w:rsid w:val="00641ABE"/>
    <w:rsid w:val="00641B44"/>
    <w:rsid w:val="00642126"/>
    <w:rsid w:val="00642778"/>
    <w:rsid w:val="00643521"/>
    <w:rsid w:val="00643F9F"/>
    <w:rsid w:val="00644956"/>
    <w:rsid w:val="00645026"/>
    <w:rsid w:val="0064576D"/>
    <w:rsid w:val="00645F94"/>
    <w:rsid w:val="00646634"/>
    <w:rsid w:val="00647117"/>
    <w:rsid w:val="0064795C"/>
    <w:rsid w:val="00647C42"/>
    <w:rsid w:val="00650585"/>
    <w:rsid w:val="006507AD"/>
    <w:rsid w:val="006512CF"/>
    <w:rsid w:val="006513FC"/>
    <w:rsid w:val="00651669"/>
    <w:rsid w:val="00654CE0"/>
    <w:rsid w:val="00654FB8"/>
    <w:rsid w:val="0065512A"/>
    <w:rsid w:val="006553B3"/>
    <w:rsid w:val="006556CB"/>
    <w:rsid w:val="00655D75"/>
    <w:rsid w:val="00655F49"/>
    <w:rsid w:val="006563A9"/>
    <w:rsid w:val="00657186"/>
    <w:rsid w:val="00657658"/>
    <w:rsid w:val="00660AA4"/>
    <w:rsid w:val="00660E59"/>
    <w:rsid w:val="0066170F"/>
    <w:rsid w:val="0066180D"/>
    <w:rsid w:val="00661AF7"/>
    <w:rsid w:val="00662AC0"/>
    <w:rsid w:val="00662D51"/>
    <w:rsid w:val="00662E11"/>
    <w:rsid w:val="00662FF1"/>
    <w:rsid w:val="00663479"/>
    <w:rsid w:val="006635A7"/>
    <w:rsid w:val="00663BA4"/>
    <w:rsid w:val="00663CB4"/>
    <w:rsid w:val="00663D2E"/>
    <w:rsid w:val="00663F7B"/>
    <w:rsid w:val="006643F4"/>
    <w:rsid w:val="00664A2A"/>
    <w:rsid w:val="00664AB7"/>
    <w:rsid w:val="0066546B"/>
    <w:rsid w:val="00665507"/>
    <w:rsid w:val="00665B2D"/>
    <w:rsid w:val="00666097"/>
    <w:rsid w:val="00666AC9"/>
    <w:rsid w:val="00670048"/>
    <w:rsid w:val="0067237D"/>
    <w:rsid w:val="00672AFD"/>
    <w:rsid w:val="006730FE"/>
    <w:rsid w:val="006742A9"/>
    <w:rsid w:val="00674D5F"/>
    <w:rsid w:val="00675181"/>
    <w:rsid w:val="006755DA"/>
    <w:rsid w:val="00675655"/>
    <w:rsid w:val="006759B6"/>
    <w:rsid w:val="00675DAC"/>
    <w:rsid w:val="00676E33"/>
    <w:rsid w:val="00676FD5"/>
    <w:rsid w:val="006777B4"/>
    <w:rsid w:val="0068012C"/>
    <w:rsid w:val="006804BD"/>
    <w:rsid w:val="00680DDA"/>
    <w:rsid w:val="00680E48"/>
    <w:rsid w:val="00681B45"/>
    <w:rsid w:val="00681E19"/>
    <w:rsid w:val="0068288E"/>
    <w:rsid w:val="00683666"/>
    <w:rsid w:val="00683BF6"/>
    <w:rsid w:val="00684128"/>
    <w:rsid w:val="00684345"/>
    <w:rsid w:val="006858C7"/>
    <w:rsid w:val="00685C29"/>
    <w:rsid w:val="006863E9"/>
    <w:rsid w:val="006865C3"/>
    <w:rsid w:val="00687436"/>
    <w:rsid w:val="00687441"/>
    <w:rsid w:val="00687A09"/>
    <w:rsid w:val="006903A1"/>
    <w:rsid w:val="0069058E"/>
    <w:rsid w:val="006912BF"/>
    <w:rsid w:val="00692352"/>
    <w:rsid w:val="0069257F"/>
    <w:rsid w:val="0069319A"/>
    <w:rsid w:val="006931BB"/>
    <w:rsid w:val="006936E3"/>
    <w:rsid w:val="006939D7"/>
    <w:rsid w:val="00693CB0"/>
    <w:rsid w:val="00694EA5"/>
    <w:rsid w:val="0069542E"/>
    <w:rsid w:val="00696171"/>
    <w:rsid w:val="006961AB"/>
    <w:rsid w:val="0069670F"/>
    <w:rsid w:val="006968F3"/>
    <w:rsid w:val="00696B54"/>
    <w:rsid w:val="0069783D"/>
    <w:rsid w:val="006A0431"/>
    <w:rsid w:val="006A0767"/>
    <w:rsid w:val="006A0B4F"/>
    <w:rsid w:val="006A19E4"/>
    <w:rsid w:val="006A1E2C"/>
    <w:rsid w:val="006A3517"/>
    <w:rsid w:val="006A3727"/>
    <w:rsid w:val="006A39ED"/>
    <w:rsid w:val="006A4DA8"/>
    <w:rsid w:val="006A5817"/>
    <w:rsid w:val="006A5DFE"/>
    <w:rsid w:val="006A632D"/>
    <w:rsid w:val="006A6A9C"/>
    <w:rsid w:val="006B0037"/>
    <w:rsid w:val="006B06E2"/>
    <w:rsid w:val="006B0EEF"/>
    <w:rsid w:val="006B1705"/>
    <w:rsid w:val="006B18E5"/>
    <w:rsid w:val="006B1C3B"/>
    <w:rsid w:val="006B209D"/>
    <w:rsid w:val="006B261B"/>
    <w:rsid w:val="006B2ABE"/>
    <w:rsid w:val="006B3143"/>
    <w:rsid w:val="006B3541"/>
    <w:rsid w:val="006B399B"/>
    <w:rsid w:val="006B57E2"/>
    <w:rsid w:val="006B6489"/>
    <w:rsid w:val="006B697D"/>
    <w:rsid w:val="006B6D67"/>
    <w:rsid w:val="006B779D"/>
    <w:rsid w:val="006C177A"/>
    <w:rsid w:val="006C32E8"/>
    <w:rsid w:val="006C33EA"/>
    <w:rsid w:val="006C379C"/>
    <w:rsid w:val="006C3F61"/>
    <w:rsid w:val="006C4287"/>
    <w:rsid w:val="006C4E59"/>
    <w:rsid w:val="006C4E99"/>
    <w:rsid w:val="006C51BD"/>
    <w:rsid w:val="006C5C0B"/>
    <w:rsid w:val="006C6CDD"/>
    <w:rsid w:val="006C6FBF"/>
    <w:rsid w:val="006C7DDE"/>
    <w:rsid w:val="006D0040"/>
    <w:rsid w:val="006D03D9"/>
    <w:rsid w:val="006D047C"/>
    <w:rsid w:val="006D0507"/>
    <w:rsid w:val="006D0B0B"/>
    <w:rsid w:val="006D127C"/>
    <w:rsid w:val="006D1C85"/>
    <w:rsid w:val="006D2633"/>
    <w:rsid w:val="006D2E98"/>
    <w:rsid w:val="006D4AA5"/>
    <w:rsid w:val="006D5A97"/>
    <w:rsid w:val="006D5FB3"/>
    <w:rsid w:val="006D628D"/>
    <w:rsid w:val="006D62A1"/>
    <w:rsid w:val="006D6586"/>
    <w:rsid w:val="006D695E"/>
    <w:rsid w:val="006D6BE2"/>
    <w:rsid w:val="006D7F85"/>
    <w:rsid w:val="006E13E0"/>
    <w:rsid w:val="006E18B4"/>
    <w:rsid w:val="006E2982"/>
    <w:rsid w:val="006E3A6A"/>
    <w:rsid w:val="006E3D6D"/>
    <w:rsid w:val="006E4568"/>
    <w:rsid w:val="006E49AF"/>
    <w:rsid w:val="006E4AC6"/>
    <w:rsid w:val="006E4DF5"/>
    <w:rsid w:val="006E5270"/>
    <w:rsid w:val="006E5C6B"/>
    <w:rsid w:val="006E63B7"/>
    <w:rsid w:val="006E67D6"/>
    <w:rsid w:val="006E6913"/>
    <w:rsid w:val="006E69EB"/>
    <w:rsid w:val="006E7131"/>
    <w:rsid w:val="006E7856"/>
    <w:rsid w:val="006F0A12"/>
    <w:rsid w:val="006F195D"/>
    <w:rsid w:val="006F1EF0"/>
    <w:rsid w:val="006F2FEA"/>
    <w:rsid w:val="006F32B1"/>
    <w:rsid w:val="006F35C8"/>
    <w:rsid w:val="006F43DB"/>
    <w:rsid w:val="006F4A7D"/>
    <w:rsid w:val="006F558E"/>
    <w:rsid w:val="006F5C6C"/>
    <w:rsid w:val="006F5D3B"/>
    <w:rsid w:val="006F6362"/>
    <w:rsid w:val="006F662A"/>
    <w:rsid w:val="006F6846"/>
    <w:rsid w:val="006F6D8A"/>
    <w:rsid w:val="006F71D9"/>
    <w:rsid w:val="00700B24"/>
    <w:rsid w:val="00701235"/>
    <w:rsid w:val="00701490"/>
    <w:rsid w:val="00701AFE"/>
    <w:rsid w:val="00702C84"/>
    <w:rsid w:val="007038E4"/>
    <w:rsid w:val="007040AF"/>
    <w:rsid w:val="0070448F"/>
    <w:rsid w:val="00704659"/>
    <w:rsid w:val="0070484B"/>
    <w:rsid w:val="00704ADC"/>
    <w:rsid w:val="00705ADE"/>
    <w:rsid w:val="007067F5"/>
    <w:rsid w:val="007068D3"/>
    <w:rsid w:val="00706E8E"/>
    <w:rsid w:val="00706FCC"/>
    <w:rsid w:val="00707623"/>
    <w:rsid w:val="0071051B"/>
    <w:rsid w:val="007116B0"/>
    <w:rsid w:val="00711C3D"/>
    <w:rsid w:val="00711D31"/>
    <w:rsid w:val="007130EC"/>
    <w:rsid w:val="0071311F"/>
    <w:rsid w:val="007143B3"/>
    <w:rsid w:val="00714D35"/>
    <w:rsid w:val="00714F98"/>
    <w:rsid w:val="007157BD"/>
    <w:rsid w:val="007160B0"/>
    <w:rsid w:val="00716473"/>
    <w:rsid w:val="0071695B"/>
    <w:rsid w:val="00716D0C"/>
    <w:rsid w:val="00717310"/>
    <w:rsid w:val="007175F3"/>
    <w:rsid w:val="007176C3"/>
    <w:rsid w:val="007202CD"/>
    <w:rsid w:val="00720ADB"/>
    <w:rsid w:val="00721CBD"/>
    <w:rsid w:val="00722124"/>
    <w:rsid w:val="00722CE2"/>
    <w:rsid w:val="007234A7"/>
    <w:rsid w:val="00723AED"/>
    <w:rsid w:val="00723D5E"/>
    <w:rsid w:val="00724013"/>
    <w:rsid w:val="007241EB"/>
    <w:rsid w:val="0072440A"/>
    <w:rsid w:val="00724CA8"/>
    <w:rsid w:val="00725170"/>
    <w:rsid w:val="00725691"/>
    <w:rsid w:val="007260CD"/>
    <w:rsid w:val="007261C1"/>
    <w:rsid w:val="0072731A"/>
    <w:rsid w:val="00730120"/>
    <w:rsid w:val="00730275"/>
    <w:rsid w:val="007308D2"/>
    <w:rsid w:val="00730F27"/>
    <w:rsid w:val="007312B3"/>
    <w:rsid w:val="00731352"/>
    <w:rsid w:val="007317B4"/>
    <w:rsid w:val="007317ED"/>
    <w:rsid w:val="00731B81"/>
    <w:rsid w:val="00731C44"/>
    <w:rsid w:val="00731CCB"/>
    <w:rsid w:val="00733624"/>
    <w:rsid w:val="00733F29"/>
    <w:rsid w:val="00733F32"/>
    <w:rsid w:val="00734904"/>
    <w:rsid w:val="0073545D"/>
    <w:rsid w:val="007355E4"/>
    <w:rsid w:val="0073616B"/>
    <w:rsid w:val="0073625B"/>
    <w:rsid w:val="007362FC"/>
    <w:rsid w:val="0073764A"/>
    <w:rsid w:val="00737F10"/>
    <w:rsid w:val="00737F92"/>
    <w:rsid w:val="007401AC"/>
    <w:rsid w:val="00740460"/>
    <w:rsid w:val="00740B68"/>
    <w:rsid w:val="00740C0A"/>
    <w:rsid w:val="00740E6A"/>
    <w:rsid w:val="00741482"/>
    <w:rsid w:val="00741DAD"/>
    <w:rsid w:val="00741E2C"/>
    <w:rsid w:val="00742D23"/>
    <w:rsid w:val="00743178"/>
    <w:rsid w:val="0074334F"/>
    <w:rsid w:val="00743F6D"/>
    <w:rsid w:val="00744427"/>
    <w:rsid w:val="007448C6"/>
    <w:rsid w:val="00744BBA"/>
    <w:rsid w:val="0074555B"/>
    <w:rsid w:val="00745888"/>
    <w:rsid w:val="00746038"/>
    <w:rsid w:val="00746155"/>
    <w:rsid w:val="007468A1"/>
    <w:rsid w:val="00746FF2"/>
    <w:rsid w:val="00751A40"/>
    <w:rsid w:val="00751C13"/>
    <w:rsid w:val="007526F0"/>
    <w:rsid w:val="00752761"/>
    <w:rsid w:val="00753279"/>
    <w:rsid w:val="0075331E"/>
    <w:rsid w:val="007535CD"/>
    <w:rsid w:val="00753D2A"/>
    <w:rsid w:val="00754615"/>
    <w:rsid w:val="007548EE"/>
    <w:rsid w:val="007549F1"/>
    <w:rsid w:val="00755E31"/>
    <w:rsid w:val="007560D0"/>
    <w:rsid w:val="00757132"/>
    <w:rsid w:val="007577D1"/>
    <w:rsid w:val="00757D50"/>
    <w:rsid w:val="00760479"/>
    <w:rsid w:val="00760D39"/>
    <w:rsid w:val="00760F12"/>
    <w:rsid w:val="00761862"/>
    <w:rsid w:val="00761C01"/>
    <w:rsid w:val="00761E94"/>
    <w:rsid w:val="0076254E"/>
    <w:rsid w:val="00762CAC"/>
    <w:rsid w:val="007630FE"/>
    <w:rsid w:val="0076339D"/>
    <w:rsid w:val="007635CC"/>
    <w:rsid w:val="00764CE6"/>
    <w:rsid w:val="00764E6E"/>
    <w:rsid w:val="00764F38"/>
    <w:rsid w:val="007651B1"/>
    <w:rsid w:val="007654B4"/>
    <w:rsid w:val="007655C5"/>
    <w:rsid w:val="0076659A"/>
    <w:rsid w:val="007667EC"/>
    <w:rsid w:val="007668E9"/>
    <w:rsid w:val="00766907"/>
    <w:rsid w:val="00766A46"/>
    <w:rsid w:val="00766C40"/>
    <w:rsid w:val="00766D98"/>
    <w:rsid w:val="00767B32"/>
    <w:rsid w:val="00767F88"/>
    <w:rsid w:val="0077056C"/>
    <w:rsid w:val="007709A8"/>
    <w:rsid w:val="007709FA"/>
    <w:rsid w:val="0077157F"/>
    <w:rsid w:val="00772049"/>
    <w:rsid w:val="0077213D"/>
    <w:rsid w:val="00772AF9"/>
    <w:rsid w:val="007764A4"/>
    <w:rsid w:val="00776D44"/>
    <w:rsid w:val="00776F72"/>
    <w:rsid w:val="00777413"/>
    <w:rsid w:val="00777992"/>
    <w:rsid w:val="007803B7"/>
    <w:rsid w:val="00781217"/>
    <w:rsid w:val="00781744"/>
    <w:rsid w:val="00782204"/>
    <w:rsid w:val="00782EFD"/>
    <w:rsid w:val="0078310E"/>
    <w:rsid w:val="00784CF1"/>
    <w:rsid w:val="00784D6D"/>
    <w:rsid w:val="007862F1"/>
    <w:rsid w:val="007864E8"/>
    <w:rsid w:val="0078681A"/>
    <w:rsid w:val="00786820"/>
    <w:rsid w:val="00787F09"/>
    <w:rsid w:val="007902B3"/>
    <w:rsid w:val="00790BCE"/>
    <w:rsid w:val="00790F8A"/>
    <w:rsid w:val="00791263"/>
    <w:rsid w:val="00791ECD"/>
    <w:rsid w:val="007927F2"/>
    <w:rsid w:val="00792C79"/>
    <w:rsid w:val="00792D5E"/>
    <w:rsid w:val="00795666"/>
    <w:rsid w:val="0079600A"/>
    <w:rsid w:val="00796F47"/>
    <w:rsid w:val="00797547"/>
    <w:rsid w:val="00797953"/>
    <w:rsid w:val="007A0434"/>
    <w:rsid w:val="007A0C0F"/>
    <w:rsid w:val="007A0E54"/>
    <w:rsid w:val="007A10BB"/>
    <w:rsid w:val="007A11FC"/>
    <w:rsid w:val="007A1415"/>
    <w:rsid w:val="007A1C48"/>
    <w:rsid w:val="007A1E49"/>
    <w:rsid w:val="007A260D"/>
    <w:rsid w:val="007A326B"/>
    <w:rsid w:val="007A33BF"/>
    <w:rsid w:val="007A4675"/>
    <w:rsid w:val="007A4A90"/>
    <w:rsid w:val="007A57F7"/>
    <w:rsid w:val="007A614A"/>
    <w:rsid w:val="007A66DE"/>
    <w:rsid w:val="007A6FE5"/>
    <w:rsid w:val="007A7922"/>
    <w:rsid w:val="007A79B7"/>
    <w:rsid w:val="007A7D69"/>
    <w:rsid w:val="007B029C"/>
    <w:rsid w:val="007B04AE"/>
    <w:rsid w:val="007B0C7C"/>
    <w:rsid w:val="007B1DC0"/>
    <w:rsid w:val="007B22E4"/>
    <w:rsid w:val="007B2364"/>
    <w:rsid w:val="007B2630"/>
    <w:rsid w:val="007B2886"/>
    <w:rsid w:val="007B2C83"/>
    <w:rsid w:val="007B3A51"/>
    <w:rsid w:val="007B426E"/>
    <w:rsid w:val="007B45B5"/>
    <w:rsid w:val="007B5303"/>
    <w:rsid w:val="007B557A"/>
    <w:rsid w:val="007B59ED"/>
    <w:rsid w:val="007B68C2"/>
    <w:rsid w:val="007B68DC"/>
    <w:rsid w:val="007B77EF"/>
    <w:rsid w:val="007C0094"/>
    <w:rsid w:val="007C02B4"/>
    <w:rsid w:val="007C155E"/>
    <w:rsid w:val="007C1578"/>
    <w:rsid w:val="007C1771"/>
    <w:rsid w:val="007C1D7F"/>
    <w:rsid w:val="007C2149"/>
    <w:rsid w:val="007C23F3"/>
    <w:rsid w:val="007C2A5E"/>
    <w:rsid w:val="007C2B13"/>
    <w:rsid w:val="007C3164"/>
    <w:rsid w:val="007C32A0"/>
    <w:rsid w:val="007C4086"/>
    <w:rsid w:val="007C40A4"/>
    <w:rsid w:val="007C442D"/>
    <w:rsid w:val="007C45AF"/>
    <w:rsid w:val="007C49F3"/>
    <w:rsid w:val="007C4DA2"/>
    <w:rsid w:val="007C5702"/>
    <w:rsid w:val="007C5D6F"/>
    <w:rsid w:val="007C5EAE"/>
    <w:rsid w:val="007C61A5"/>
    <w:rsid w:val="007C7D9E"/>
    <w:rsid w:val="007D0154"/>
    <w:rsid w:val="007D0200"/>
    <w:rsid w:val="007D0E2E"/>
    <w:rsid w:val="007D1459"/>
    <w:rsid w:val="007D1B4A"/>
    <w:rsid w:val="007D1FFA"/>
    <w:rsid w:val="007D241A"/>
    <w:rsid w:val="007D25E8"/>
    <w:rsid w:val="007D44B8"/>
    <w:rsid w:val="007D47A0"/>
    <w:rsid w:val="007D58A2"/>
    <w:rsid w:val="007D5C43"/>
    <w:rsid w:val="007D5FEF"/>
    <w:rsid w:val="007D6155"/>
    <w:rsid w:val="007D732E"/>
    <w:rsid w:val="007D7F59"/>
    <w:rsid w:val="007E00E6"/>
    <w:rsid w:val="007E0D9B"/>
    <w:rsid w:val="007E149C"/>
    <w:rsid w:val="007E17F2"/>
    <w:rsid w:val="007E215D"/>
    <w:rsid w:val="007E24E9"/>
    <w:rsid w:val="007E3245"/>
    <w:rsid w:val="007E4406"/>
    <w:rsid w:val="007E4B4C"/>
    <w:rsid w:val="007E55AE"/>
    <w:rsid w:val="007E565B"/>
    <w:rsid w:val="007E5C97"/>
    <w:rsid w:val="007E60E0"/>
    <w:rsid w:val="007E66F6"/>
    <w:rsid w:val="007E72E3"/>
    <w:rsid w:val="007F00B7"/>
    <w:rsid w:val="007F02E0"/>
    <w:rsid w:val="007F0854"/>
    <w:rsid w:val="007F0FB3"/>
    <w:rsid w:val="007F1301"/>
    <w:rsid w:val="007F1ACD"/>
    <w:rsid w:val="007F1BD7"/>
    <w:rsid w:val="007F2450"/>
    <w:rsid w:val="007F4087"/>
    <w:rsid w:val="007F43C5"/>
    <w:rsid w:val="007F46C9"/>
    <w:rsid w:val="007F50D0"/>
    <w:rsid w:val="007F6FC5"/>
    <w:rsid w:val="007F7B47"/>
    <w:rsid w:val="008009E0"/>
    <w:rsid w:val="00801014"/>
    <w:rsid w:val="00801CA0"/>
    <w:rsid w:val="008024F3"/>
    <w:rsid w:val="008029F4"/>
    <w:rsid w:val="00802E5E"/>
    <w:rsid w:val="00803017"/>
    <w:rsid w:val="00803315"/>
    <w:rsid w:val="0080337D"/>
    <w:rsid w:val="0080377F"/>
    <w:rsid w:val="0080384B"/>
    <w:rsid w:val="00803B4B"/>
    <w:rsid w:val="00803CC7"/>
    <w:rsid w:val="0080458A"/>
    <w:rsid w:val="008047DE"/>
    <w:rsid w:val="008069A8"/>
    <w:rsid w:val="00806A45"/>
    <w:rsid w:val="008076A4"/>
    <w:rsid w:val="00807970"/>
    <w:rsid w:val="008103E1"/>
    <w:rsid w:val="008109D5"/>
    <w:rsid w:val="00810B6D"/>
    <w:rsid w:val="008115AF"/>
    <w:rsid w:val="00811E28"/>
    <w:rsid w:val="00811F94"/>
    <w:rsid w:val="00812102"/>
    <w:rsid w:val="008131D5"/>
    <w:rsid w:val="00813869"/>
    <w:rsid w:val="008138C3"/>
    <w:rsid w:val="00815D5D"/>
    <w:rsid w:val="00816529"/>
    <w:rsid w:val="00817653"/>
    <w:rsid w:val="008178B9"/>
    <w:rsid w:val="00817DC4"/>
    <w:rsid w:val="00820E4C"/>
    <w:rsid w:val="0082186C"/>
    <w:rsid w:val="00821886"/>
    <w:rsid w:val="00821990"/>
    <w:rsid w:val="00821A12"/>
    <w:rsid w:val="00821AE8"/>
    <w:rsid w:val="00821D3A"/>
    <w:rsid w:val="00821D7C"/>
    <w:rsid w:val="00822446"/>
    <w:rsid w:val="00822DA8"/>
    <w:rsid w:val="00822DFF"/>
    <w:rsid w:val="00822EFE"/>
    <w:rsid w:val="00825395"/>
    <w:rsid w:val="008259BD"/>
    <w:rsid w:val="008271AA"/>
    <w:rsid w:val="008274B2"/>
    <w:rsid w:val="008304D4"/>
    <w:rsid w:val="00830505"/>
    <w:rsid w:val="00830E2C"/>
    <w:rsid w:val="00830F0E"/>
    <w:rsid w:val="008311F7"/>
    <w:rsid w:val="008325AC"/>
    <w:rsid w:val="00832E3B"/>
    <w:rsid w:val="00833028"/>
    <w:rsid w:val="008335D8"/>
    <w:rsid w:val="008341B1"/>
    <w:rsid w:val="008342FC"/>
    <w:rsid w:val="00834CA1"/>
    <w:rsid w:val="00834F8D"/>
    <w:rsid w:val="00835B33"/>
    <w:rsid w:val="00835B87"/>
    <w:rsid w:val="00835DB5"/>
    <w:rsid w:val="0083638F"/>
    <w:rsid w:val="00836F9D"/>
    <w:rsid w:val="00837600"/>
    <w:rsid w:val="008378DC"/>
    <w:rsid w:val="008403CA"/>
    <w:rsid w:val="00841859"/>
    <w:rsid w:val="00841C76"/>
    <w:rsid w:val="00842BDE"/>
    <w:rsid w:val="00843A7B"/>
    <w:rsid w:val="0084470C"/>
    <w:rsid w:val="00846591"/>
    <w:rsid w:val="00846D75"/>
    <w:rsid w:val="0084762F"/>
    <w:rsid w:val="00850342"/>
    <w:rsid w:val="00850D87"/>
    <w:rsid w:val="008522CE"/>
    <w:rsid w:val="008528C1"/>
    <w:rsid w:val="00853335"/>
    <w:rsid w:val="008546F4"/>
    <w:rsid w:val="0085532C"/>
    <w:rsid w:val="0085648E"/>
    <w:rsid w:val="0085681C"/>
    <w:rsid w:val="00856EE8"/>
    <w:rsid w:val="00857159"/>
    <w:rsid w:val="00857CEB"/>
    <w:rsid w:val="0086061A"/>
    <w:rsid w:val="00860C55"/>
    <w:rsid w:val="00860FD9"/>
    <w:rsid w:val="0086234B"/>
    <w:rsid w:val="00862669"/>
    <w:rsid w:val="00862CE0"/>
    <w:rsid w:val="008631EE"/>
    <w:rsid w:val="008635AB"/>
    <w:rsid w:val="0086411D"/>
    <w:rsid w:val="00864211"/>
    <w:rsid w:val="00865A21"/>
    <w:rsid w:val="00866797"/>
    <w:rsid w:val="00866D47"/>
    <w:rsid w:val="00866F68"/>
    <w:rsid w:val="00866FDF"/>
    <w:rsid w:val="00867472"/>
    <w:rsid w:val="0086789B"/>
    <w:rsid w:val="00867996"/>
    <w:rsid w:val="00867C79"/>
    <w:rsid w:val="008704F7"/>
    <w:rsid w:val="00870C4F"/>
    <w:rsid w:val="0087163E"/>
    <w:rsid w:val="008719CE"/>
    <w:rsid w:val="00871C88"/>
    <w:rsid w:val="00871E61"/>
    <w:rsid w:val="00872ABE"/>
    <w:rsid w:val="00872AE1"/>
    <w:rsid w:val="00873000"/>
    <w:rsid w:val="0087368A"/>
    <w:rsid w:val="008736CA"/>
    <w:rsid w:val="008738C7"/>
    <w:rsid w:val="00874263"/>
    <w:rsid w:val="008744F3"/>
    <w:rsid w:val="00874929"/>
    <w:rsid w:val="00875110"/>
    <w:rsid w:val="00875E6E"/>
    <w:rsid w:val="00875ECD"/>
    <w:rsid w:val="008764D1"/>
    <w:rsid w:val="00877058"/>
    <w:rsid w:val="00877797"/>
    <w:rsid w:val="00877932"/>
    <w:rsid w:val="008803D1"/>
    <w:rsid w:val="008809DC"/>
    <w:rsid w:val="00880F5B"/>
    <w:rsid w:val="00881336"/>
    <w:rsid w:val="008814E6"/>
    <w:rsid w:val="0088230A"/>
    <w:rsid w:val="00882B76"/>
    <w:rsid w:val="00883D7D"/>
    <w:rsid w:val="008866CE"/>
    <w:rsid w:val="00886A55"/>
    <w:rsid w:val="00891227"/>
    <w:rsid w:val="0089181C"/>
    <w:rsid w:val="00891D73"/>
    <w:rsid w:val="0089279D"/>
    <w:rsid w:val="008931BF"/>
    <w:rsid w:val="00893217"/>
    <w:rsid w:val="00893936"/>
    <w:rsid w:val="0089395D"/>
    <w:rsid w:val="00893F45"/>
    <w:rsid w:val="00894783"/>
    <w:rsid w:val="00894D93"/>
    <w:rsid w:val="008951DA"/>
    <w:rsid w:val="0089570A"/>
    <w:rsid w:val="00895BB6"/>
    <w:rsid w:val="00895EC7"/>
    <w:rsid w:val="00895F11"/>
    <w:rsid w:val="008963EE"/>
    <w:rsid w:val="008965F3"/>
    <w:rsid w:val="00896683"/>
    <w:rsid w:val="0089696C"/>
    <w:rsid w:val="00896D66"/>
    <w:rsid w:val="00896D6C"/>
    <w:rsid w:val="00897A93"/>
    <w:rsid w:val="008A160B"/>
    <w:rsid w:val="008A1CC9"/>
    <w:rsid w:val="008A21A6"/>
    <w:rsid w:val="008A2A00"/>
    <w:rsid w:val="008A5812"/>
    <w:rsid w:val="008A5EEE"/>
    <w:rsid w:val="008A5F6D"/>
    <w:rsid w:val="008A60B3"/>
    <w:rsid w:val="008A61F8"/>
    <w:rsid w:val="008A61FA"/>
    <w:rsid w:val="008A7082"/>
    <w:rsid w:val="008B0248"/>
    <w:rsid w:val="008B0B30"/>
    <w:rsid w:val="008B0D75"/>
    <w:rsid w:val="008B0F30"/>
    <w:rsid w:val="008B18E0"/>
    <w:rsid w:val="008B1D24"/>
    <w:rsid w:val="008B2AA8"/>
    <w:rsid w:val="008B2C14"/>
    <w:rsid w:val="008B39AD"/>
    <w:rsid w:val="008B6D8B"/>
    <w:rsid w:val="008B7087"/>
    <w:rsid w:val="008B70D1"/>
    <w:rsid w:val="008B7BC2"/>
    <w:rsid w:val="008C000A"/>
    <w:rsid w:val="008C0B50"/>
    <w:rsid w:val="008C1919"/>
    <w:rsid w:val="008C1BA7"/>
    <w:rsid w:val="008C37D8"/>
    <w:rsid w:val="008C37E9"/>
    <w:rsid w:val="008C4076"/>
    <w:rsid w:val="008C4224"/>
    <w:rsid w:val="008C48F4"/>
    <w:rsid w:val="008C4B11"/>
    <w:rsid w:val="008C4DC7"/>
    <w:rsid w:val="008C51F2"/>
    <w:rsid w:val="008C5E22"/>
    <w:rsid w:val="008C62A5"/>
    <w:rsid w:val="008C633E"/>
    <w:rsid w:val="008D0860"/>
    <w:rsid w:val="008D0DBD"/>
    <w:rsid w:val="008D1B2D"/>
    <w:rsid w:val="008D2AAF"/>
    <w:rsid w:val="008D2D67"/>
    <w:rsid w:val="008D3B51"/>
    <w:rsid w:val="008D5BEF"/>
    <w:rsid w:val="008D5EDE"/>
    <w:rsid w:val="008D70FB"/>
    <w:rsid w:val="008D761D"/>
    <w:rsid w:val="008D7705"/>
    <w:rsid w:val="008D78AA"/>
    <w:rsid w:val="008D7DD7"/>
    <w:rsid w:val="008E076C"/>
    <w:rsid w:val="008E0B39"/>
    <w:rsid w:val="008E0D98"/>
    <w:rsid w:val="008E2E4C"/>
    <w:rsid w:val="008E343B"/>
    <w:rsid w:val="008E3B0F"/>
    <w:rsid w:val="008E4036"/>
    <w:rsid w:val="008E4458"/>
    <w:rsid w:val="008E45DB"/>
    <w:rsid w:val="008E4683"/>
    <w:rsid w:val="008E4755"/>
    <w:rsid w:val="008E489B"/>
    <w:rsid w:val="008E5156"/>
    <w:rsid w:val="008E6BE9"/>
    <w:rsid w:val="008E6E31"/>
    <w:rsid w:val="008E6FDE"/>
    <w:rsid w:val="008E712D"/>
    <w:rsid w:val="008E72AD"/>
    <w:rsid w:val="008E76D0"/>
    <w:rsid w:val="008E7B0C"/>
    <w:rsid w:val="008F00EC"/>
    <w:rsid w:val="008F07CE"/>
    <w:rsid w:val="008F089D"/>
    <w:rsid w:val="008F0CA2"/>
    <w:rsid w:val="008F327B"/>
    <w:rsid w:val="008F33E7"/>
    <w:rsid w:val="008F37B5"/>
    <w:rsid w:val="008F3DA5"/>
    <w:rsid w:val="008F4401"/>
    <w:rsid w:val="008F464C"/>
    <w:rsid w:val="008F6579"/>
    <w:rsid w:val="008F6E71"/>
    <w:rsid w:val="008F71D9"/>
    <w:rsid w:val="009013DB"/>
    <w:rsid w:val="00901704"/>
    <w:rsid w:val="00901AD9"/>
    <w:rsid w:val="00903AE1"/>
    <w:rsid w:val="00903EDB"/>
    <w:rsid w:val="0090548F"/>
    <w:rsid w:val="00906CAB"/>
    <w:rsid w:val="009078CB"/>
    <w:rsid w:val="0090797F"/>
    <w:rsid w:val="00907C03"/>
    <w:rsid w:val="009100AE"/>
    <w:rsid w:val="00910342"/>
    <w:rsid w:val="009108E3"/>
    <w:rsid w:val="00911F46"/>
    <w:rsid w:val="00912FEE"/>
    <w:rsid w:val="0091359B"/>
    <w:rsid w:val="00913726"/>
    <w:rsid w:val="00913B30"/>
    <w:rsid w:val="00915D42"/>
    <w:rsid w:val="009179B9"/>
    <w:rsid w:val="00920B87"/>
    <w:rsid w:val="00921507"/>
    <w:rsid w:val="00922056"/>
    <w:rsid w:val="0092238F"/>
    <w:rsid w:val="0092270E"/>
    <w:rsid w:val="00922B51"/>
    <w:rsid w:val="00922CC5"/>
    <w:rsid w:val="009233C7"/>
    <w:rsid w:val="00923955"/>
    <w:rsid w:val="009239AD"/>
    <w:rsid w:val="00923BCB"/>
    <w:rsid w:val="00923E5E"/>
    <w:rsid w:val="00924790"/>
    <w:rsid w:val="00924E8A"/>
    <w:rsid w:val="00925216"/>
    <w:rsid w:val="00925272"/>
    <w:rsid w:val="00926A3B"/>
    <w:rsid w:val="00926C54"/>
    <w:rsid w:val="00926E07"/>
    <w:rsid w:val="0092715D"/>
    <w:rsid w:val="00927B02"/>
    <w:rsid w:val="00927D27"/>
    <w:rsid w:val="00927ED2"/>
    <w:rsid w:val="0093002B"/>
    <w:rsid w:val="0093052C"/>
    <w:rsid w:val="009308EA"/>
    <w:rsid w:val="0093095F"/>
    <w:rsid w:val="00930D22"/>
    <w:rsid w:val="00932643"/>
    <w:rsid w:val="00932814"/>
    <w:rsid w:val="0093335D"/>
    <w:rsid w:val="009335CF"/>
    <w:rsid w:val="0093372C"/>
    <w:rsid w:val="00933A22"/>
    <w:rsid w:val="00934283"/>
    <w:rsid w:val="00934414"/>
    <w:rsid w:val="00934675"/>
    <w:rsid w:val="00934FB7"/>
    <w:rsid w:val="0093508C"/>
    <w:rsid w:val="00935094"/>
    <w:rsid w:val="0093520F"/>
    <w:rsid w:val="00936517"/>
    <w:rsid w:val="00936E07"/>
    <w:rsid w:val="0093723E"/>
    <w:rsid w:val="009379FE"/>
    <w:rsid w:val="009402C5"/>
    <w:rsid w:val="00941504"/>
    <w:rsid w:val="009423F3"/>
    <w:rsid w:val="00942CA3"/>
    <w:rsid w:val="0094323C"/>
    <w:rsid w:val="00943348"/>
    <w:rsid w:val="0094358D"/>
    <w:rsid w:val="00944537"/>
    <w:rsid w:val="00944680"/>
    <w:rsid w:val="00944D2F"/>
    <w:rsid w:val="0094593F"/>
    <w:rsid w:val="009461C4"/>
    <w:rsid w:val="00946320"/>
    <w:rsid w:val="00946340"/>
    <w:rsid w:val="009509F0"/>
    <w:rsid w:val="00951E1B"/>
    <w:rsid w:val="0095213E"/>
    <w:rsid w:val="00952411"/>
    <w:rsid w:val="009538DE"/>
    <w:rsid w:val="00954536"/>
    <w:rsid w:val="00954833"/>
    <w:rsid w:val="009553CE"/>
    <w:rsid w:val="009558D6"/>
    <w:rsid w:val="00955DF6"/>
    <w:rsid w:val="0095690A"/>
    <w:rsid w:val="00957572"/>
    <w:rsid w:val="00957E7F"/>
    <w:rsid w:val="00960077"/>
    <w:rsid w:val="0096033C"/>
    <w:rsid w:val="00960DAA"/>
    <w:rsid w:val="00961181"/>
    <w:rsid w:val="0096167B"/>
    <w:rsid w:val="009616F5"/>
    <w:rsid w:val="009630C3"/>
    <w:rsid w:val="0096354D"/>
    <w:rsid w:val="00963F25"/>
    <w:rsid w:val="00964316"/>
    <w:rsid w:val="00964BA9"/>
    <w:rsid w:val="00964D09"/>
    <w:rsid w:val="0096584D"/>
    <w:rsid w:val="00965912"/>
    <w:rsid w:val="00965EBE"/>
    <w:rsid w:val="0096632A"/>
    <w:rsid w:val="009669AE"/>
    <w:rsid w:val="00966B21"/>
    <w:rsid w:val="00966D9F"/>
    <w:rsid w:val="00967F12"/>
    <w:rsid w:val="00970AC6"/>
    <w:rsid w:val="00971420"/>
    <w:rsid w:val="00972065"/>
    <w:rsid w:val="0097331D"/>
    <w:rsid w:val="00973982"/>
    <w:rsid w:val="00973ADD"/>
    <w:rsid w:val="009760E3"/>
    <w:rsid w:val="009765E3"/>
    <w:rsid w:val="00976A95"/>
    <w:rsid w:val="00976F95"/>
    <w:rsid w:val="0097711A"/>
    <w:rsid w:val="009771FF"/>
    <w:rsid w:val="00977D7B"/>
    <w:rsid w:val="00980AA8"/>
    <w:rsid w:val="00980DBE"/>
    <w:rsid w:val="00980E28"/>
    <w:rsid w:val="009812AA"/>
    <w:rsid w:val="00981758"/>
    <w:rsid w:val="0098184F"/>
    <w:rsid w:val="00982C63"/>
    <w:rsid w:val="009837E2"/>
    <w:rsid w:val="0098394B"/>
    <w:rsid w:val="009849BD"/>
    <w:rsid w:val="00985452"/>
    <w:rsid w:val="00986E87"/>
    <w:rsid w:val="00987D9F"/>
    <w:rsid w:val="009901F5"/>
    <w:rsid w:val="0099026A"/>
    <w:rsid w:val="009902DB"/>
    <w:rsid w:val="009906D0"/>
    <w:rsid w:val="00990B11"/>
    <w:rsid w:val="00991CDA"/>
    <w:rsid w:val="009934A1"/>
    <w:rsid w:val="0099362B"/>
    <w:rsid w:val="009936A7"/>
    <w:rsid w:val="00993AA7"/>
    <w:rsid w:val="00993DE1"/>
    <w:rsid w:val="00994632"/>
    <w:rsid w:val="0099572F"/>
    <w:rsid w:val="00997165"/>
    <w:rsid w:val="00997620"/>
    <w:rsid w:val="00997AF3"/>
    <w:rsid w:val="00997B69"/>
    <w:rsid w:val="009A0120"/>
    <w:rsid w:val="009A01C3"/>
    <w:rsid w:val="009A06FA"/>
    <w:rsid w:val="009A0925"/>
    <w:rsid w:val="009A0F5C"/>
    <w:rsid w:val="009A2A83"/>
    <w:rsid w:val="009A2B7B"/>
    <w:rsid w:val="009A45CD"/>
    <w:rsid w:val="009A4858"/>
    <w:rsid w:val="009A4BD6"/>
    <w:rsid w:val="009A4C84"/>
    <w:rsid w:val="009A5251"/>
    <w:rsid w:val="009A5278"/>
    <w:rsid w:val="009A5BB5"/>
    <w:rsid w:val="009A65DD"/>
    <w:rsid w:val="009A6886"/>
    <w:rsid w:val="009B11C2"/>
    <w:rsid w:val="009B1466"/>
    <w:rsid w:val="009B1824"/>
    <w:rsid w:val="009B1D93"/>
    <w:rsid w:val="009B258D"/>
    <w:rsid w:val="009B2CE4"/>
    <w:rsid w:val="009B3528"/>
    <w:rsid w:val="009B3CC7"/>
    <w:rsid w:val="009B453D"/>
    <w:rsid w:val="009B4694"/>
    <w:rsid w:val="009B49AC"/>
    <w:rsid w:val="009B5647"/>
    <w:rsid w:val="009B58AE"/>
    <w:rsid w:val="009B6427"/>
    <w:rsid w:val="009B648E"/>
    <w:rsid w:val="009B688F"/>
    <w:rsid w:val="009B699E"/>
    <w:rsid w:val="009B6DCA"/>
    <w:rsid w:val="009B781D"/>
    <w:rsid w:val="009B782B"/>
    <w:rsid w:val="009B789F"/>
    <w:rsid w:val="009C0591"/>
    <w:rsid w:val="009C0C0D"/>
    <w:rsid w:val="009C0E19"/>
    <w:rsid w:val="009C149D"/>
    <w:rsid w:val="009C154B"/>
    <w:rsid w:val="009C15A8"/>
    <w:rsid w:val="009C23FF"/>
    <w:rsid w:val="009C249A"/>
    <w:rsid w:val="009C2BAC"/>
    <w:rsid w:val="009C3FDF"/>
    <w:rsid w:val="009C424F"/>
    <w:rsid w:val="009C43FF"/>
    <w:rsid w:val="009C6D86"/>
    <w:rsid w:val="009C70D7"/>
    <w:rsid w:val="009D0091"/>
    <w:rsid w:val="009D0366"/>
    <w:rsid w:val="009D12C8"/>
    <w:rsid w:val="009D1F4E"/>
    <w:rsid w:val="009D22E7"/>
    <w:rsid w:val="009D2E1A"/>
    <w:rsid w:val="009D2EC5"/>
    <w:rsid w:val="009D307B"/>
    <w:rsid w:val="009D534C"/>
    <w:rsid w:val="009D541B"/>
    <w:rsid w:val="009D5DB5"/>
    <w:rsid w:val="009D6177"/>
    <w:rsid w:val="009D6448"/>
    <w:rsid w:val="009D6EEB"/>
    <w:rsid w:val="009D7364"/>
    <w:rsid w:val="009D78A8"/>
    <w:rsid w:val="009E015B"/>
    <w:rsid w:val="009E0576"/>
    <w:rsid w:val="009E0D31"/>
    <w:rsid w:val="009E0F50"/>
    <w:rsid w:val="009E1A3C"/>
    <w:rsid w:val="009E1CD8"/>
    <w:rsid w:val="009E2618"/>
    <w:rsid w:val="009E26EF"/>
    <w:rsid w:val="009E2701"/>
    <w:rsid w:val="009E3366"/>
    <w:rsid w:val="009E3766"/>
    <w:rsid w:val="009E41EB"/>
    <w:rsid w:val="009E42B4"/>
    <w:rsid w:val="009E4B32"/>
    <w:rsid w:val="009E532B"/>
    <w:rsid w:val="009E71E1"/>
    <w:rsid w:val="009E759B"/>
    <w:rsid w:val="009E7666"/>
    <w:rsid w:val="009E7798"/>
    <w:rsid w:val="009F0A9A"/>
    <w:rsid w:val="009F11A5"/>
    <w:rsid w:val="009F12FE"/>
    <w:rsid w:val="009F1317"/>
    <w:rsid w:val="009F13F3"/>
    <w:rsid w:val="009F1759"/>
    <w:rsid w:val="009F20BD"/>
    <w:rsid w:val="009F225D"/>
    <w:rsid w:val="009F39AD"/>
    <w:rsid w:val="009F3B80"/>
    <w:rsid w:val="009F3F1F"/>
    <w:rsid w:val="009F4219"/>
    <w:rsid w:val="009F4A46"/>
    <w:rsid w:val="009F51DF"/>
    <w:rsid w:val="009F560F"/>
    <w:rsid w:val="009F586F"/>
    <w:rsid w:val="009F5AFA"/>
    <w:rsid w:val="009F69AB"/>
    <w:rsid w:val="009F7227"/>
    <w:rsid w:val="009F7279"/>
    <w:rsid w:val="009F7A70"/>
    <w:rsid w:val="00A00891"/>
    <w:rsid w:val="00A00C17"/>
    <w:rsid w:val="00A01DDB"/>
    <w:rsid w:val="00A026D8"/>
    <w:rsid w:val="00A029FC"/>
    <w:rsid w:val="00A03059"/>
    <w:rsid w:val="00A0340F"/>
    <w:rsid w:val="00A03E79"/>
    <w:rsid w:val="00A0400E"/>
    <w:rsid w:val="00A043A6"/>
    <w:rsid w:val="00A05810"/>
    <w:rsid w:val="00A05F08"/>
    <w:rsid w:val="00A05F68"/>
    <w:rsid w:val="00A06B24"/>
    <w:rsid w:val="00A06CC5"/>
    <w:rsid w:val="00A073C6"/>
    <w:rsid w:val="00A076EC"/>
    <w:rsid w:val="00A07BB0"/>
    <w:rsid w:val="00A07DFB"/>
    <w:rsid w:val="00A10AC9"/>
    <w:rsid w:val="00A10CED"/>
    <w:rsid w:val="00A11AC8"/>
    <w:rsid w:val="00A12BB0"/>
    <w:rsid w:val="00A1347C"/>
    <w:rsid w:val="00A14152"/>
    <w:rsid w:val="00A14C72"/>
    <w:rsid w:val="00A14D86"/>
    <w:rsid w:val="00A14F4A"/>
    <w:rsid w:val="00A157B5"/>
    <w:rsid w:val="00A1752A"/>
    <w:rsid w:val="00A17813"/>
    <w:rsid w:val="00A20988"/>
    <w:rsid w:val="00A2170C"/>
    <w:rsid w:val="00A21B7A"/>
    <w:rsid w:val="00A21E29"/>
    <w:rsid w:val="00A228E2"/>
    <w:rsid w:val="00A2356E"/>
    <w:rsid w:val="00A24D84"/>
    <w:rsid w:val="00A24FCD"/>
    <w:rsid w:val="00A258D7"/>
    <w:rsid w:val="00A25EF7"/>
    <w:rsid w:val="00A267FB"/>
    <w:rsid w:val="00A26D61"/>
    <w:rsid w:val="00A27848"/>
    <w:rsid w:val="00A27F73"/>
    <w:rsid w:val="00A30117"/>
    <w:rsid w:val="00A3022B"/>
    <w:rsid w:val="00A30591"/>
    <w:rsid w:val="00A305EE"/>
    <w:rsid w:val="00A3147E"/>
    <w:rsid w:val="00A32AD0"/>
    <w:rsid w:val="00A32B25"/>
    <w:rsid w:val="00A32CD8"/>
    <w:rsid w:val="00A3357C"/>
    <w:rsid w:val="00A337E4"/>
    <w:rsid w:val="00A34D43"/>
    <w:rsid w:val="00A3501B"/>
    <w:rsid w:val="00A3506A"/>
    <w:rsid w:val="00A3607F"/>
    <w:rsid w:val="00A362FF"/>
    <w:rsid w:val="00A36AF9"/>
    <w:rsid w:val="00A3722F"/>
    <w:rsid w:val="00A37832"/>
    <w:rsid w:val="00A37BD3"/>
    <w:rsid w:val="00A37FAE"/>
    <w:rsid w:val="00A42780"/>
    <w:rsid w:val="00A42DA0"/>
    <w:rsid w:val="00A431A8"/>
    <w:rsid w:val="00A432FC"/>
    <w:rsid w:val="00A43631"/>
    <w:rsid w:val="00A43657"/>
    <w:rsid w:val="00A43C08"/>
    <w:rsid w:val="00A44758"/>
    <w:rsid w:val="00A4486F"/>
    <w:rsid w:val="00A44991"/>
    <w:rsid w:val="00A44C1B"/>
    <w:rsid w:val="00A469CA"/>
    <w:rsid w:val="00A46D03"/>
    <w:rsid w:val="00A478A3"/>
    <w:rsid w:val="00A508D0"/>
    <w:rsid w:val="00A511E6"/>
    <w:rsid w:val="00A51D25"/>
    <w:rsid w:val="00A51D7A"/>
    <w:rsid w:val="00A520F6"/>
    <w:rsid w:val="00A52593"/>
    <w:rsid w:val="00A52759"/>
    <w:rsid w:val="00A538CE"/>
    <w:rsid w:val="00A53E64"/>
    <w:rsid w:val="00A540FB"/>
    <w:rsid w:val="00A548FC"/>
    <w:rsid w:val="00A55336"/>
    <w:rsid w:val="00A559E5"/>
    <w:rsid w:val="00A55AE9"/>
    <w:rsid w:val="00A56107"/>
    <w:rsid w:val="00A5628A"/>
    <w:rsid w:val="00A56755"/>
    <w:rsid w:val="00A5704A"/>
    <w:rsid w:val="00A57A09"/>
    <w:rsid w:val="00A60356"/>
    <w:rsid w:val="00A608E3"/>
    <w:rsid w:val="00A61453"/>
    <w:rsid w:val="00A61E26"/>
    <w:rsid w:val="00A61F04"/>
    <w:rsid w:val="00A61F5B"/>
    <w:rsid w:val="00A620E4"/>
    <w:rsid w:val="00A62225"/>
    <w:rsid w:val="00A6344B"/>
    <w:rsid w:val="00A635A7"/>
    <w:rsid w:val="00A635E0"/>
    <w:rsid w:val="00A63E28"/>
    <w:rsid w:val="00A64E79"/>
    <w:rsid w:val="00A666D9"/>
    <w:rsid w:val="00A66FC0"/>
    <w:rsid w:val="00A67B0B"/>
    <w:rsid w:val="00A67ECB"/>
    <w:rsid w:val="00A7060C"/>
    <w:rsid w:val="00A70A2B"/>
    <w:rsid w:val="00A71439"/>
    <w:rsid w:val="00A716D6"/>
    <w:rsid w:val="00A71A70"/>
    <w:rsid w:val="00A72002"/>
    <w:rsid w:val="00A744AF"/>
    <w:rsid w:val="00A746AF"/>
    <w:rsid w:val="00A74B5A"/>
    <w:rsid w:val="00A74E29"/>
    <w:rsid w:val="00A752B5"/>
    <w:rsid w:val="00A76513"/>
    <w:rsid w:val="00A7679E"/>
    <w:rsid w:val="00A772FD"/>
    <w:rsid w:val="00A7731E"/>
    <w:rsid w:val="00A775DA"/>
    <w:rsid w:val="00A77989"/>
    <w:rsid w:val="00A77D8B"/>
    <w:rsid w:val="00A803AF"/>
    <w:rsid w:val="00A807F7"/>
    <w:rsid w:val="00A80F4E"/>
    <w:rsid w:val="00A81720"/>
    <w:rsid w:val="00A817EC"/>
    <w:rsid w:val="00A824BD"/>
    <w:rsid w:val="00A82A26"/>
    <w:rsid w:val="00A82B55"/>
    <w:rsid w:val="00A82B58"/>
    <w:rsid w:val="00A8336B"/>
    <w:rsid w:val="00A8348A"/>
    <w:rsid w:val="00A83D37"/>
    <w:rsid w:val="00A84218"/>
    <w:rsid w:val="00A84423"/>
    <w:rsid w:val="00A8546B"/>
    <w:rsid w:val="00A8575E"/>
    <w:rsid w:val="00A85DB2"/>
    <w:rsid w:val="00A85DBF"/>
    <w:rsid w:val="00A86055"/>
    <w:rsid w:val="00A86321"/>
    <w:rsid w:val="00A86936"/>
    <w:rsid w:val="00A87156"/>
    <w:rsid w:val="00A874E4"/>
    <w:rsid w:val="00A87891"/>
    <w:rsid w:val="00A87980"/>
    <w:rsid w:val="00A87EF5"/>
    <w:rsid w:val="00A906F8"/>
    <w:rsid w:val="00A90CBD"/>
    <w:rsid w:val="00A90E54"/>
    <w:rsid w:val="00A90EBF"/>
    <w:rsid w:val="00A91AF5"/>
    <w:rsid w:val="00A91DA0"/>
    <w:rsid w:val="00A921A4"/>
    <w:rsid w:val="00A93D44"/>
    <w:rsid w:val="00A93EFC"/>
    <w:rsid w:val="00A942A6"/>
    <w:rsid w:val="00A94F4D"/>
    <w:rsid w:val="00A950F5"/>
    <w:rsid w:val="00A95DDE"/>
    <w:rsid w:val="00A96154"/>
    <w:rsid w:val="00A96304"/>
    <w:rsid w:val="00A96C9E"/>
    <w:rsid w:val="00A972FB"/>
    <w:rsid w:val="00A973D0"/>
    <w:rsid w:val="00A97BDB"/>
    <w:rsid w:val="00AA04DD"/>
    <w:rsid w:val="00AA0A2B"/>
    <w:rsid w:val="00AA1015"/>
    <w:rsid w:val="00AA13CB"/>
    <w:rsid w:val="00AA16D7"/>
    <w:rsid w:val="00AA1947"/>
    <w:rsid w:val="00AA1E12"/>
    <w:rsid w:val="00AA23AD"/>
    <w:rsid w:val="00AA2474"/>
    <w:rsid w:val="00AA36D8"/>
    <w:rsid w:val="00AA3DC9"/>
    <w:rsid w:val="00AA4A98"/>
    <w:rsid w:val="00AA5935"/>
    <w:rsid w:val="00AA6751"/>
    <w:rsid w:val="00AA698C"/>
    <w:rsid w:val="00AA6E9F"/>
    <w:rsid w:val="00AA772C"/>
    <w:rsid w:val="00AB0035"/>
    <w:rsid w:val="00AB0929"/>
    <w:rsid w:val="00AB3130"/>
    <w:rsid w:val="00AB40AC"/>
    <w:rsid w:val="00AB4494"/>
    <w:rsid w:val="00AB49D7"/>
    <w:rsid w:val="00AB5C7C"/>
    <w:rsid w:val="00AB5CD3"/>
    <w:rsid w:val="00AB7874"/>
    <w:rsid w:val="00AC2300"/>
    <w:rsid w:val="00AC2672"/>
    <w:rsid w:val="00AC2771"/>
    <w:rsid w:val="00AC2852"/>
    <w:rsid w:val="00AC3D7C"/>
    <w:rsid w:val="00AC4331"/>
    <w:rsid w:val="00AC61C0"/>
    <w:rsid w:val="00AC621A"/>
    <w:rsid w:val="00AC6306"/>
    <w:rsid w:val="00AD03C6"/>
    <w:rsid w:val="00AD0928"/>
    <w:rsid w:val="00AD1897"/>
    <w:rsid w:val="00AD1BFE"/>
    <w:rsid w:val="00AD1D4E"/>
    <w:rsid w:val="00AD1DAF"/>
    <w:rsid w:val="00AD1EDA"/>
    <w:rsid w:val="00AD2C9F"/>
    <w:rsid w:val="00AD354C"/>
    <w:rsid w:val="00AD4509"/>
    <w:rsid w:val="00AD47FB"/>
    <w:rsid w:val="00AD4B47"/>
    <w:rsid w:val="00AD562A"/>
    <w:rsid w:val="00AD59F2"/>
    <w:rsid w:val="00AD5EDC"/>
    <w:rsid w:val="00AD6621"/>
    <w:rsid w:val="00AD66E3"/>
    <w:rsid w:val="00AD72A1"/>
    <w:rsid w:val="00AE0250"/>
    <w:rsid w:val="00AE05B1"/>
    <w:rsid w:val="00AE0760"/>
    <w:rsid w:val="00AE08A2"/>
    <w:rsid w:val="00AE0B0D"/>
    <w:rsid w:val="00AE0C83"/>
    <w:rsid w:val="00AE1080"/>
    <w:rsid w:val="00AE16DB"/>
    <w:rsid w:val="00AE2074"/>
    <w:rsid w:val="00AE283B"/>
    <w:rsid w:val="00AE2DA5"/>
    <w:rsid w:val="00AE313D"/>
    <w:rsid w:val="00AE37EB"/>
    <w:rsid w:val="00AE3B5A"/>
    <w:rsid w:val="00AE70B4"/>
    <w:rsid w:val="00AE7A29"/>
    <w:rsid w:val="00AF06BA"/>
    <w:rsid w:val="00AF0EF3"/>
    <w:rsid w:val="00AF10E4"/>
    <w:rsid w:val="00AF114F"/>
    <w:rsid w:val="00AF1D02"/>
    <w:rsid w:val="00AF2044"/>
    <w:rsid w:val="00AF24BA"/>
    <w:rsid w:val="00AF2703"/>
    <w:rsid w:val="00AF2BA6"/>
    <w:rsid w:val="00AF2E67"/>
    <w:rsid w:val="00AF317F"/>
    <w:rsid w:val="00AF354A"/>
    <w:rsid w:val="00AF3B2D"/>
    <w:rsid w:val="00AF3F1F"/>
    <w:rsid w:val="00AF55DA"/>
    <w:rsid w:val="00AF59B8"/>
    <w:rsid w:val="00AF63AD"/>
    <w:rsid w:val="00AF6671"/>
    <w:rsid w:val="00AF6A4E"/>
    <w:rsid w:val="00AF7BF9"/>
    <w:rsid w:val="00AF7E3F"/>
    <w:rsid w:val="00B00A1C"/>
    <w:rsid w:val="00B00A38"/>
    <w:rsid w:val="00B01698"/>
    <w:rsid w:val="00B0205A"/>
    <w:rsid w:val="00B02427"/>
    <w:rsid w:val="00B02667"/>
    <w:rsid w:val="00B0294F"/>
    <w:rsid w:val="00B02DCD"/>
    <w:rsid w:val="00B039CF"/>
    <w:rsid w:val="00B0408A"/>
    <w:rsid w:val="00B059AD"/>
    <w:rsid w:val="00B076CA"/>
    <w:rsid w:val="00B111F7"/>
    <w:rsid w:val="00B11550"/>
    <w:rsid w:val="00B11BC3"/>
    <w:rsid w:val="00B12159"/>
    <w:rsid w:val="00B127AF"/>
    <w:rsid w:val="00B12DC8"/>
    <w:rsid w:val="00B133EF"/>
    <w:rsid w:val="00B134AA"/>
    <w:rsid w:val="00B13C7D"/>
    <w:rsid w:val="00B140A9"/>
    <w:rsid w:val="00B15BCF"/>
    <w:rsid w:val="00B173A1"/>
    <w:rsid w:val="00B178D2"/>
    <w:rsid w:val="00B20694"/>
    <w:rsid w:val="00B209B6"/>
    <w:rsid w:val="00B20A8A"/>
    <w:rsid w:val="00B20C48"/>
    <w:rsid w:val="00B2205F"/>
    <w:rsid w:val="00B22286"/>
    <w:rsid w:val="00B228FB"/>
    <w:rsid w:val="00B23853"/>
    <w:rsid w:val="00B23F33"/>
    <w:rsid w:val="00B23FAB"/>
    <w:rsid w:val="00B24071"/>
    <w:rsid w:val="00B24E2E"/>
    <w:rsid w:val="00B253F2"/>
    <w:rsid w:val="00B25433"/>
    <w:rsid w:val="00B2559E"/>
    <w:rsid w:val="00B26452"/>
    <w:rsid w:val="00B265AD"/>
    <w:rsid w:val="00B30715"/>
    <w:rsid w:val="00B3091E"/>
    <w:rsid w:val="00B30BED"/>
    <w:rsid w:val="00B31028"/>
    <w:rsid w:val="00B31100"/>
    <w:rsid w:val="00B31380"/>
    <w:rsid w:val="00B313F9"/>
    <w:rsid w:val="00B3150A"/>
    <w:rsid w:val="00B3259A"/>
    <w:rsid w:val="00B32BCE"/>
    <w:rsid w:val="00B32D61"/>
    <w:rsid w:val="00B33A65"/>
    <w:rsid w:val="00B33F85"/>
    <w:rsid w:val="00B34094"/>
    <w:rsid w:val="00B344B4"/>
    <w:rsid w:val="00B3463F"/>
    <w:rsid w:val="00B35554"/>
    <w:rsid w:val="00B35F9C"/>
    <w:rsid w:val="00B36AC4"/>
    <w:rsid w:val="00B37357"/>
    <w:rsid w:val="00B37889"/>
    <w:rsid w:val="00B37ADE"/>
    <w:rsid w:val="00B403DC"/>
    <w:rsid w:val="00B41143"/>
    <w:rsid w:val="00B41617"/>
    <w:rsid w:val="00B41D31"/>
    <w:rsid w:val="00B42BB3"/>
    <w:rsid w:val="00B43AC9"/>
    <w:rsid w:val="00B444AA"/>
    <w:rsid w:val="00B45F70"/>
    <w:rsid w:val="00B46338"/>
    <w:rsid w:val="00B465FD"/>
    <w:rsid w:val="00B46CE1"/>
    <w:rsid w:val="00B50524"/>
    <w:rsid w:val="00B511CE"/>
    <w:rsid w:val="00B511F2"/>
    <w:rsid w:val="00B520A2"/>
    <w:rsid w:val="00B53139"/>
    <w:rsid w:val="00B54D3E"/>
    <w:rsid w:val="00B54E4F"/>
    <w:rsid w:val="00B55373"/>
    <w:rsid w:val="00B55CC9"/>
    <w:rsid w:val="00B55ECC"/>
    <w:rsid w:val="00B5634A"/>
    <w:rsid w:val="00B56C71"/>
    <w:rsid w:val="00B577D9"/>
    <w:rsid w:val="00B61260"/>
    <w:rsid w:val="00B63144"/>
    <w:rsid w:val="00B6335F"/>
    <w:rsid w:val="00B6353F"/>
    <w:rsid w:val="00B63689"/>
    <w:rsid w:val="00B6372B"/>
    <w:rsid w:val="00B64BE4"/>
    <w:rsid w:val="00B6530C"/>
    <w:rsid w:val="00B65B30"/>
    <w:rsid w:val="00B65D67"/>
    <w:rsid w:val="00B662D1"/>
    <w:rsid w:val="00B6690E"/>
    <w:rsid w:val="00B673F1"/>
    <w:rsid w:val="00B674EA"/>
    <w:rsid w:val="00B70067"/>
    <w:rsid w:val="00B7089B"/>
    <w:rsid w:val="00B71370"/>
    <w:rsid w:val="00B71708"/>
    <w:rsid w:val="00B71C21"/>
    <w:rsid w:val="00B72754"/>
    <w:rsid w:val="00B72BD0"/>
    <w:rsid w:val="00B730A0"/>
    <w:rsid w:val="00B732DD"/>
    <w:rsid w:val="00B7341E"/>
    <w:rsid w:val="00B738FB"/>
    <w:rsid w:val="00B74B74"/>
    <w:rsid w:val="00B74EDA"/>
    <w:rsid w:val="00B75EE8"/>
    <w:rsid w:val="00B76094"/>
    <w:rsid w:val="00B77728"/>
    <w:rsid w:val="00B7774A"/>
    <w:rsid w:val="00B777F6"/>
    <w:rsid w:val="00B77AD4"/>
    <w:rsid w:val="00B77F92"/>
    <w:rsid w:val="00B80B55"/>
    <w:rsid w:val="00B80CB2"/>
    <w:rsid w:val="00B819CB"/>
    <w:rsid w:val="00B82A16"/>
    <w:rsid w:val="00B82E2A"/>
    <w:rsid w:val="00B830BA"/>
    <w:rsid w:val="00B8357E"/>
    <w:rsid w:val="00B83FB8"/>
    <w:rsid w:val="00B851B1"/>
    <w:rsid w:val="00B85C78"/>
    <w:rsid w:val="00B86B23"/>
    <w:rsid w:val="00B86FDF"/>
    <w:rsid w:val="00B87B29"/>
    <w:rsid w:val="00B87BBA"/>
    <w:rsid w:val="00B905F6"/>
    <w:rsid w:val="00B90799"/>
    <w:rsid w:val="00B916F8"/>
    <w:rsid w:val="00B92550"/>
    <w:rsid w:val="00B926A4"/>
    <w:rsid w:val="00B92BCF"/>
    <w:rsid w:val="00B92CE5"/>
    <w:rsid w:val="00B92E69"/>
    <w:rsid w:val="00B92ED2"/>
    <w:rsid w:val="00B93088"/>
    <w:rsid w:val="00B93317"/>
    <w:rsid w:val="00B93522"/>
    <w:rsid w:val="00B935F2"/>
    <w:rsid w:val="00B94AE9"/>
    <w:rsid w:val="00B95401"/>
    <w:rsid w:val="00B95731"/>
    <w:rsid w:val="00B96FDE"/>
    <w:rsid w:val="00B97AFE"/>
    <w:rsid w:val="00B97B08"/>
    <w:rsid w:val="00B97F80"/>
    <w:rsid w:val="00BA0EE5"/>
    <w:rsid w:val="00BA1058"/>
    <w:rsid w:val="00BA190E"/>
    <w:rsid w:val="00BA1BCB"/>
    <w:rsid w:val="00BA1F03"/>
    <w:rsid w:val="00BA21A6"/>
    <w:rsid w:val="00BA3CA7"/>
    <w:rsid w:val="00BA4946"/>
    <w:rsid w:val="00BA4B32"/>
    <w:rsid w:val="00BA51BF"/>
    <w:rsid w:val="00BA581E"/>
    <w:rsid w:val="00BA5B3D"/>
    <w:rsid w:val="00BA5F67"/>
    <w:rsid w:val="00BA602F"/>
    <w:rsid w:val="00BA6327"/>
    <w:rsid w:val="00BA7D0D"/>
    <w:rsid w:val="00BA7F84"/>
    <w:rsid w:val="00BB0494"/>
    <w:rsid w:val="00BB15F1"/>
    <w:rsid w:val="00BB16A3"/>
    <w:rsid w:val="00BB191C"/>
    <w:rsid w:val="00BB1CB3"/>
    <w:rsid w:val="00BB35C8"/>
    <w:rsid w:val="00BB37C6"/>
    <w:rsid w:val="00BB3A9D"/>
    <w:rsid w:val="00BB3B1D"/>
    <w:rsid w:val="00BB3E82"/>
    <w:rsid w:val="00BB43B2"/>
    <w:rsid w:val="00BB477C"/>
    <w:rsid w:val="00BB504A"/>
    <w:rsid w:val="00BB5EE1"/>
    <w:rsid w:val="00BB6BD3"/>
    <w:rsid w:val="00BB6F3A"/>
    <w:rsid w:val="00BB7294"/>
    <w:rsid w:val="00BB79DB"/>
    <w:rsid w:val="00BC00CF"/>
    <w:rsid w:val="00BC03C6"/>
    <w:rsid w:val="00BC0B74"/>
    <w:rsid w:val="00BC0C5E"/>
    <w:rsid w:val="00BC0DB2"/>
    <w:rsid w:val="00BC0E97"/>
    <w:rsid w:val="00BC19BC"/>
    <w:rsid w:val="00BC1B49"/>
    <w:rsid w:val="00BC1D46"/>
    <w:rsid w:val="00BC2185"/>
    <w:rsid w:val="00BC21F6"/>
    <w:rsid w:val="00BC3CA3"/>
    <w:rsid w:val="00BC4A35"/>
    <w:rsid w:val="00BC4FE3"/>
    <w:rsid w:val="00BC53B3"/>
    <w:rsid w:val="00BC7403"/>
    <w:rsid w:val="00BC77A4"/>
    <w:rsid w:val="00BC7B5F"/>
    <w:rsid w:val="00BC7EBF"/>
    <w:rsid w:val="00BD0D01"/>
    <w:rsid w:val="00BD297F"/>
    <w:rsid w:val="00BD2B92"/>
    <w:rsid w:val="00BD2DDB"/>
    <w:rsid w:val="00BD37BD"/>
    <w:rsid w:val="00BD3803"/>
    <w:rsid w:val="00BD43CF"/>
    <w:rsid w:val="00BD4FA7"/>
    <w:rsid w:val="00BD52EB"/>
    <w:rsid w:val="00BD6EF5"/>
    <w:rsid w:val="00BD72E1"/>
    <w:rsid w:val="00BD73EF"/>
    <w:rsid w:val="00BD75DD"/>
    <w:rsid w:val="00BD7D49"/>
    <w:rsid w:val="00BE005A"/>
    <w:rsid w:val="00BE03A2"/>
    <w:rsid w:val="00BE08F0"/>
    <w:rsid w:val="00BE121E"/>
    <w:rsid w:val="00BE32B3"/>
    <w:rsid w:val="00BE398C"/>
    <w:rsid w:val="00BE399E"/>
    <w:rsid w:val="00BE3EAC"/>
    <w:rsid w:val="00BE4558"/>
    <w:rsid w:val="00BE46EC"/>
    <w:rsid w:val="00BE4888"/>
    <w:rsid w:val="00BE4EE9"/>
    <w:rsid w:val="00BE5530"/>
    <w:rsid w:val="00BE5CA4"/>
    <w:rsid w:val="00BE5FA4"/>
    <w:rsid w:val="00BE5FC7"/>
    <w:rsid w:val="00BE6030"/>
    <w:rsid w:val="00BE6172"/>
    <w:rsid w:val="00BE6434"/>
    <w:rsid w:val="00BE6E4C"/>
    <w:rsid w:val="00BE731A"/>
    <w:rsid w:val="00BE74E6"/>
    <w:rsid w:val="00BE7656"/>
    <w:rsid w:val="00BF053F"/>
    <w:rsid w:val="00BF08CA"/>
    <w:rsid w:val="00BF11C6"/>
    <w:rsid w:val="00BF15C2"/>
    <w:rsid w:val="00BF28C1"/>
    <w:rsid w:val="00BF2D21"/>
    <w:rsid w:val="00BF3A1C"/>
    <w:rsid w:val="00BF4107"/>
    <w:rsid w:val="00BF47D6"/>
    <w:rsid w:val="00BF4EC7"/>
    <w:rsid w:val="00BF52A0"/>
    <w:rsid w:val="00BF639D"/>
    <w:rsid w:val="00BF6DBB"/>
    <w:rsid w:val="00BF79A7"/>
    <w:rsid w:val="00C009B9"/>
    <w:rsid w:val="00C00CC8"/>
    <w:rsid w:val="00C01B2A"/>
    <w:rsid w:val="00C01FA7"/>
    <w:rsid w:val="00C0284F"/>
    <w:rsid w:val="00C02E07"/>
    <w:rsid w:val="00C0394D"/>
    <w:rsid w:val="00C0507E"/>
    <w:rsid w:val="00C05ACC"/>
    <w:rsid w:val="00C05B19"/>
    <w:rsid w:val="00C060F4"/>
    <w:rsid w:val="00C0633C"/>
    <w:rsid w:val="00C06880"/>
    <w:rsid w:val="00C06EB5"/>
    <w:rsid w:val="00C0768B"/>
    <w:rsid w:val="00C07A6E"/>
    <w:rsid w:val="00C1041F"/>
    <w:rsid w:val="00C11689"/>
    <w:rsid w:val="00C11B9E"/>
    <w:rsid w:val="00C126F3"/>
    <w:rsid w:val="00C12796"/>
    <w:rsid w:val="00C134E5"/>
    <w:rsid w:val="00C13AA8"/>
    <w:rsid w:val="00C144DC"/>
    <w:rsid w:val="00C151AA"/>
    <w:rsid w:val="00C15B3B"/>
    <w:rsid w:val="00C16471"/>
    <w:rsid w:val="00C16935"/>
    <w:rsid w:val="00C16AB9"/>
    <w:rsid w:val="00C17142"/>
    <w:rsid w:val="00C17442"/>
    <w:rsid w:val="00C200E1"/>
    <w:rsid w:val="00C207FB"/>
    <w:rsid w:val="00C21452"/>
    <w:rsid w:val="00C21F81"/>
    <w:rsid w:val="00C220AE"/>
    <w:rsid w:val="00C228CC"/>
    <w:rsid w:val="00C231B7"/>
    <w:rsid w:val="00C23499"/>
    <w:rsid w:val="00C23E70"/>
    <w:rsid w:val="00C2437D"/>
    <w:rsid w:val="00C245BE"/>
    <w:rsid w:val="00C24A27"/>
    <w:rsid w:val="00C24DD1"/>
    <w:rsid w:val="00C24DEB"/>
    <w:rsid w:val="00C25E02"/>
    <w:rsid w:val="00C263FA"/>
    <w:rsid w:val="00C26B97"/>
    <w:rsid w:val="00C27056"/>
    <w:rsid w:val="00C272A2"/>
    <w:rsid w:val="00C278E9"/>
    <w:rsid w:val="00C27F3D"/>
    <w:rsid w:val="00C27FC4"/>
    <w:rsid w:val="00C3097D"/>
    <w:rsid w:val="00C309AA"/>
    <w:rsid w:val="00C30C15"/>
    <w:rsid w:val="00C30E94"/>
    <w:rsid w:val="00C315B1"/>
    <w:rsid w:val="00C316AD"/>
    <w:rsid w:val="00C31EC7"/>
    <w:rsid w:val="00C31FE0"/>
    <w:rsid w:val="00C33065"/>
    <w:rsid w:val="00C33998"/>
    <w:rsid w:val="00C33B66"/>
    <w:rsid w:val="00C33B88"/>
    <w:rsid w:val="00C33E01"/>
    <w:rsid w:val="00C347D7"/>
    <w:rsid w:val="00C3561A"/>
    <w:rsid w:val="00C366C8"/>
    <w:rsid w:val="00C36962"/>
    <w:rsid w:val="00C372A3"/>
    <w:rsid w:val="00C37C7F"/>
    <w:rsid w:val="00C404C5"/>
    <w:rsid w:val="00C40A39"/>
    <w:rsid w:val="00C40EDC"/>
    <w:rsid w:val="00C410E5"/>
    <w:rsid w:val="00C410EE"/>
    <w:rsid w:val="00C42691"/>
    <w:rsid w:val="00C42A98"/>
    <w:rsid w:val="00C42C0F"/>
    <w:rsid w:val="00C44770"/>
    <w:rsid w:val="00C44EBC"/>
    <w:rsid w:val="00C452CB"/>
    <w:rsid w:val="00C457B1"/>
    <w:rsid w:val="00C45DAC"/>
    <w:rsid w:val="00C4750B"/>
    <w:rsid w:val="00C47A09"/>
    <w:rsid w:val="00C47C02"/>
    <w:rsid w:val="00C47FE6"/>
    <w:rsid w:val="00C50A85"/>
    <w:rsid w:val="00C50C7A"/>
    <w:rsid w:val="00C50F12"/>
    <w:rsid w:val="00C51DB3"/>
    <w:rsid w:val="00C5242D"/>
    <w:rsid w:val="00C530D8"/>
    <w:rsid w:val="00C53584"/>
    <w:rsid w:val="00C54480"/>
    <w:rsid w:val="00C551EB"/>
    <w:rsid w:val="00C55A6D"/>
    <w:rsid w:val="00C5665A"/>
    <w:rsid w:val="00C56ED3"/>
    <w:rsid w:val="00C57AB6"/>
    <w:rsid w:val="00C57D95"/>
    <w:rsid w:val="00C6193B"/>
    <w:rsid w:val="00C61C86"/>
    <w:rsid w:val="00C62682"/>
    <w:rsid w:val="00C6402A"/>
    <w:rsid w:val="00C64491"/>
    <w:rsid w:val="00C6452F"/>
    <w:rsid w:val="00C651AF"/>
    <w:rsid w:val="00C65279"/>
    <w:rsid w:val="00C659D9"/>
    <w:rsid w:val="00C65A04"/>
    <w:rsid w:val="00C66345"/>
    <w:rsid w:val="00C66D9A"/>
    <w:rsid w:val="00C67991"/>
    <w:rsid w:val="00C70F50"/>
    <w:rsid w:val="00C7159B"/>
    <w:rsid w:val="00C71A8B"/>
    <w:rsid w:val="00C72164"/>
    <w:rsid w:val="00C7222A"/>
    <w:rsid w:val="00C7228A"/>
    <w:rsid w:val="00C72427"/>
    <w:rsid w:val="00C728F8"/>
    <w:rsid w:val="00C72C92"/>
    <w:rsid w:val="00C73454"/>
    <w:rsid w:val="00C74D3D"/>
    <w:rsid w:val="00C74F18"/>
    <w:rsid w:val="00C75255"/>
    <w:rsid w:val="00C75447"/>
    <w:rsid w:val="00C75840"/>
    <w:rsid w:val="00C75ED7"/>
    <w:rsid w:val="00C76489"/>
    <w:rsid w:val="00C7683D"/>
    <w:rsid w:val="00C76BD1"/>
    <w:rsid w:val="00C770D7"/>
    <w:rsid w:val="00C77162"/>
    <w:rsid w:val="00C77520"/>
    <w:rsid w:val="00C77754"/>
    <w:rsid w:val="00C77E94"/>
    <w:rsid w:val="00C805E6"/>
    <w:rsid w:val="00C80A23"/>
    <w:rsid w:val="00C8236E"/>
    <w:rsid w:val="00C83613"/>
    <w:rsid w:val="00C83C1A"/>
    <w:rsid w:val="00C846AB"/>
    <w:rsid w:val="00C8497C"/>
    <w:rsid w:val="00C8556A"/>
    <w:rsid w:val="00C85773"/>
    <w:rsid w:val="00C859A2"/>
    <w:rsid w:val="00C861E8"/>
    <w:rsid w:val="00C86260"/>
    <w:rsid w:val="00C86E18"/>
    <w:rsid w:val="00C90086"/>
    <w:rsid w:val="00C90450"/>
    <w:rsid w:val="00C904A2"/>
    <w:rsid w:val="00C90877"/>
    <w:rsid w:val="00C91A2A"/>
    <w:rsid w:val="00C921A2"/>
    <w:rsid w:val="00C92D1E"/>
    <w:rsid w:val="00C93166"/>
    <w:rsid w:val="00C93474"/>
    <w:rsid w:val="00C93566"/>
    <w:rsid w:val="00C9357A"/>
    <w:rsid w:val="00C935DC"/>
    <w:rsid w:val="00C947D3"/>
    <w:rsid w:val="00C94CDF"/>
    <w:rsid w:val="00C951AF"/>
    <w:rsid w:val="00C96ABF"/>
    <w:rsid w:val="00C979A3"/>
    <w:rsid w:val="00C97F76"/>
    <w:rsid w:val="00CA0CD7"/>
    <w:rsid w:val="00CA1B89"/>
    <w:rsid w:val="00CA1D5F"/>
    <w:rsid w:val="00CA2F0D"/>
    <w:rsid w:val="00CA3C2A"/>
    <w:rsid w:val="00CA4D1D"/>
    <w:rsid w:val="00CA4E6F"/>
    <w:rsid w:val="00CA548E"/>
    <w:rsid w:val="00CA54E0"/>
    <w:rsid w:val="00CA60BE"/>
    <w:rsid w:val="00CA640E"/>
    <w:rsid w:val="00CA6BE0"/>
    <w:rsid w:val="00CA7017"/>
    <w:rsid w:val="00CA7830"/>
    <w:rsid w:val="00CB09AF"/>
    <w:rsid w:val="00CB10B0"/>
    <w:rsid w:val="00CB28E2"/>
    <w:rsid w:val="00CB2B2F"/>
    <w:rsid w:val="00CB3715"/>
    <w:rsid w:val="00CB3FC5"/>
    <w:rsid w:val="00CB4282"/>
    <w:rsid w:val="00CB4835"/>
    <w:rsid w:val="00CB488E"/>
    <w:rsid w:val="00CB48F7"/>
    <w:rsid w:val="00CB5693"/>
    <w:rsid w:val="00CB63E0"/>
    <w:rsid w:val="00CB67AA"/>
    <w:rsid w:val="00CC107C"/>
    <w:rsid w:val="00CC1B94"/>
    <w:rsid w:val="00CC285E"/>
    <w:rsid w:val="00CC2EB4"/>
    <w:rsid w:val="00CC35DE"/>
    <w:rsid w:val="00CC3AB1"/>
    <w:rsid w:val="00CC3B8B"/>
    <w:rsid w:val="00CC45D3"/>
    <w:rsid w:val="00CC4D65"/>
    <w:rsid w:val="00CC54EF"/>
    <w:rsid w:val="00CC5CE6"/>
    <w:rsid w:val="00CC7374"/>
    <w:rsid w:val="00CC7E0A"/>
    <w:rsid w:val="00CD2830"/>
    <w:rsid w:val="00CD2865"/>
    <w:rsid w:val="00CD2CCD"/>
    <w:rsid w:val="00CD2DFD"/>
    <w:rsid w:val="00CD3EDC"/>
    <w:rsid w:val="00CD41AD"/>
    <w:rsid w:val="00CD5A78"/>
    <w:rsid w:val="00CD6621"/>
    <w:rsid w:val="00CD6B15"/>
    <w:rsid w:val="00CE00BE"/>
    <w:rsid w:val="00CE04EB"/>
    <w:rsid w:val="00CE0528"/>
    <w:rsid w:val="00CE0585"/>
    <w:rsid w:val="00CE15B1"/>
    <w:rsid w:val="00CE15FD"/>
    <w:rsid w:val="00CE172C"/>
    <w:rsid w:val="00CE1B37"/>
    <w:rsid w:val="00CE3A75"/>
    <w:rsid w:val="00CE3FC9"/>
    <w:rsid w:val="00CE5142"/>
    <w:rsid w:val="00CE5362"/>
    <w:rsid w:val="00CE54B5"/>
    <w:rsid w:val="00CE5645"/>
    <w:rsid w:val="00CE5C43"/>
    <w:rsid w:val="00CE6630"/>
    <w:rsid w:val="00CE6948"/>
    <w:rsid w:val="00CE7F2A"/>
    <w:rsid w:val="00CF0D0C"/>
    <w:rsid w:val="00CF1DD7"/>
    <w:rsid w:val="00CF280D"/>
    <w:rsid w:val="00CF4B57"/>
    <w:rsid w:val="00CF4D61"/>
    <w:rsid w:val="00CF4FC1"/>
    <w:rsid w:val="00CF51A6"/>
    <w:rsid w:val="00CF5438"/>
    <w:rsid w:val="00CF58B5"/>
    <w:rsid w:val="00CF5D30"/>
    <w:rsid w:val="00CF6035"/>
    <w:rsid w:val="00CF61DC"/>
    <w:rsid w:val="00CF6DA1"/>
    <w:rsid w:val="00CF7063"/>
    <w:rsid w:val="00D006B5"/>
    <w:rsid w:val="00D00F38"/>
    <w:rsid w:val="00D025E3"/>
    <w:rsid w:val="00D02956"/>
    <w:rsid w:val="00D02F46"/>
    <w:rsid w:val="00D030A2"/>
    <w:rsid w:val="00D037A5"/>
    <w:rsid w:val="00D04E3D"/>
    <w:rsid w:val="00D05A59"/>
    <w:rsid w:val="00D05AD5"/>
    <w:rsid w:val="00D07BC3"/>
    <w:rsid w:val="00D10710"/>
    <w:rsid w:val="00D1190D"/>
    <w:rsid w:val="00D128DA"/>
    <w:rsid w:val="00D12B0E"/>
    <w:rsid w:val="00D12DC9"/>
    <w:rsid w:val="00D13839"/>
    <w:rsid w:val="00D13DE4"/>
    <w:rsid w:val="00D14AF7"/>
    <w:rsid w:val="00D14CA5"/>
    <w:rsid w:val="00D151AA"/>
    <w:rsid w:val="00D152DF"/>
    <w:rsid w:val="00D15BBD"/>
    <w:rsid w:val="00D15D21"/>
    <w:rsid w:val="00D2033B"/>
    <w:rsid w:val="00D20565"/>
    <w:rsid w:val="00D218EC"/>
    <w:rsid w:val="00D22C4F"/>
    <w:rsid w:val="00D2350E"/>
    <w:rsid w:val="00D23C77"/>
    <w:rsid w:val="00D255A1"/>
    <w:rsid w:val="00D25799"/>
    <w:rsid w:val="00D25889"/>
    <w:rsid w:val="00D25A20"/>
    <w:rsid w:val="00D267AE"/>
    <w:rsid w:val="00D26C39"/>
    <w:rsid w:val="00D26F8A"/>
    <w:rsid w:val="00D2708C"/>
    <w:rsid w:val="00D2733D"/>
    <w:rsid w:val="00D27A0C"/>
    <w:rsid w:val="00D27F12"/>
    <w:rsid w:val="00D27F2E"/>
    <w:rsid w:val="00D30723"/>
    <w:rsid w:val="00D31BE9"/>
    <w:rsid w:val="00D3217A"/>
    <w:rsid w:val="00D32505"/>
    <w:rsid w:val="00D329CC"/>
    <w:rsid w:val="00D3301A"/>
    <w:rsid w:val="00D3410A"/>
    <w:rsid w:val="00D34271"/>
    <w:rsid w:val="00D344B0"/>
    <w:rsid w:val="00D347F3"/>
    <w:rsid w:val="00D35D13"/>
    <w:rsid w:val="00D366AB"/>
    <w:rsid w:val="00D36B94"/>
    <w:rsid w:val="00D3761A"/>
    <w:rsid w:val="00D37F8B"/>
    <w:rsid w:val="00D42026"/>
    <w:rsid w:val="00D4326F"/>
    <w:rsid w:val="00D435FB"/>
    <w:rsid w:val="00D43FC1"/>
    <w:rsid w:val="00D44065"/>
    <w:rsid w:val="00D4557A"/>
    <w:rsid w:val="00D45A59"/>
    <w:rsid w:val="00D46D1D"/>
    <w:rsid w:val="00D46DD8"/>
    <w:rsid w:val="00D477D4"/>
    <w:rsid w:val="00D47BCC"/>
    <w:rsid w:val="00D5090B"/>
    <w:rsid w:val="00D510A0"/>
    <w:rsid w:val="00D515EA"/>
    <w:rsid w:val="00D53712"/>
    <w:rsid w:val="00D53881"/>
    <w:rsid w:val="00D53C22"/>
    <w:rsid w:val="00D55716"/>
    <w:rsid w:val="00D55837"/>
    <w:rsid w:val="00D55C13"/>
    <w:rsid w:val="00D569FF"/>
    <w:rsid w:val="00D56E84"/>
    <w:rsid w:val="00D56FA1"/>
    <w:rsid w:val="00D570AC"/>
    <w:rsid w:val="00D619B7"/>
    <w:rsid w:val="00D61B62"/>
    <w:rsid w:val="00D62A6D"/>
    <w:rsid w:val="00D640A8"/>
    <w:rsid w:val="00D640B2"/>
    <w:rsid w:val="00D64581"/>
    <w:rsid w:val="00D65FD0"/>
    <w:rsid w:val="00D6602E"/>
    <w:rsid w:val="00D6675C"/>
    <w:rsid w:val="00D66BDC"/>
    <w:rsid w:val="00D66DFF"/>
    <w:rsid w:val="00D7095A"/>
    <w:rsid w:val="00D70C8D"/>
    <w:rsid w:val="00D711E0"/>
    <w:rsid w:val="00D71B44"/>
    <w:rsid w:val="00D72283"/>
    <w:rsid w:val="00D72B4B"/>
    <w:rsid w:val="00D7420A"/>
    <w:rsid w:val="00D74364"/>
    <w:rsid w:val="00D74819"/>
    <w:rsid w:val="00D75B8E"/>
    <w:rsid w:val="00D77546"/>
    <w:rsid w:val="00D81B2E"/>
    <w:rsid w:val="00D83003"/>
    <w:rsid w:val="00D8377F"/>
    <w:rsid w:val="00D83B29"/>
    <w:rsid w:val="00D84561"/>
    <w:rsid w:val="00D8579A"/>
    <w:rsid w:val="00D85AEE"/>
    <w:rsid w:val="00D863F4"/>
    <w:rsid w:val="00D865F5"/>
    <w:rsid w:val="00D86D51"/>
    <w:rsid w:val="00D87750"/>
    <w:rsid w:val="00D87D0B"/>
    <w:rsid w:val="00D90477"/>
    <w:rsid w:val="00D9079F"/>
    <w:rsid w:val="00D91BF1"/>
    <w:rsid w:val="00D91D65"/>
    <w:rsid w:val="00D925E1"/>
    <w:rsid w:val="00D92C50"/>
    <w:rsid w:val="00D9371C"/>
    <w:rsid w:val="00D945AF"/>
    <w:rsid w:val="00D951F1"/>
    <w:rsid w:val="00D961E2"/>
    <w:rsid w:val="00D96EB7"/>
    <w:rsid w:val="00D97229"/>
    <w:rsid w:val="00DA03D2"/>
    <w:rsid w:val="00DA049F"/>
    <w:rsid w:val="00DA0547"/>
    <w:rsid w:val="00DA0706"/>
    <w:rsid w:val="00DA08BF"/>
    <w:rsid w:val="00DA0EFA"/>
    <w:rsid w:val="00DA1174"/>
    <w:rsid w:val="00DA12A6"/>
    <w:rsid w:val="00DA1EE5"/>
    <w:rsid w:val="00DA225A"/>
    <w:rsid w:val="00DA28AD"/>
    <w:rsid w:val="00DA28C7"/>
    <w:rsid w:val="00DA2B73"/>
    <w:rsid w:val="00DA3934"/>
    <w:rsid w:val="00DA417F"/>
    <w:rsid w:val="00DA4273"/>
    <w:rsid w:val="00DA44B8"/>
    <w:rsid w:val="00DA48DC"/>
    <w:rsid w:val="00DA4E85"/>
    <w:rsid w:val="00DA5947"/>
    <w:rsid w:val="00DA5991"/>
    <w:rsid w:val="00DA5A83"/>
    <w:rsid w:val="00DA5A9B"/>
    <w:rsid w:val="00DA5BE3"/>
    <w:rsid w:val="00DA60FB"/>
    <w:rsid w:val="00DA65F1"/>
    <w:rsid w:val="00DA6F54"/>
    <w:rsid w:val="00DA757A"/>
    <w:rsid w:val="00DA7631"/>
    <w:rsid w:val="00DA7CDC"/>
    <w:rsid w:val="00DB08A7"/>
    <w:rsid w:val="00DB15CB"/>
    <w:rsid w:val="00DB276E"/>
    <w:rsid w:val="00DB27F2"/>
    <w:rsid w:val="00DB3484"/>
    <w:rsid w:val="00DB3575"/>
    <w:rsid w:val="00DB3B32"/>
    <w:rsid w:val="00DB3E28"/>
    <w:rsid w:val="00DB4005"/>
    <w:rsid w:val="00DB4619"/>
    <w:rsid w:val="00DB69AF"/>
    <w:rsid w:val="00DB718D"/>
    <w:rsid w:val="00DB736D"/>
    <w:rsid w:val="00DC0068"/>
    <w:rsid w:val="00DC0233"/>
    <w:rsid w:val="00DC0498"/>
    <w:rsid w:val="00DC06E5"/>
    <w:rsid w:val="00DC13EA"/>
    <w:rsid w:val="00DC1D88"/>
    <w:rsid w:val="00DC1DF1"/>
    <w:rsid w:val="00DC1FE3"/>
    <w:rsid w:val="00DC28C5"/>
    <w:rsid w:val="00DC2B79"/>
    <w:rsid w:val="00DC302F"/>
    <w:rsid w:val="00DC40D8"/>
    <w:rsid w:val="00DC4B8C"/>
    <w:rsid w:val="00DC5455"/>
    <w:rsid w:val="00DC552C"/>
    <w:rsid w:val="00DC56B3"/>
    <w:rsid w:val="00DC5F96"/>
    <w:rsid w:val="00DC6162"/>
    <w:rsid w:val="00DC6287"/>
    <w:rsid w:val="00DC62ED"/>
    <w:rsid w:val="00DC708B"/>
    <w:rsid w:val="00DC7443"/>
    <w:rsid w:val="00DC7549"/>
    <w:rsid w:val="00DC7760"/>
    <w:rsid w:val="00DC7C17"/>
    <w:rsid w:val="00DD1A1D"/>
    <w:rsid w:val="00DD1EE8"/>
    <w:rsid w:val="00DD203D"/>
    <w:rsid w:val="00DD20AC"/>
    <w:rsid w:val="00DD250B"/>
    <w:rsid w:val="00DD2818"/>
    <w:rsid w:val="00DD2869"/>
    <w:rsid w:val="00DD2FC6"/>
    <w:rsid w:val="00DD30FD"/>
    <w:rsid w:val="00DD352F"/>
    <w:rsid w:val="00DD36D8"/>
    <w:rsid w:val="00DD390D"/>
    <w:rsid w:val="00DD495C"/>
    <w:rsid w:val="00DD634D"/>
    <w:rsid w:val="00DD6A45"/>
    <w:rsid w:val="00DD6C61"/>
    <w:rsid w:val="00DD730F"/>
    <w:rsid w:val="00DD7D7D"/>
    <w:rsid w:val="00DE01EE"/>
    <w:rsid w:val="00DE094C"/>
    <w:rsid w:val="00DE0967"/>
    <w:rsid w:val="00DE0C4E"/>
    <w:rsid w:val="00DE1ECF"/>
    <w:rsid w:val="00DE2222"/>
    <w:rsid w:val="00DE2D84"/>
    <w:rsid w:val="00DE2EDD"/>
    <w:rsid w:val="00DE30D3"/>
    <w:rsid w:val="00DE310E"/>
    <w:rsid w:val="00DE341E"/>
    <w:rsid w:val="00DE34BF"/>
    <w:rsid w:val="00DE47F8"/>
    <w:rsid w:val="00DE52BA"/>
    <w:rsid w:val="00DE5509"/>
    <w:rsid w:val="00DE5516"/>
    <w:rsid w:val="00DE63AB"/>
    <w:rsid w:val="00DE655B"/>
    <w:rsid w:val="00DE6BE3"/>
    <w:rsid w:val="00DE7070"/>
    <w:rsid w:val="00DE74F7"/>
    <w:rsid w:val="00DF0855"/>
    <w:rsid w:val="00DF2276"/>
    <w:rsid w:val="00DF243E"/>
    <w:rsid w:val="00DF249E"/>
    <w:rsid w:val="00DF298F"/>
    <w:rsid w:val="00DF2B36"/>
    <w:rsid w:val="00DF2F33"/>
    <w:rsid w:val="00DF3273"/>
    <w:rsid w:val="00DF3976"/>
    <w:rsid w:val="00DF3B5D"/>
    <w:rsid w:val="00DF4C9C"/>
    <w:rsid w:val="00DF74B8"/>
    <w:rsid w:val="00DF7EAF"/>
    <w:rsid w:val="00E001C6"/>
    <w:rsid w:val="00E0024A"/>
    <w:rsid w:val="00E005DD"/>
    <w:rsid w:val="00E009A0"/>
    <w:rsid w:val="00E00D70"/>
    <w:rsid w:val="00E00E99"/>
    <w:rsid w:val="00E00F90"/>
    <w:rsid w:val="00E01B1F"/>
    <w:rsid w:val="00E021A1"/>
    <w:rsid w:val="00E04DFC"/>
    <w:rsid w:val="00E051C2"/>
    <w:rsid w:val="00E057C9"/>
    <w:rsid w:val="00E059E4"/>
    <w:rsid w:val="00E05A1B"/>
    <w:rsid w:val="00E06CCC"/>
    <w:rsid w:val="00E06DB7"/>
    <w:rsid w:val="00E07802"/>
    <w:rsid w:val="00E07AC7"/>
    <w:rsid w:val="00E10855"/>
    <w:rsid w:val="00E108F9"/>
    <w:rsid w:val="00E11715"/>
    <w:rsid w:val="00E11D2E"/>
    <w:rsid w:val="00E120AD"/>
    <w:rsid w:val="00E124A6"/>
    <w:rsid w:val="00E1261F"/>
    <w:rsid w:val="00E126B6"/>
    <w:rsid w:val="00E12BB5"/>
    <w:rsid w:val="00E13057"/>
    <w:rsid w:val="00E13186"/>
    <w:rsid w:val="00E14DBE"/>
    <w:rsid w:val="00E15F9E"/>
    <w:rsid w:val="00E16CCC"/>
    <w:rsid w:val="00E17F6D"/>
    <w:rsid w:val="00E2093F"/>
    <w:rsid w:val="00E20AD6"/>
    <w:rsid w:val="00E2135B"/>
    <w:rsid w:val="00E21A75"/>
    <w:rsid w:val="00E21B09"/>
    <w:rsid w:val="00E22253"/>
    <w:rsid w:val="00E2350C"/>
    <w:rsid w:val="00E23726"/>
    <w:rsid w:val="00E23948"/>
    <w:rsid w:val="00E23CAB"/>
    <w:rsid w:val="00E240FA"/>
    <w:rsid w:val="00E2499E"/>
    <w:rsid w:val="00E251B3"/>
    <w:rsid w:val="00E25225"/>
    <w:rsid w:val="00E25F35"/>
    <w:rsid w:val="00E26D4B"/>
    <w:rsid w:val="00E2797F"/>
    <w:rsid w:val="00E30174"/>
    <w:rsid w:val="00E302E0"/>
    <w:rsid w:val="00E3073A"/>
    <w:rsid w:val="00E30AAC"/>
    <w:rsid w:val="00E30F21"/>
    <w:rsid w:val="00E31D69"/>
    <w:rsid w:val="00E321CE"/>
    <w:rsid w:val="00E334D9"/>
    <w:rsid w:val="00E33E73"/>
    <w:rsid w:val="00E34B47"/>
    <w:rsid w:val="00E353BA"/>
    <w:rsid w:val="00E35F57"/>
    <w:rsid w:val="00E36E89"/>
    <w:rsid w:val="00E371AD"/>
    <w:rsid w:val="00E37B90"/>
    <w:rsid w:val="00E40821"/>
    <w:rsid w:val="00E428F9"/>
    <w:rsid w:val="00E42A19"/>
    <w:rsid w:val="00E42F83"/>
    <w:rsid w:val="00E4307A"/>
    <w:rsid w:val="00E4336A"/>
    <w:rsid w:val="00E437B7"/>
    <w:rsid w:val="00E4380C"/>
    <w:rsid w:val="00E4385C"/>
    <w:rsid w:val="00E44D1A"/>
    <w:rsid w:val="00E44E23"/>
    <w:rsid w:val="00E4609E"/>
    <w:rsid w:val="00E473FB"/>
    <w:rsid w:val="00E4743B"/>
    <w:rsid w:val="00E47734"/>
    <w:rsid w:val="00E4796C"/>
    <w:rsid w:val="00E47DBD"/>
    <w:rsid w:val="00E50058"/>
    <w:rsid w:val="00E50A4D"/>
    <w:rsid w:val="00E51782"/>
    <w:rsid w:val="00E51967"/>
    <w:rsid w:val="00E5349D"/>
    <w:rsid w:val="00E535A6"/>
    <w:rsid w:val="00E55295"/>
    <w:rsid w:val="00E55A90"/>
    <w:rsid w:val="00E55D1E"/>
    <w:rsid w:val="00E56ABE"/>
    <w:rsid w:val="00E56FC9"/>
    <w:rsid w:val="00E577AC"/>
    <w:rsid w:val="00E577E6"/>
    <w:rsid w:val="00E578E1"/>
    <w:rsid w:val="00E57E08"/>
    <w:rsid w:val="00E57F0B"/>
    <w:rsid w:val="00E60117"/>
    <w:rsid w:val="00E6034A"/>
    <w:rsid w:val="00E603D1"/>
    <w:rsid w:val="00E6055F"/>
    <w:rsid w:val="00E60FC3"/>
    <w:rsid w:val="00E61A0B"/>
    <w:rsid w:val="00E62C19"/>
    <w:rsid w:val="00E63888"/>
    <w:rsid w:val="00E640B4"/>
    <w:rsid w:val="00E6484D"/>
    <w:rsid w:val="00E6491E"/>
    <w:rsid w:val="00E65995"/>
    <w:rsid w:val="00E67496"/>
    <w:rsid w:val="00E70D4B"/>
    <w:rsid w:val="00E710D4"/>
    <w:rsid w:val="00E71883"/>
    <w:rsid w:val="00E730D6"/>
    <w:rsid w:val="00E7341D"/>
    <w:rsid w:val="00E737B9"/>
    <w:rsid w:val="00E7385D"/>
    <w:rsid w:val="00E73DCE"/>
    <w:rsid w:val="00E73EB6"/>
    <w:rsid w:val="00E73F15"/>
    <w:rsid w:val="00E7401D"/>
    <w:rsid w:val="00E74947"/>
    <w:rsid w:val="00E74E26"/>
    <w:rsid w:val="00E75551"/>
    <w:rsid w:val="00E75982"/>
    <w:rsid w:val="00E7683F"/>
    <w:rsid w:val="00E7699E"/>
    <w:rsid w:val="00E76CAC"/>
    <w:rsid w:val="00E76F44"/>
    <w:rsid w:val="00E772B1"/>
    <w:rsid w:val="00E77F1B"/>
    <w:rsid w:val="00E807FE"/>
    <w:rsid w:val="00E81A7B"/>
    <w:rsid w:val="00E81CB2"/>
    <w:rsid w:val="00E8210A"/>
    <w:rsid w:val="00E822CA"/>
    <w:rsid w:val="00E82604"/>
    <w:rsid w:val="00E82AD8"/>
    <w:rsid w:val="00E83A9F"/>
    <w:rsid w:val="00E83F9A"/>
    <w:rsid w:val="00E84398"/>
    <w:rsid w:val="00E8578E"/>
    <w:rsid w:val="00E8676F"/>
    <w:rsid w:val="00E869BD"/>
    <w:rsid w:val="00E86BAE"/>
    <w:rsid w:val="00E86E39"/>
    <w:rsid w:val="00E902F2"/>
    <w:rsid w:val="00E91063"/>
    <w:rsid w:val="00E916F5"/>
    <w:rsid w:val="00E91809"/>
    <w:rsid w:val="00E91D21"/>
    <w:rsid w:val="00E94284"/>
    <w:rsid w:val="00E942CE"/>
    <w:rsid w:val="00E94890"/>
    <w:rsid w:val="00E9500B"/>
    <w:rsid w:val="00E95054"/>
    <w:rsid w:val="00E9590F"/>
    <w:rsid w:val="00E96639"/>
    <w:rsid w:val="00E971F2"/>
    <w:rsid w:val="00E97CF9"/>
    <w:rsid w:val="00EA05E5"/>
    <w:rsid w:val="00EA34CF"/>
    <w:rsid w:val="00EA3B2F"/>
    <w:rsid w:val="00EA4326"/>
    <w:rsid w:val="00EA4849"/>
    <w:rsid w:val="00EA4D74"/>
    <w:rsid w:val="00EA592B"/>
    <w:rsid w:val="00EA5E58"/>
    <w:rsid w:val="00EA77B0"/>
    <w:rsid w:val="00EB04BB"/>
    <w:rsid w:val="00EB12F6"/>
    <w:rsid w:val="00EB14A3"/>
    <w:rsid w:val="00EB1794"/>
    <w:rsid w:val="00EB2237"/>
    <w:rsid w:val="00EB2689"/>
    <w:rsid w:val="00EB31FC"/>
    <w:rsid w:val="00EB33F6"/>
    <w:rsid w:val="00EB360D"/>
    <w:rsid w:val="00EB41AF"/>
    <w:rsid w:val="00EB59BD"/>
    <w:rsid w:val="00EB5BF1"/>
    <w:rsid w:val="00EB5CBF"/>
    <w:rsid w:val="00EB6488"/>
    <w:rsid w:val="00EB69FD"/>
    <w:rsid w:val="00EB6F37"/>
    <w:rsid w:val="00EB74B2"/>
    <w:rsid w:val="00EB784C"/>
    <w:rsid w:val="00EC0DFE"/>
    <w:rsid w:val="00EC1047"/>
    <w:rsid w:val="00EC1493"/>
    <w:rsid w:val="00EC1A63"/>
    <w:rsid w:val="00EC4658"/>
    <w:rsid w:val="00EC4936"/>
    <w:rsid w:val="00EC5BCA"/>
    <w:rsid w:val="00EC5F31"/>
    <w:rsid w:val="00EC6493"/>
    <w:rsid w:val="00EC7220"/>
    <w:rsid w:val="00EC72A1"/>
    <w:rsid w:val="00EC7A8B"/>
    <w:rsid w:val="00EC7C7C"/>
    <w:rsid w:val="00EC7F66"/>
    <w:rsid w:val="00ED14C5"/>
    <w:rsid w:val="00ED1EAA"/>
    <w:rsid w:val="00ED2947"/>
    <w:rsid w:val="00ED30C1"/>
    <w:rsid w:val="00ED40E2"/>
    <w:rsid w:val="00ED414E"/>
    <w:rsid w:val="00ED5C7B"/>
    <w:rsid w:val="00ED647C"/>
    <w:rsid w:val="00ED6A44"/>
    <w:rsid w:val="00ED6DCA"/>
    <w:rsid w:val="00EE1371"/>
    <w:rsid w:val="00EE1882"/>
    <w:rsid w:val="00EE18AC"/>
    <w:rsid w:val="00EE21A1"/>
    <w:rsid w:val="00EE26DE"/>
    <w:rsid w:val="00EE2F19"/>
    <w:rsid w:val="00EE3085"/>
    <w:rsid w:val="00EE338D"/>
    <w:rsid w:val="00EE3423"/>
    <w:rsid w:val="00EE366C"/>
    <w:rsid w:val="00EE3C6C"/>
    <w:rsid w:val="00EE3E55"/>
    <w:rsid w:val="00EE62B4"/>
    <w:rsid w:val="00EE728D"/>
    <w:rsid w:val="00EF0E09"/>
    <w:rsid w:val="00EF2D44"/>
    <w:rsid w:val="00EF3617"/>
    <w:rsid w:val="00EF4053"/>
    <w:rsid w:val="00EF4F2C"/>
    <w:rsid w:val="00EF521D"/>
    <w:rsid w:val="00EF52C5"/>
    <w:rsid w:val="00EF5550"/>
    <w:rsid w:val="00EF58CC"/>
    <w:rsid w:val="00EF5D47"/>
    <w:rsid w:val="00EF5E4A"/>
    <w:rsid w:val="00EF5F95"/>
    <w:rsid w:val="00EF63D0"/>
    <w:rsid w:val="00EF6621"/>
    <w:rsid w:val="00EF6B5A"/>
    <w:rsid w:val="00EF6FF3"/>
    <w:rsid w:val="00EF7728"/>
    <w:rsid w:val="00F0031B"/>
    <w:rsid w:val="00F00393"/>
    <w:rsid w:val="00F00A2C"/>
    <w:rsid w:val="00F00A2E"/>
    <w:rsid w:val="00F01420"/>
    <w:rsid w:val="00F0190F"/>
    <w:rsid w:val="00F01951"/>
    <w:rsid w:val="00F01C18"/>
    <w:rsid w:val="00F01C1B"/>
    <w:rsid w:val="00F02648"/>
    <w:rsid w:val="00F028D3"/>
    <w:rsid w:val="00F029A6"/>
    <w:rsid w:val="00F02F40"/>
    <w:rsid w:val="00F02FA6"/>
    <w:rsid w:val="00F0365E"/>
    <w:rsid w:val="00F03828"/>
    <w:rsid w:val="00F04533"/>
    <w:rsid w:val="00F052B0"/>
    <w:rsid w:val="00F0540E"/>
    <w:rsid w:val="00F0609A"/>
    <w:rsid w:val="00F1099D"/>
    <w:rsid w:val="00F1268C"/>
    <w:rsid w:val="00F12F31"/>
    <w:rsid w:val="00F1342B"/>
    <w:rsid w:val="00F141E0"/>
    <w:rsid w:val="00F14510"/>
    <w:rsid w:val="00F145C1"/>
    <w:rsid w:val="00F1470D"/>
    <w:rsid w:val="00F147B8"/>
    <w:rsid w:val="00F14923"/>
    <w:rsid w:val="00F14BB3"/>
    <w:rsid w:val="00F14C66"/>
    <w:rsid w:val="00F14E0C"/>
    <w:rsid w:val="00F154E1"/>
    <w:rsid w:val="00F15C99"/>
    <w:rsid w:val="00F17DD8"/>
    <w:rsid w:val="00F17EE8"/>
    <w:rsid w:val="00F2072A"/>
    <w:rsid w:val="00F20A55"/>
    <w:rsid w:val="00F20C43"/>
    <w:rsid w:val="00F2105D"/>
    <w:rsid w:val="00F211CE"/>
    <w:rsid w:val="00F213BA"/>
    <w:rsid w:val="00F217CA"/>
    <w:rsid w:val="00F239BE"/>
    <w:rsid w:val="00F242FE"/>
    <w:rsid w:val="00F24D1E"/>
    <w:rsid w:val="00F26C7C"/>
    <w:rsid w:val="00F27798"/>
    <w:rsid w:val="00F27D45"/>
    <w:rsid w:val="00F27DD8"/>
    <w:rsid w:val="00F312EC"/>
    <w:rsid w:val="00F31635"/>
    <w:rsid w:val="00F31FF6"/>
    <w:rsid w:val="00F3255A"/>
    <w:rsid w:val="00F32E1F"/>
    <w:rsid w:val="00F32EA9"/>
    <w:rsid w:val="00F33636"/>
    <w:rsid w:val="00F3399F"/>
    <w:rsid w:val="00F36037"/>
    <w:rsid w:val="00F363D6"/>
    <w:rsid w:val="00F36AE2"/>
    <w:rsid w:val="00F370B2"/>
    <w:rsid w:val="00F37CA4"/>
    <w:rsid w:val="00F401DE"/>
    <w:rsid w:val="00F40C43"/>
    <w:rsid w:val="00F40D1E"/>
    <w:rsid w:val="00F4180E"/>
    <w:rsid w:val="00F43C4B"/>
    <w:rsid w:val="00F43C93"/>
    <w:rsid w:val="00F43F47"/>
    <w:rsid w:val="00F44C41"/>
    <w:rsid w:val="00F4519C"/>
    <w:rsid w:val="00F45622"/>
    <w:rsid w:val="00F45F71"/>
    <w:rsid w:val="00F46EC7"/>
    <w:rsid w:val="00F470EE"/>
    <w:rsid w:val="00F47F8D"/>
    <w:rsid w:val="00F503AE"/>
    <w:rsid w:val="00F50A9F"/>
    <w:rsid w:val="00F514D5"/>
    <w:rsid w:val="00F519E9"/>
    <w:rsid w:val="00F51F73"/>
    <w:rsid w:val="00F52612"/>
    <w:rsid w:val="00F527C0"/>
    <w:rsid w:val="00F52B4E"/>
    <w:rsid w:val="00F542C7"/>
    <w:rsid w:val="00F5435A"/>
    <w:rsid w:val="00F549AD"/>
    <w:rsid w:val="00F556CE"/>
    <w:rsid w:val="00F559A2"/>
    <w:rsid w:val="00F568AA"/>
    <w:rsid w:val="00F56925"/>
    <w:rsid w:val="00F56AC7"/>
    <w:rsid w:val="00F57322"/>
    <w:rsid w:val="00F604AD"/>
    <w:rsid w:val="00F60781"/>
    <w:rsid w:val="00F60DBC"/>
    <w:rsid w:val="00F61C85"/>
    <w:rsid w:val="00F62392"/>
    <w:rsid w:val="00F6251B"/>
    <w:rsid w:val="00F62599"/>
    <w:rsid w:val="00F62CC6"/>
    <w:rsid w:val="00F631BE"/>
    <w:rsid w:val="00F63C83"/>
    <w:rsid w:val="00F6495B"/>
    <w:rsid w:val="00F6520A"/>
    <w:rsid w:val="00F6618A"/>
    <w:rsid w:val="00F669E5"/>
    <w:rsid w:val="00F674C9"/>
    <w:rsid w:val="00F67697"/>
    <w:rsid w:val="00F711E3"/>
    <w:rsid w:val="00F711E8"/>
    <w:rsid w:val="00F71384"/>
    <w:rsid w:val="00F72761"/>
    <w:rsid w:val="00F72DD9"/>
    <w:rsid w:val="00F7322E"/>
    <w:rsid w:val="00F73566"/>
    <w:rsid w:val="00F736FB"/>
    <w:rsid w:val="00F73B71"/>
    <w:rsid w:val="00F74B90"/>
    <w:rsid w:val="00F752E0"/>
    <w:rsid w:val="00F761F6"/>
    <w:rsid w:val="00F768F0"/>
    <w:rsid w:val="00F76DDA"/>
    <w:rsid w:val="00F7754F"/>
    <w:rsid w:val="00F77CB7"/>
    <w:rsid w:val="00F802E1"/>
    <w:rsid w:val="00F803BE"/>
    <w:rsid w:val="00F8090A"/>
    <w:rsid w:val="00F819A0"/>
    <w:rsid w:val="00F82EDE"/>
    <w:rsid w:val="00F8455C"/>
    <w:rsid w:val="00F85826"/>
    <w:rsid w:val="00F85A99"/>
    <w:rsid w:val="00F86370"/>
    <w:rsid w:val="00F86503"/>
    <w:rsid w:val="00F86F85"/>
    <w:rsid w:val="00F8735A"/>
    <w:rsid w:val="00F873FF"/>
    <w:rsid w:val="00F87E7C"/>
    <w:rsid w:val="00F909C0"/>
    <w:rsid w:val="00F913E0"/>
    <w:rsid w:val="00F91932"/>
    <w:rsid w:val="00F92A0D"/>
    <w:rsid w:val="00F9329F"/>
    <w:rsid w:val="00F9372E"/>
    <w:rsid w:val="00F93745"/>
    <w:rsid w:val="00F93F78"/>
    <w:rsid w:val="00F947E2"/>
    <w:rsid w:val="00F94945"/>
    <w:rsid w:val="00F96257"/>
    <w:rsid w:val="00F97581"/>
    <w:rsid w:val="00F97706"/>
    <w:rsid w:val="00FA0527"/>
    <w:rsid w:val="00FA0AFD"/>
    <w:rsid w:val="00FA102E"/>
    <w:rsid w:val="00FA1729"/>
    <w:rsid w:val="00FA1A02"/>
    <w:rsid w:val="00FA1D8F"/>
    <w:rsid w:val="00FA1DA9"/>
    <w:rsid w:val="00FA1FDD"/>
    <w:rsid w:val="00FA2962"/>
    <w:rsid w:val="00FA2A6B"/>
    <w:rsid w:val="00FA36A4"/>
    <w:rsid w:val="00FA3D68"/>
    <w:rsid w:val="00FA457D"/>
    <w:rsid w:val="00FA479E"/>
    <w:rsid w:val="00FA4C96"/>
    <w:rsid w:val="00FA4E30"/>
    <w:rsid w:val="00FA6738"/>
    <w:rsid w:val="00FA7948"/>
    <w:rsid w:val="00FA7D0D"/>
    <w:rsid w:val="00FB013E"/>
    <w:rsid w:val="00FB0649"/>
    <w:rsid w:val="00FB14B1"/>
    <w:rsid w:val="00FB1BD2"/>
    <w:rsid w:val="00FB2E6C"/>
    <w:rsid w:val="00FB414B"/>
    <w:rsid w:val="00FB4952"/>
    <w:rsid w:val="00FB4985"/>
    <w:rsid w:val="00FB4C90"/>
    <w:rsid w:val="00FB5192"/>
    <w:rsid w:val="00FB51B6"/>
    <w:rsid w:val="00FB5995"/>
    <w:rsid w:val="00FB7081"/>
    <w:rsid w:val="00FB70C4"/>
    <w:rsid w:val="00FC0298"/>
    <w:rsid w:val="00FC08DA"/>
    <w:rsid w:val="00FC0BE0"/>
    <w:rsid w:val="00FC0CAC"/>
    <w:rsid w:val="00FC1CE7"/>
    <w:rsid w:val="00FC2212"/>
    <w:rsid w:val="00FC3055"/>
    <w:rsid w:val="00FC33EA"/>
    <w:rsid w:val="00FC352D"/>
    <w:rsid w:val="00FC37FF"/>
    <w:rsid w:val="00FC3C0C"/>
    <w:rsid w:val="00FC460A"/>
    <w:rsid w:val="00FC50C6"/>
    <w:rsid w:val="00FC513C"/>
    <w:rsid w:val="00FC55AF"/>
    <w:rsid w:val="00FC638F"/>
    <w:rsid w:val="00FC64FC"/>
    <w:rsid w:val="00FC6645"/>
    <w:rsid w:val="00FC7173"/>
    <w:rsid w:val="00FC7383"/>
    <w:rsid w:val="00FC7F11"/>
    <w:rsid w:val="00FD265A"/>
    <w:rsid w:val="00FD37CC"/>
    <w:rsid w:val="00FD381E"/>
    <w:rsid w:val="00FD3D05"/>
    <w:rsid w:val="00FD4112"/>
    <w:rsid w:val="00FD53F8"/>
    <w:rsid w:val="00FD54A1"/>
    <w:rsid w:val="00FD5A97"/>
    <w:rsid w:val="00FD5BFA"/>
    <w:rsid w:val="00FD6672"/>
    <w:rsid w:val="00FD6DB7"/>
    <w:rsid w:val="00FE057F"/>
    <w:rsid w:val="00FE095A"/>
    <w:rsid w:val="00FE0A0E"/>
    <w:rsid w:val="00FE0CA5"/>
    <w:rsid w:val="00FE1717"/>
    <w:rsid w:val="00FE30B1"/>
    <w:rsid w:val="00FE3355"/>
    <w:rsid w:val="00FE33E3"/>
    <w:rsid w:val="00FE4C9D"/>
    <w:rsid w:val="00FE5484"/>
    <w:rsid w:val="00FE5516"/>
    <w:rsid w:val="00FE5887"/>
    <w:rsid w:val="00FE5A4C"/>
    <w:rsid w:val="00FE6B13"/>
    <w:rsid w:val="00FF0512"/>
    <w:rsid w:val="00FF2278"/>
    <w:rsid w:val="00FF2E2E"/>
    <w:rsid w:val="00FF3BC7"/>
    <w:rsid w:val="00FF5D7F"/>
    <w:rsid w:val="00FF6115"/>
    <w:rsid w:val="00FF68AB"/>
    <w:rsid w:val="00FF6CFB"/>
    <w:rsid w:val="00FF7DD8"/>
  </w:rsids>
  <m:mathPr>
    <m:mathFont m:val="Cambria Math"/>
    <m:brkBin m:val="before"/>
    <m:brkBinSub m:val="--"/>
    <m:smallFrac m:val="0"/>
    <m:dispDef/>
    <m:lMargin m:val="0"/>
    <m:rMargin m:val="0"/>
    <m:defJc m:val="centerGroup"/>
    <m:wrapIndent m:val="1440"/>
    <m:intLim m:val="subSup"/>
    <m:naryLim m:val="undOvr"/>
  </m:mathPr>
  <w:themeFontLang w:val="cs-CZ"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947"/>
    <w:pPr>
      <w:suppressAutoHyphens/>
    </w:pPr>
    <w:rPr>
      <w:rFonts w:ascii="Garamond" w:hAnsi="Garamond"/>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p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numbering" w:customStyle="1" w:styleId="Styl1">
    <w:name w:val="Styl1"/>
    <w:rsid w:val="00ED14C5"/>
    <w:pPr>
      <w:numPr>
        <w:numId w:val="1"/>
      </w:numPr>
    </w:pPr>
  </w:style>
  <w:style w:type="paragraph" w:styleId="Textpoznpodarou">
    <w:name w:val="footnote text"/>
    <w:basedOn w:val="Normln"/>
    <w:link w:val="TextpoznpodarouChar"/>
    <w:uiPriority w:val="99"/>
    <w:semiHidden/>
    <w:unhideWhenUsed/>
    <w:rsid w:val="004D4C79"/>
    <w:rPr>
      <w:sz w:val="20"/>
      <w:szCs w:val="20"/>
    </w:rPr>
  </w:style>
  <w:style w:type="character" w:customStyle="1" w:styleId="TextpoznpodarouChar">
    <w:name w:val="Text pozn. pod čarou Char"/>
    <w:basedOn w:val="Standardnpsmoodstavce"/>
    <w:link w:val="Textpoznpodarou"/>
    <w:uiPriority w:val="99"/>
    <w:semiHidden/>
    <w:rsid w:val="004D4C79"/>
    <w:rPr>
      <w:rFonts w:ascii="Garamond" w:hAnsi="Garamond"/>
      <w:color w:val="00000A"/>
      <w:sz w:val="20"/>
      <w:szCs w:val="20"/>
    </w:rPr>
  </w:style>
  <w:style w:type="character" w:styleId="Znakapoznpodarou">
    <w:name w:val="footnote reference"/>
    <w:basedOn w:val="Standardnpsmoodstavce"/>
    <w:uiPriority w:val="99"/>
    <w:semiHidden/>
    <w:unhideWhenUsed/>
    <w:rsid w:val="004D4C79"/>
    <w:rPr>
      <w:vertAlign w:val="superscript"/>
    </w:rPr>
  </w:style>
  <w:style w:type="table" w:styleId="Mkatabulky">
    <w:name w:val="Table Grid"/>
    <w:basedOn w:val="Normlntabulka"/>
    <w:uiPriority w:val="59"/>
    <w:rsid w:val="004D4C7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qFormat/>
    <w:rsid w:val="00046D38"/>
    <w:rPr>
      <w:rFonts w:ascii="Times New Roman" w:eastAsia="Times New Roman" w:hAnsi="Times New Roman" w:cs="Times New Roman"/>
      <w:shd w:val="clear" w:color="auto" w:fill="FFFFFF"/>
    </w:rPr>
  </w:style>
  <w:style w:type="character" w:customStyle="1" w:styleId="Zkladntext2Kurzva">
    <w:name w:val="Základní text (2) + Kurzíva"/>
    <w:basedOn w:val="Zkladntext2"/>
    <w:qFormat/>
    <w:rsid w:val="00046D38"/>
    <w:rPr>
      <w:rFonts w:ascii="Times New Roman" w:eastAsia="Times New Roman" w:hAnsi="Times New Roman" w:cs="Times New Roman"/>
      <w:i/>
      <w:iCs/>
      <w:caps w:val="0"/>
      <w:smallCaps w:val="0"/>
      <w:color w:val="000000"/>
      <w:spacing w:val="0"/>
      <w:w w:val="100"/>
      <w:sz w:val="24"/>
      <w:szCs w:val="24"/>
      <w:shd w:val="clear" w:color="auto" w:fill="FFFFFF"/>
      <w:lang w:val="it-IT" w:eastAsia="it-IT" w:bidi="it-IT"/>
    </w:rPr>
  </w:style>
  <w:style w:type="character" w:customStyle="1" w:styleId="Zkladntext2Tun">
    <w:name w:val="Základní text (2) + Tučné"/>
    <w:basedOn w:val="Zkladntext2"/>
    <w:qFormat/>
    <w:rsid w:val="00046D38"/>
    <w:rPr>
      <w:rFonts w:ascii="Times New Roman" w:eastAsia="Times New Roman" w:hAnsi="Times New Roman" w:cs="Times New Roman"/>
      <w:i w:val="0"/>
      <w:iCs w:val="0"/>
      <w:caps w:val="0"/>
      <w:smallCaps w:val="0"/>
      <w:color w:val="000000"/>
      <w:spacing w:val="0"/>
      <w:w w:val="100"/>
      <w:sz w:val="24"/>
      <w:szCs w:val="24"/>
      <w:shd w:val="clear" w:color="auto" w:fill="FFFFFF"/>
      <w:lang w:val="it-IT" w:eastAsia="it-IT" w:bidi="it-IT"/>
    </w:rPr>
  </w:style>
  <w:style w:type="character" w:customStyle="1" w:styleId="Zkladntext5">
    <w:name w:val="Základní text (5)_"/>
    <w:basedOn w:val="Standardnpsmoodstavce"/>
    <w:link w:val="Zkladntext50"/>
    <w:qFormat/>
    <w:rsid w:val="00046D38"/>
    <w:rPr>
      <w:rFonts w:ascii="Times New Roman" w:eastAsia="Times New Roman" w:hAnsi="Times New Roman" w:cs="Times New Roman"/>
      <w:i/>
      <w:iCs/>
      <w:shd w:val="clear" w:color="auto" w:fill="FFFFFF"/>
    </w:rPr>
  </w:style>
  <w:style w:type="paragraph" w:customStyle="1" w:styleId="Zkladntext20">
    <w:name w:val="Základní text (2)"/>
    <w:basedOn w:val="Normln"/>
    <w:link w:val="Zkladntext2"/>
    <w:qFormat/>
    <w:rsid w:val="00046D38"/>
    <w:pPr>
      <w:widowControl w:val="0"/>
      <w:shd w:val="clear" w:color="auto" w:fill="FFFFFF"/>
      <w:spacing w:after="280" w:line="274" w:lineRule="exact"/>
      <w:jc w:val="center"/>
    </w:pPr>
    <w:rPr>
      <w:rFonts w:ascii="Times New Roman" w:eastAsia="Times New Roman" w:hAnsi="Times New Roman" w:cs="Times New Roman"/>
      <w:color w:val="auto"/>
    </w:rPr>
  </w:style>
  <w:style w:type="paragraph" w:customStyle="1" w:styleId="Zkladntext50">
    <w:name w:val="Základní text (5)"/>
    <w:basedOn w:val="Normln"/>
    <w:link w:val="Zkladntext5"/>
    <w:qFormat/>
    <w:rsid w:val="00046D38"/>
    <w:pPr>
      <w:widowControl w:val="0"/>
      <w:shd w:val="clear" w:color="auto" w:fill="FFFFFF"/>
      <w:spacing w:before="280" w:after="280" w:line="266" w:lineRule="exact"/>
      <w:jc w:val="center"/>
    </w:pPr>
    <w:rPr>
      <w:rFonts w:ascii="Times New Roman" w:eastAsia="Times New Roman" w:hAnsi="Times New Roman" w:cs="Times New Roman"/>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947"/>
    <w:pPr>
      <w:suppressAutoHyphens/>
    </w:pPr>
    <w:rPr>
      <w:rFonts w:ascii="Garamond" w:hAnsi="Garamond"/>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p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numbering" w:customStyle="1" w:styleId="Styl1">
    <w:name w:val="Styl1"/>
    <w:rsid w:val="00ED14C5"/>
    <w:pPr>
      <w:numPr>
        <w:numId w:val="1"/>
      </w:numPr>
    </w:pPr>
  </w:style>
  <w:style w:type="paragraph" w:styleId="Textpoznpodarou">
    <w:name w:val="footnote text"/>
    <w:basedOn w:val="Normln"/>
    <w:link w:val="TextpoznpodarouChar"/>
    <w:uiPriority w:val="99"/>
    <w:semiHidden/>
    <w:unhideWhenUsed/>
    <w:rsid w:val="004D4C79"/>
    <w:rPr>
      <w:sz w:val="20"/>
      <w:szCs w:val="20"/>
    </w:rPr>
  </w:style>
  <w:style w:type="character" w:customStyle="1" w:styleId="TextpoznpodarouChar">
    <w:name w:val="Text pozn. pod čarou Char"/>
    <w:basedOn w:val="Standardnpsmoodstavce"/>
    <w:link w:val="Textpoznpodarou"/>
    <w:uiPriority w:val="99"/>
    <w:semiHidden/>
    <w:rsid w:val="004D4C79"/>
    <w:rPr>
      <w:rFonts w:ascii="Garamond" w:hAnsi="Garamond"/>
      <w:color w:val="00000A"/>
      <w:sz w:val="20"/>
      <w:szCs w:val="20"/>
    </w:rPr>
  </w:style>
  <w:style w:type="character" w:styleId="Znakapoznpodarou">
    <w:name w:val="footnote reference"/>
    <w:basedOn w:val="Standardnpsmoodstavce"/>
    <w:uiPriority w:val="99"/>
    <w:semiHidden/>
    <w:unhideWhenUsed/>
    <w:rsid w:val="004D4C79"/>
    <w:rPr>
      <w:vertAlign w:val="superscript"/>
    </w:rPr>
  </w:style>
  <w:style w:type="table" w:styleId="Mkatabulky">
    <w:name w:val="Table Grid"/>
    <w:basedOn w:val="Normlntabulka"/>
    <w:uiPriority w:val="59"/>
    <w:rsid w:val="004D4C7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qFormat/>
    <w:rsid w:val="00046D38"/>
    <w:rPr>
      <w:rFonts w:ascii="Times New Roman" w:eastAsia="Times New Roman" w:hAnsi="Times New Roman" w:cs="Times New Roman"/>
      <w:shd w:val="clear" w:color="auto" w:fill="FFFFFF"/>
    </w:rPr>
  </w:style>
  <w:style w:type="character" w:customStyle="1" w:styleId="Zkladntext2Kurzva">
    <w:name w:val="Základní text (2) + Kurzíva"/>
    <w:basedOn w:val="Zkladntext2"/>
    <w:qFormat/>
    <w:rsid w:val="00046D38"/>
    <w:rPr>
      <w:rFonts w:ascii="Times New Roman" w:eastAsia="Times New Roman" w:hAnsi="Times New Roman" w:cs="Times New Roman"/>
      <w:i/>
      <w:iCs/>
      <w:caps w:val="0"/>
      <w:smallCaps w:val="0"/>
      <w:color w:val="000000"/>
      <w:spacing w:val="0"/>
      <w:w w:val="100"/>
      <w:sz w:val="24"/>
      <w:szCs w:val="24"/>
      <w:shd w:val="clear" w:color="auto" w:fill="FFFFFF"/>
      <w:lang w:val="it-IT" w:eastAsia="it-IT" w:bidi="it-IT"/>
    </w:rPr>
  </w:style>
  <w:style w:type="character" w:customStyle="1" w:styleId="Zkladntext2Tun">
    <w:name w:val="Základní text (2) + Tučné"/>
    <w:basedOn w:val="Zkladntext2"/>
    <w:qFormat/>
    <w:rsid w:val="00046D38"/>
    <w:rPr>
      <w:rFonts w:ascii="Times New Roman" w:eastAsia="Times New Roman" w:hAnsi="Times New Roman" w:cs="Times New Roman"/>
      <w:i w:val="0"/>
      <w:iCs w:val="0"/>
      <w:caps w:val="0"/>
      <w:smallCaps w:val="0"/>
      <w:color w:val="000000"/>
      <w:spacing w:val="0"/>
      <w:w w:val="100"/>
      <w:sz w:val="24"/>
      <w:szCs w:val="24"/>
      <w:shd w:val="clear" w:color="auto" w:fill="FFFFFF"/>
      <w:lang w:val="it-IT" w:eastAsia="it-IT" w:bidi="it-IT"/>
    </w:rPr>
  </w:style>
  <w:style w:type="character" w:customStyle="1" w:styleId="Zkladntext5">
    <w:name w:val="Základní text (5)_"/>
    <w:basedOn w:val="Standardnpsmoodstavce"/>
    <w:link w:val="Zkladntext50"/>
    <w:qFormat/>
    <w:rsid w:val="00046D38"/>
    <w:rPr>
      <w:rFonts w:ascii="Times New Roman" w:eastAsia="Times New Roman" w:hAnsi="Times New Roman" w:cs="Times New Roman"/>
      <w:i/>
      <w:iCs/>
      <w:shd w:val="clear" w:color="auto" w:fill="FFFFFF"/>
    </w:rPr>
  </w:style>
  <w:style w:type="paragraph" w:customStyle="1" w:styleId="Zkladntext20">
    <w:name w:val="Základní text (2)"/>
    <w:basedOn w:val="Normln"/>
    <w:link w:val="Zkladntext2"/>
    <w:qFormat/>
    <w:rsid w:val="00046D38"/>
    <w:pPr>
      <w:widowControl w:val="0"/>
      <w:shd w:val="clear" w:color="auto" w:fill="FFFFFF"/>
      <w:spacing w:after="280" w:line="274" w:lineRule="exact"/>
      <w:jc w:val="center"/>
    </w:pPr>
    <w:rPr>
      <w:rFonts w:ascii="Times New Roman" w:eastAsia="Times New Roman" w:hAnsi="Times New Roman" w:cs="Times New Roman"/>
      <w:color w:val="auto"/>
    </w:rPr>
  </w:style>
  <w:style w:type="paragraph" w:customStyle="1" w:styleId="Zkladntext50">
    <w:name w:val="Základní text (5)"/>
    <w:basedOn w:val="Normln"/>
    <w:link w:val="Zkladntext5"/>
    <w:qFormat/>
    <w:rsid w:val="00046D38"/>
    <w:pPr>
      <w:widowControl w:val="0"/>
      <w:shd w:val="clear" w:color="auto" w:fill="FFFFFF"/>
      <w:spacing w:before="280" w:after="280" w:line="266" w:lineRule="exact"/>
      <w:jc w:val="center"/>
    </w:pPr>
    <w:rPr>
      <w:rFonts w:ascii="Times New Roman" w:eastAsia="Times New Roman" w:hAnsi="Times New Roman"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9D5E-BE66-4B16-89A9-034EE013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6670</Words>
  <Characters>39355</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CMTF UP OLomouc</Company>
  <LinksUpToDate>false</LinksUpToDate>
  <CharactersWithSpaces>45934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Němec</dc:creator>
  <cp:lastModifiedBy>Damian Němec</cp:lastModifiedBy>
  <cp:revision>4</cp:revision>
  <dcterms:created xsi:type="dcterms:W3CDTF">2015-09-30T21:10:00Z</dcterms:created>
  <dcterms:modified xsi:type="dcterms:W3CDTF">2016-10-26T22:22:00Z</dcterms:modified>
</cp:coreProperties>
</file>